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details"/>
    <w:p>
      <w:pPr>
        <w:pStyle w:val="Heading1"/>
      </w:pPr>
      <w:r>
        <w:t xml:space="preserve">ExamDetails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online_evaluation/answersheet_distribution.py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ExamDetails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ExamDetails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Given the QP code and course picked so far, this is the summary</w:t>
      </w:r>
      <w:r>
        <w:t xml:space="preserve"> </w:t>
      </w:r>
      <w:r>
        <w:t xml:space="preserve">screen showing distribution progress: how many sheets are scanned in</w:t>
      </w:r>
      <w:r>
        <w:t xml:space="preserve"> </w:t>
      </w:r>
      <w:r>
        <w:t xml:space="preserve">total, and how many are already allocated at each of the three</w:t>
      </w:r>
      <w:r>
        <w:t xml:space="preserve"> </w:t>
      </w:r>
      <w:r>
        <w:t xml:space="preserve">evaluation levels.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 and course to summarize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every exam this QP code + course combination maps to —</w:t>
      </w:r>
      <w:r>
        <w:t xml:space="preserve"> </w:t>
      </w:r>
      <w:r>
        <w:t xml:space="preserve">deliberately not narrowed to just one exam, for the same</w:t>
      </w:r>
      <w:r>
        <w:t xml:space="preserve"> </w:t>
      </w:r>
      <w:r>
        <w:t xml:space="preserve">multi-exam reason explained in</w:t>
      </w:r>
      <w:r>
        <w:t xml:space="preserve"> </w:t>
      </w:r>
      <w:r>
        <w:rPr>
          <w:rStyle w:val="VerbatimChar"/>
        </w:rPr>
        <w:t xml:space="preserve">AnswersheetDistribution.docx</w:t>
      </w:r>
      <w:r>
        <w:t xml:space="preserve"> </w:t>
      </w:r>
      <w:r>
        <w:t xml:space="preserve">(a QP code can serve more than one exam session).</w:t>
      </w:r>
    </w:p>
    <w:p>
      <w:pPr>
        <w:numPr>
          <w:ilvl w:val="0"/>
          <w:numId w:val="1001"/>
        </w:numPr>
        <w:pStyle w:val="Compact"/>
      </w:pPr>
      <w:r>
        <w:t xml:space="preserve">Pick one of those exams purely for display purposes (a header</w:t>
      </w:r>
      <w:r>
        <w:t xml:space="preserve"> </w:t>
      </w:r>
      <w:r>
        <w:t xml:space="preserve">showing</w:t>
      </w:r>
      <w:r>
        <w:t xml:space="preserve"> </w:t>
      </w:r>
      <w:r>
        <w:t xml:space="preserve">“</w:t>
      </w:r>
      <w:r>
        <w:t xml:space="preserve">which exam is this</w:t>
      </w:r>
      <w:r>
        <w:t xml:space="preserve">”</w:t>
      </w:r>
      <w:r>
        <w:t xml:space="preserve">), while the actual counting in the</w:t>
      </w:r>
      <w:r>
        <w:t xml:space="preserve"> </w:t>
      </w:r>
      <w:r>
        <w:t xml:space="preserve">next step still spans every mapped exam.</w:t>
      </w:r>
    </w:p>
    <w:p>
      <w:pPr>
        <w:numPr>
          <w:ilvl w:val="0"/>
          <w:numId w:val="1001"/>
        </w:numPr>
        <w:pStyle w:val="Compact"/>
      </w:pPr>
      <w:r>
        <w:t xml:space="preserve">For each of the three evaluation levels, count how many eligible</w:t>
      </w:r>
      <w:r>
        <w:t xml:space="preserve"> </w:t>
      </w:r>
      <w:r>
        <w:t xml:space="preserve">sheets/candidates exist and how many are already allocated at that</w:t>
      </w:r>
      <w:r>
        <w:t xml:space="preserve"> </w:t>
      </w:r>
      <w:r>
        <w:t xml:space="preserve">level — using a shared internal helper (</w:t>
      </w:r>
      <w:r>
        <w:rPr>
          <w:rStyle w:val="VerbatimChar"/>
        </w:rPr>
        <w:t xml:space="preserve">_allocated_papers()</w:t>
      </w:r>
      <w:r>
        <w:t xml:space="preserve">) so</w:t>
      </w:r>
      <w:r>
        <w:t xml:space="preserve"> </w:t>
      </w:r>
      <w:r>
        <w:t xml:space="preserve">the same counting logic isn’t repeated three times by hand. The</w:t>
      </w:r>
      <w:r>
        <w:t xml:space="preserve"> </w:t>
      </w:r>
      <w:r>
        <w:t xml:space="preserve">third level’s eligible count comes from</w:t>
      </w:r>
      <w:r>
        <w:t xml:space="preserve"> </w:t>
      </w:r>
      <w:r>
        <w:rPr>
          <w:rStyle w:val="VerbatimChar"/>
        </w:rPr>
        <w:t xml:space="preserve">NextLevelEvaluationEligibleFalseNumber</w:t>
      </w:r>
      <w:r>
        <w:t xml:space="preserve"> </w:t>
      </w:r>
      <w:r>
        <w:t xml:space="preserve">rather than the raw</w:t>
      </w:r>
      <w:r>
        <w:t xml:space="preserve"> </w:t>
      </w:r>
      <w:r>
        <w:t xml:space="preserve">scanned total, since not every candidate qualifies for a third</w:t>
      </w:r>
      <w:r>
        <w:t xml:space="preserve"> </w:t>
      </w:r>
      <w:r>
        <w:t xml:space="preserve">round.</w:t>
      </w:r>
    </w:p>
    <w:p>
      <w:pPr>
        <w:numPr>
          <w:ilvl w:val="0"/>
          <w:numId w:val="1001"/>
        </w:numPr>
        <w:pStyle w:val="Compact"/>
      </w:pPr>
      <w:r>
        <w:t xml:space="preserve">Return the total scanned count, plus allocated/not-allocated</w:t>
      </w:r>
      <w:r>
        <w:t xml:space="preserve"> </w:t>
      </w:r>
      <w:r>
        <w:t xml:space="preserve">numbers for all three levels, along with some legacy field names</w:t>
      </w:r>
      <w:r>
        <w:t xml:space="preserve"> </w:t>
      </w:r>
      <w:r>
        <w:t xml:space="preserve">kept for backward compatibility (see below).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"...",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"exam_id": 12, "total_papers": 40, "total_scanned": 40,</w:t>
      </w:r>
      <w:r>
        <w:br/>
      </w:r>
      <w:r>
        <w:rPr>
          <w:rStyle w:val="VerbatimChar"/>
        </w:rPr>
        <w:t xml:space="preserve">    "allocated_first": 40, "not_allocated_first": 0,</w:t>
      </w:r>
      <w:r>
        <w:br/>
      </w:r>
      <w:r>
        <w:rPr>
          <w:rStyle w:val="VerbatimChar"/>
        </w:rPr>
        <w:t xml:space="preserve">    "allocated_second": 20, "not_allocated_second": 20,</w:t>
      </w:r>
      <w:r>
        <w:br/>
      </w:r>
      <w:r>
        <w:rPr>
          <w:rStyle w:val="VerbatimChar"/>
        </w:rPr>
        <w:t xml:space="preserve">    "total_third_eligible": 3, "allocated_third": 1, "not_allocated_third": 2,</w:t>
      </w:r>
      <w:r>
        <w:br/>
      </w:r>
      <w:r>
        <w:rPr>
          <w:rStyle w:val="VerbatimChar"/>
        </w:rPr>
        <w:t xml:space="preserve">    "is_pg":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Xe91a83681f8a42dc6f2a0d549c067c1bf1a7094"/>
    <w:p>
      <w:pPr>
        <w:pStyle w:val="Heading2"/>
      </w:pPr>
      <w:r>
        <w:t xml:space="preserve">Notes / issues found — worth calling out as one of the best-built endpoints in this module</w:t>
      </w:r>
    </w:p>
    <w:p>
      <w:pPr>
        <w:pStyle w:val="FirstParagraph"/>
      </w:pPr>
      <w:r>
        <w:t xml:space="preserve">This is the most carefully documented and reasoned endpoint in the</w:t>
      </w:r>
      <w:r>
        <w:t xml:space="preserve"> </w:t>
      </w:r>
      <w:r>
        <w:t xml:space="preserve">file. The code’s own comments walk through a genuine bug that was</w:t>
      </w:r>
      <w:r>
        <w:t xml:space="preserve"> </w:t>
      </w:r>
      <w:r>
        <w:t xml:space="preserve">fixed here: counts used to be computed against only one arbitrarily</w:t>
      </w:r>
      <w:r>
        <w:t xml:space="preserve"> </w:t>
      </w:r>
      <w:r>
        <w:t xml:space="preserve">picked exam, which silently hid answer sheets belonging to a second</w:t>
      </w:r>
      <w:r>
        <w:t xml:space="preserve"> </w:t>
      </w:r>
      <w:r>
        <w:t xml:space="preserve">exam session sharing the same QP code. The fix — aggregate</w:t>
      </w:r>
      <w:r>
        <w:t xml:space="preserve"> </w:t>
      </w:r>
      <w:r>
        <w:t xml:space="preserve">eligibility across every mapped exam, while still using one exam</w:t>
      </w:r>
      <w:r>
        <w:t xml:space="preserve"> </w:t>
      </w:r>
      <w:r>
        <w:t xml:space="preserve">purely for the display header — is explained clearly, and a shared</w:t>
      </w:r>
      <w:r>
        <w:t xml:space="preserve"> </w:t>
      </w:r>
      <w:r>
        <w:rPr>
          <w:rStyle w:val="VerbatimChar"/>
        </w:rPr>
        <w:t xml:space="preserve">_allocated_papers()</w:t>
      </w:r>
      <w:r>
        <w:t xml:space="preserve"> </w:t>
      </w:r>
      <w:r>
        <w:t xml:space="preserve">helper avoids repeating the same counting logic</w:t>
      </w:r>
      <w:r>
        <w:t xml:space="preserve"> </w:t>
      </w:r>
      <w:r>
        <w:t xml:space="preserve">three times by hand, unlike the module average.</w:t>
      </w:r>
    </w:p>
    <w:p>
      <w:pPr>
        <w:pStyle w:val="BodyText"/>
      </w:pPr>
      <w:r>
        <w:t xml:space="preserve">The response includes two legacy field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allocated_paper_count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unallocated</w:t>
      </w:r>
      <w:r>
        <w:t xml:space="preserve">) that alias the first-level</w:t>
      </w:r>
      <w:r>
        <w:t xml:space="preserve"> </w:t>
      </w:r>
      <w:r>
        <w:t xml:space="preserve">numbers, kept specifically for frontend backward compatibility — the</w:t>
      </w:r>
      <w:r>
        <w:t xml:space="preserve"> </w:t>
      </w:r>
      <w:r>
        <w:t xml:space="preserve">comment explains this was needed because an earlier version of the</w:t>
      </w:r>
      <w:r>
        <w:t xml:space="preserve"> </w:t>
      </w:r>
      <w:r>
        <w:t xml:space="preserve">counting loop always set these fields to the wrong values. Worth</w:t>
      </w:r>
      <w:r>
        <w:t xml:space="preserve"> </w:t>
      </w:r>
      <w:r>
        <w:t xml:space="preserve">knowing both the legacy and current field names refer to the same</w:t>
      </w:r>
      <w:r>
        <w:t xml:space="preserve"> </w:t>
      </w:r>
      <w:r>
        <w:t xml:space="preserve">underlying first-level counts.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2026-08-28T05:41:55Z</dcterms:created>
  <dcterms:modified xsi:type="dcterms:W3CDTF">2026-08-28T05:41:55Z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