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examinerqpcode"/>
    <w:p>
      <w:pPr>
        <w:pStyle w:val="Heading1"/>
      </w:pPr>
      <w:r>
        <w:t xml:space="preserve">Examinerqpcode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online_evaluation/markentry.py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Examinerqpcode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(not directly registered under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this name — see note)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Examinerqpcode</w:t>
            </w:r>
          </w:p>
        </w:tc>
      </w:tr>
    </w:tbl>
    <w:p>
      <w:pPr>
        <w:pStyle w:val="BodyText"/>
      </w:pPr>
      <w:r>
        <w:rPr>
          <w:iCs/>
          <w:i/>
        </w:rPr>
        <w:t xml:space="preserve">(Note: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answersheet_allocate.py</w:t>
      </w:r>
      <w:r>
        <w:rPr>
          <w:iCs/>
          <w:i/>
        </w:rPr>
        <w:t xml:space="preserve"> </w:t>
      </w:r>
      <w:r>
        <w:rPr>
          <w:iCs/>
          <w:i/>
        </w:rPr>
        <w:t xml:space="preserve">also has a class named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Examinerqpcode</w:t>
      </w:r>
      <w:r>
        <w:rPr>
          <w:iCs/>
          <w:i/>
        </w:rPr>
        <w:t xml:space="preserve">, serving a different, unrelated purpose — see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answersheet_allocate/Examinerqpcode.docx</w:t>
      </w:r>
      <w:r>
        <w:rPr>
          <w:iCs/>
          <w:i/>
        </w:rPr>
        <w:t xml:space="preserve">.)</w:t>
      </w:r>
    </w:p>
    <w:bookmarkStart w:id="20" w:name="what-this-api-appears-to-be-for"/>
    <w:p>
      <w:pPr>
        <w:pStyle w:val="Heading2"/>
      </w:pPr>
      <w:r>
        <w:t xml:space="preserve">What this API appears to be for</w:t>
      </w:r>
    </w:p>
    <w:p>
      <w:pPr>
        <w:pStyle w:val="FirstParagraph"/>
      </w:pPr>
      <w:r>
        <w:t xml:space="preserve">Based on a large block of commented-out code sitting directly above</w:t>
      </w:r>
      <w:r>
        <w:t xml:space="preserve"> </w:t>
      </w:r>
      <w:r>
        <w:t xml:space="preserve">the live implementation, this was meant to return QP-code/level</w:t>
      </w:r>
      <w:r>
        <w:t xml:space="preserve"> </w:t>
      </w:r>
      <w:r>
        <w:t xml:space="preserve">details for one specific candidate’s answer sheet, given a</w:t>
      </w:r>
      <w:r>
        <w:t xml:space="preserve"> </w:t>
      </w:r>
      <w:r>
        <w:rPr>
          <w:rStyle w:val="VerbatimChar"/>
        </w:rPr>
        <w:t xml:space="preserve">dfm_id</w:t>
      </w:r>
      <w:r>
        <w:t xml:space="preserve"> </w:t>
      </w:r>
      <w:r>
        <w:t xml:space="preserve">— resolving the caller’s Additional-Examiner camp role, finding their</w:t>
      </w:r>
      <w:r>
        <w:t xml:space="preserve"> </w:t>
      </w:r>
      <w:r>
        <w:t xml:space="preserve">assigned exam schedule, and looking up the matching scanned sheet.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Meant to identify which candidate’s details to return — see the note below about whether this actually happens</w:t>
            </w:r>
          </w:p>
        </w:tc>
      </w:tr>
    </w:tbl>
    <w:bookmarkEnd w:id="21"/>
    <w:bookmarkStart w:id="22" w:name="X8d6cd62c38ea4cb089483809dde58286259f79f"/>
    <w:p>
      <w:pPr>
        <w:pStyle w:val="Heading2"/>
      </w:pPr>
      <w:r>
        <w:t xml:space="preserve">How it works — step by step (as actually written)</w:t>
      </w:r>
    </w:p>
    <w:p>
      <w:pPr>
        <w:numPr>
          <w:ilvl w:val="0"/>
          <w:numId w:val="1001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dfm_id</w:t>
      </w:r>
      <w:r>
        <w:t xml:space="preserve"> </w:t>
      </w:r>
      <w:r>
        <w:t xml:space="preserve">from the request.</w:t>
      </w:r>
    </w:p>
    <w:p>
      <w:pPr>
        <w:numPr>
          <w:ilvl w:val="0"/>
          <w:numId w:val="1001"/>
        </w:numPr>
        <w:pStyle w:val="Compact"/>
      </w:pPr>
      <w:r>
        <w:t xml:space="preserve">Call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ExaminerScannedAnswersheet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bCs/>
          <w:b/>
        </w:rPr>
        <w:t xml:space="preserve">filtering applied at all</w:t>
      </w:r>
      <w:r>
        <w:t xml:space="preserve"> </w:t>
      </w:r>
      <w:r>
        <w:t xml:space="preserve">— see the note below.</w:t>
      </w:r>
    </w:p>
    <w:p>
      <w:pPr>
        <w:numPr>
          <w:ilvl w:val="0"/>
          <w:numId w:val="1001"/>
        </w:numPr>
        <w:pStyle w:val="Compact"/>
      </w:pPr>
      <w:r>
        <w:t xml:space="preserve">Look up the matching</w:t>
      </w:r>
      <w:r>
        <w:t xml:space="preserve"> </w:t>
      </w:r>
      <w:r>
        <w:rPr>
          <w:rStyle w:val="VerbatimChar"/>
        </w:rPr>
        <w:t xml:space="preserve">ExaminerFalseNumber</w:t>
      </w:r>
      <w:r>
        <w:t xml:space="preserve"> </w:t>
      </w:r>
      <w:r>
        <w:t xml:space="preserve">for whatever row that</w:t>
      </w:r>
      <w:r>
        <w:t xml:space="preserve"> </w:t>
      </w:r>
      <w:r>
        <w:t xml:space="preserve">returned.</w:t>
      </w:r>
    </w:p>
    <w:p>
      <w:pPr>
        <w:numPr>
          <w:ilvl w:val="0"/>
          <w:numId w:val="1001"/>
        </w:numPr>
        <w:pStyle w:val="Compact"/>
      </w:pPr>
      <w:r>
        <w:t xml:space="preserve">Return that row’s answer sheet URL, evaluation level, SMP status,</w:t>
      </w:r>
      <w:r>
        <w:t xml:space="preserve"> </w:t>
      </w:r>
      <w:r>
        <w:t xml:space="preserve">and status.</w:t>
      </w:r>
    </w:p>
    <w:bookmarkEnd w:id="22"/>
    <w:bookmarkStart w:id="23" w:name="X9f4c55fd9d83b23e8b4c48b0c4cafffffdfc0e6"/>
    <w:p>
      <w:pPr>
        <w:pStyle w:val="Heading2"/>
      </w:pPr>
      <w:r>
        <w:t xml:space="preserve">Notes / issues found — the requested candidate is never actually looked up</w:t>
      </w:r>
    </w:p>
    <w:p>
      <w:pPr>
        <w:pStyle w:val="SourceCode"/>
      </w:pPr>
      <w:r>
        <w:rPr>
          <w:rStyle w:val="NormalTok"/>
        </w:rPr>
        <w:t xml:space="preserve">dfm_id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request.data.get(</w:t>
      </w:r>
      <w:r>
        <w:rPr>
          <w:rStyle w:val="StringTok"/>
        </w:rPr>
        <w:t xml:space="preserve">"dfm_id"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ExaminerScannedAnswersheet.objects.select_related(</w:t>
      </w:r>
      <w:r>
        <w:rPr>
          <w:rStyle w:val="StringTok"/>
        </w:rPr>
        <w:t xml:space="preserve">"answersheet"</w:t>
      </w:r>
      <w:r>
        <w:rPr>
          <w:rStyle w:val="NormalTok"/>
        </w:rPr>
        <w:t xml:space="preserve">).first()</w:t>
      </w:r>
    </w:p>
    <w:p>
      <w:pPr>
        <w:pStyle w:val="FirstParagraph"/>
      </w:pPr>
      <w:r>
        <w:rPr>
          <w:rStyle w:val="VerbatimChar"/>
        </w:rPr>
        <w:t xml:space="preserve">dfm_id</w:t>
      </w:r>
      <w:r>
        <w:t xml:space="preserve"> </w:t>
      </w:r>
      <w:r>
        <w:t xml:space="preserve">is read from the request but</w:t>
      </w:r>
      <w:r>
        <w:t xml:space="preserve"> </w:t>
      </w:r>
      <w:r>
        <w:rPr>
          <w:bCs/>
          <w:b/>
        </w:rPr>
        <w:t xml:space="preserve">never used anywhere in the</w:t>
      </w:r>
      <w:r>
        <w:rPr>
          <w:bCs/>
          <w:b/>
        </w:rPr>
        <w:t xml:space="preserve"> </w:t>
      </w:r>
      <w:r>
        <w:rPr>
          <w:bCs/>
          <w:b/>
        </w:rPr>
        <w:t xml:space="preserve">query that follows</w:t>
      </w:r>
      <w:r>
        <w:t xml:space="preserve">.</w:t>
      </w:r>
      <w:r>
        <w:t xml:space="preserve"> </w:t>
      </w:r>
      <w:r>
        <w:rPr>
          <w:rStyle w:val="VerbatimChar"/>
        </w:rPr>
        <w:t xml:space="preserve">ans</w:t>
      </w:r>
      <w:r>
        <w:t xml:space="preserve"> </w:t>
      </w:r>
      <w:r>
        <w:t xml:space="preserve">is resolved with a completely unfiltered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call — whatever row happens to be first in the entire</w:t>
      </w:r>
      <w:r>
        <w:t xml:space="preserve"> </w:t>
      </w:r>
      <w:r>
        <w:rPr>
          <w:rStyle w:val="VerbatimChar"/>
        </w:rPr>
        <w:t xml:space="preserve">ExaminerScannedAnswersheet</w:t>
      </w:r>
      <w:r>
        <w:t xml:space="preserve"> </w:t>
      </w:r>
      <w:r>
        <w:t xml:space="preserve">table, with no relationship at all to</w:t>
      </w:r>
      <w:r>
        <w:t xml:space="preserve"> </w:t>
      </w:r>
      <w:r>
        <w:t xml:space="preserve">the candidate, examiner, or QP code actually requested. Every caller</w:t>
      </w:r>
      <w:r>
        <w:t xml:space="preserve"> </w:t>
      </w:r>
      <w:r>
        <w:t xml:space="preserve">of this endpoint receives the same one arbitrary row’s details,</w:t>
      </w:r>
      <w:r>
        <w:t xml:space="preserve"> </w:t>
      </w:r>
      <w:r>
        <w:t xml:space="preserve">regardless of what they asked for. The large commented-out block</w:t>
      </w:r>
      <w:r>
        <w:t xml:space="preserve"> </w:t>
      </w:r>
      <w:r>
        <w:t xml:space="preserve">directly above this live code shows the originally-intended, properly</w:t>
      </w:r>
      <w:r>
        <w:t xml:space="preserve"> </w:t>
      </w:r>
      <w:r>
        <w:t xml:space="preserve">scoped implementation — this looks like a stubbed-out or</w:t>
      </w:r>
      <w:r>
        <w:t xml:space="preserve"> </w:t>
      </w:r>
      <w:r>
        <w:t xml:space="preserve">mid-edit version that was left live rather than finished or reverted.</w:t>
      </w:r>
    </w:p>
    <w:p>
      <w:pPr>
        <w:pStyle w:val="BodyText"/>
      </w:pPr>
      <w:r>
        <w:t xml:space="preserve">There’s also no check that the</w:t>
      </w:r>
      <w:r>
        <w:t xml:space="preserve"> </w:t>
      </w:r>
      <w:r>
        <w:rPr>
          <w:rStyle w:val="VerbatimChar"/>
        </w:rPr>
        <w:t xml:space="preserve">ExaminerFalseNumber</w:t>
      </w:r>
      <w:r>
        <w:t xml:space="preserve"> </w:t>
      </w:r>
      <w:r>
        <w:t xml:space="preserve">lookup found</w:t>
      </w:r>
      <w:r>
        <w:t xml:space="preserve"> </w:t>
      </w:r>
      <w:r>
        <w:t xml:space="preserve">anything before its result (</w:t>
      </w:r>
      <w:r>
        <w:rPr>
          <w:rStyle w:val="VerbatimChar"/>
        </w:rPr>
        <w:t xml:space="preserve">exmfalse.evaluation_type.name</w:t>
      </w:r>
      <w:r>
        <w:t xml:space="preserve">) is used</w:t>
      </w:r>
      <w:r>
        <w:t xml:space="preserve"> </w:t>
      </w:r>
      <w:r>
        <w:t xml:space="preserve">— if the table were empty or the arbitrary row returned by step 2</w:t>
      </w:r>
      <w:r>
        <w:t xml:space="preserve"> </w:t>
      </w:r>
      <w:r>
        <w:t xml:space="preserve">above has no matching false-number record, this raises an error</w:t>
      </w:r>
      <w:r>
        <w:t xml:space="preserve"> </w:t>
      </w:r>
      <w:r>
        <w:t xml:space="preserve">rather than a clear message.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2026-08-28T05:45:56Z</dcterms:created>
  <dcterms:modified xsi:type="dcterms:W3CDTF">2026-08-28T05:45:56Z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