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screenprogrammecascade"/>
    <w:p>
      <w:pPr>
        <w:pStyle w:val="Heading1"/>
      </w:pPr>
      <w:r>
        <w:t xml:space="preserve">OnscreenProgrammeCascade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OnscreenProgrammeCascade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onscreen-programme-cascade/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OnscreenProgrammeCascade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the camp picked from</w:t>
      </w:r>
      <w:r>
        <w:t xml:space="preserve"> </w:t>
      </w:r>
      <w:r>
        <w:rPr>
          <w:rStyle w:val="VerbatimChar"/>
        </w:rPr>
        <w:t xml:space="preserve">ActiveCampsList</w:t>
      </w:r>
      <w:r>
        <w:t xml:space="preserve">, builds a nested</w:t>
      </w:r>
      <w:r>
        <w:t xml:space="preserve"> </w:t>
      </w:r>
      <w:r>
        <w:t xml:space="preserve">programme-type/group/class/title tree for the dashboard’s cascading</w:t>
      </w:r>
      <w:r>
        <w:t xml:space="preserve"> </w:t>
      </w:r>
      <w:r>
        <w:t xml:space="preserve">programme filter — the non-project counterpart to</w:t>
      </w:r>
      <w:r>
        <w:t xml:space="preserve"> </w:t>
      </w:r>
      <w:r>
        <w:rPr>
          <w:rStyle w:val="VerbatimChar"/>
        </w:rPr>
        <w:t xml:space="preserve">onscreen_project_distribution_list.py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OnscreenProjectProgrammeCascade</w:t>
      </w:r>
      <w:r>
        <w:t xml:space="preserve">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camp_role_allo_id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 role allocation picked from</w:t>
            </w:r>
            <w:r>
              <w:t xml:space="preserve"> </w:t>
            </w:r>
            <w:r>
              <w:rPr>
                <w:rStyle w:val="VerbatimChar"/>
              </w:rPr>
              <w:t xml:space="preserve">ActiveCampsList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 qualifying bundle for this camp (again scoped by the</w:t>
      </w:r>
      <w:r>
        <w:t xml:space="preserve"> </w:t>
      </w:r>
      <w:r>
        <w:rPr>
          <w:rStyle w:val="VerbatimChar"/>
        </w:rPr>
        <w:t xml:space="preserve">"OEBundle created"</w:t>
      </w:r>
      <w:r>
        <w:t xml:space="preserve"> </w:t>
      </w:r>
      <w:r>
        <w:t xml:space="preserve">comments marker — see the note below).</w:t>
      </w:r>
    </w:p>
    <w:p>
      <w:pPr>
        <w:numPr>
          <w:ilvl w:val="0"/>
          <w:numId w:val="1001"/>
        </w:numPr>
        <w:pStyle w:val="Compact"/>
      </w:pPr>
      <w:r>
        <w:t xml:space="preserve">Collect the programmes those bundles touch, and build the nested</w:t>
      </w:r>
      <w:r>
        <w:t xml:space="preserve"> </w:t>
      </w:r>
      <w:r>
        <w:rPr>
          <w:rStyle w:val="VerbatimChar"/>
        </w:rPr>
        <w:t xml:space="preserve">{type: {group: {class: {title: id}}}}</w:t>
      </w:r>
      <w:r>
        <w:t xml:space="preserve"> </w:t>
      </w:r>
      <w:r>
        <w:t xml:space="preserve">structure the frontend</w:t>
      </w:r>
      <w:r>
        <w:t xml:space="preserve"> </w:t>
      </w:r>
      <w:r>
        <w:t xml:space="preserve">cascades through.</w:t>
      </w:r>
    </w:p>
    <w:p>
      <w:pPr>
        <w:numPr>
          <w:ilvl w:val="0"/>
          <w:numId w:val="1001"/>
        </w:numPr>
        <w:pStyle w:val="Compact"/>
      </w:pPr>
      <w:r>
        <w:t xml:space="preserve">Return the flat type/group lists plus the nested structure as a</w:t>
      </w:r>
      <w:r>
        <w:t xml:space="preserve"> </w:t>
      </w:r>
      <w:r>
        <w:t xml:space="preserve">JSON string.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{"prg_typ": [...], "prg_grp": [...], "cascade_json": "{...}"},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Same fragile</w:t>
      </w:r>
      <w:r>
        <w:t xml:space="preserve"> </w:t>
      </w:r>
      <w:r>
        <w:t xml:space="preserve">“</w:t>
      </w:r>
      <w:r>
        <w:t xml:space="preserve">is this an on-screen-evaluation bundle</w:t>
      </w:r>
      <w:r>
        <w:t xml:space="preserve">”</w:t>
      </w:r>
      <w:r>
        <w:t xml:space="preserve"> </w:t>
      </w:r>
      <w:r>
        <w:t xml:space="preserve">check as</w:t>
      </w:r>
      <w:r>
        <w:t xml:space="preserve"> </w:t>
      </w:r>
      <w:r>
        <w:t xml:space="preserve">elsewhere —</w:t>
      </w:r>
      <w:r>
        <w:t xml:space="preserve"> </w:t>
      </w:r>
      <w:r>
        <w:rPr>
          <w:rStyle w:val="VerbatimChar"/>
        </w:rPr>
        <w:t xml:space="preserve">bundle_camp__bundle__comments__icontains="OEBundle created"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onscreen_project_distribution_list.docx</w:t>
      </w:r>
      <w:r>
        <w:t xml:space="preserve"> </w:t>
      </w:r>
      <w:r>
        <w:t xml:space="preserve">for the fuller</w:t>
      </w:r>
      <w:r>
        <w:t xml:space="preserve"> </w:t>
      </w:r>
      <w:r>
        <w:t xml:space="preserve">explanation of this pattern, which is now used identically in at</w:t>
      </w:r>
      <w:r>
        <w:t xml:space="preserve"> </w:t>
      </w:r>
      <w:r>
        <w:t xml:space="preserve">least four files across this module.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