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serializers-reference"/>
    <w:p>
      <w:pPr>
        <w:pStyle w:val="Heading1"/>
      </w:pPr>
      <w:r>
        <w:t xml:space="preserve">Serializers 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online_evaluation/serializers.py</w:t>
      </w:r>
      <w:r>
        <w:t xml:space="preserve"> </w:t>
      </w:r>
      <w:r>
        <w:t xml:space="preserve">(no direct URL</w:t>
      </w:r>
      <w:r>
        <w:t xml:space="preserve"> </w:t>
      </w:r>
      <w:r>
        <w:t xml:space="preserve">mapping — imported and used by nearly every other file in this</w:t>
      </w:r>
      <w:r>
        <w:t xml:space="preserve"> </w:t>
      </w:r>
      <w:r>
        <w:t xml:space="preserve">module)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serializer is what turns a database row (or a whole chain of linked</w:t>
      </w:r>
      <w:r>
        <w:t xml:space="preserve"> </w:t>
      </w:r>
      <w:r>
        <w:t xml:space="preserve">rows) into the actual JSON dictionary an API response sends back.</w:t>
      </w:r>
      <w:r>
        <w:t xml:space="preserve"> </w:t>
      </w:r>
      <w:r>
        <w:t xml:space="preserve">This file holds 20 of them for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— some are simple</w:t>
      </w:r>
      <w:r>
        <w:t xml:space="preserve"> </w:t>
      </w:r>
      <w:r>
        <w:t xml:space="preserve">one-field passthroughs, but a few do substantial work, walking</w:t>
      </w:r>
      <w:r>
        <w:t xml:space="preserve"> </w:t>
      </w:r>
      <w:r>
        <w:t xml:space="preserve">through several linked tables to build up one row of a report. Those</w:t>
      </w:r>
      <w:r>
        <w:t xml:space="preserve"> </w:t>
      </w:r>
      <w:r>
        <w:t xml:space="preserve">few are worth understanding in detail, since they’re what actually</w:t>
      </w:r>
      <w:r>
        <w:t xml:space="preserve"> </w:t>
      </w:r>
      <w:r>
        <w:t xml:space="preserve">powers the module’s biggest screens (the distribution lists in</w:t>
      </w:r>
      <w:r>
        <w:t xml:space="preserve"> </w:t>
      </w:r>
      <w:r>
        <w:t xml:space="preserve">particular), and they’re also where most of this file’s performance</w:t>
      </w:r>
      <w:r>
        <w:t xml:space="preserve"> </w:t>
      </w:r>
      <w:r>
        <w:t xml:space="preserve">issues live.</w:t>
      </w:r>
    </w:p>
    <w:bookmarkEnd w:id="20"/>
    <w:bookmarkStart w:id="22" w:name="saserializer"/>
    <w:p>
      <w:pPr>
        <w:pStyle w:val="Heading2"/>
      </w:pPr>
      <w:r>
        <w:rPr>
          <w:rStyle w:val="VerbatimChar"/>
        </w:rPr>
        <w:t xml:space="preserve">SASerializer</w:t>
      </w:r>
    </w:p>
    <w:p>
      <w:pPr>
        <w:pStyle w:val="FirstParagraph"/>
      </w:pPr>
      <w:r>
        <w:t xml:space="preserve">Backs the scanned-answersheet list used in</w:t>
      </w:r>
      <w:r>
        <w:t xml:space="preserve"> </w:t>
      </w:r>
      <w:r>
        <w:rPr>
          <w:rStyle w:val="VerbatimChar"/>
        </w:rPr>
        <w:t xml:space="preserve">answersheet_list.py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AnswersheetList</w:t>
      </w:r>
      <w:r>
        <w:t xml:space="preserve">. For each scanned sheet, it works out: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sqno</w:t>
      </w:r>
      <w:r>
        <w:t xml:space="preserve"> </w:t>
      </w:r>
      <w:r>
        <w:t xml:space="preserve">— looks up the candidate’s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</w:t>
      </w:r>
      <w:r>
        <w:t xml:space="preserve"> </w:t>
      </w:r>
      <w:r>
        <w:t xml:space="preserve">by the sheet’s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and returns its sequence number, or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if nothing matches.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status</w:t>
      </w:r>
      <w:r>
        <w:t xml:space="preserve"> </w:t>
      </w:r>
      <w:r>
        <w:t xml:space="preserve">— the sheet’s status label, or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if unavailable.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answersheet_url</w:t>
      </w:r>
      <w:r>
        <w:t xml:space="preserve"> </w:t>
      </w:r>
      <w:r>
        <w:t xml:space="preserve">— builds the full download URL by combining</w:t>
      </w:r>
      <w:r>
        <w:t xml:space="preserve"> </w:t>
      </w:r>
      <w:r>
        <w:t xml:space="preserve">the configured base file path with the sheet’s stored relative URL.</w:t>
      </w:r>
    </w:p>
    <w:bookmarkStart w:id="2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get_sqno</w:t>
      </w:r>
      <w:r>
        <w:t xml:space="preserve"> </w:t>
      </w:r>
      <w:r>
        <w:t xml:space="preserve">has a leftover</w:t>
      </w:r>
      <w:r>
        <w:t xml:space="preserve"> </w:t>
      </w:r>
      <w:r>
        <w:rPr>
          <w:rStyle w:val="VerbatimChar"/>
        </w:rPr>
        <w:t xml:space="preserve">print(f"{obj.dfm_id=}")</w:t>
      </w:r>
      <w:r>
        <w:t xml:space="preserve"> </w:t>
      </w:r>
      <w:r>
        <w:t xml:space="preserve">debug statement.</w:t>
      </w:r>
      <w:r>
        <w:t xml:space="preserve"> </w:t>
      </w:r>
      <w:r>
        <w:t xml:space="preserve">It also chains</w:t>
      </w:r>
      <w:r>
        <w:t xml:space="preserve"> </w:t>
      </w:r>
      <w:r>
        <w:rPr>
          <w:rStyle w:val="VerbatimChar"/>
        </w:rPr>
        <w:t xml:space="preserve">.first().sequence_no</w:t>
      </w:r>
      <w:r>
        <w:t xml:space="preserve"> </w:t>
      </w:r>
      <w:r>
        <w:t xml:space="preserve">directly with no check for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returned anything — if there’s no matching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row, this would normally raise an error on</w:t>
      </w:r>
      <w:r>
        <w:t xml:space="preserve"> </w:t>
      </w:r>
      <w:r>
        <w:rPr>
          <w:rStyle w:val="VerbatimChar"/>
        </w:rPr>
        <w:t xml:space="preserve">None.sequence_no</w:t>
      </w:r>
      <w:r>
        <w:t xml:space="preserve">, but it’s wrapped in a bare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that</w:t>
      </w:r>
      <w:r>
        <w:t xml:space="preserve"> </w:t>
      </w:r>
      <w:r>
        <w:t xml:space="preserve">catches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exception and quietly returns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— which does avoid</w:t>
      </w:r>
      <w:r>
        <w:t xml:space="preserve"> </w:t>
      </w:r>
      <w:r>
        <w:t xml:space="preserve">a crash, but it also means a genuine bug elsewhere (e.g. a typo’d</w:t>
      </w:r>
      <w:r>
        <w:t xml:space="preserve"> </w:t>
      </w:r>
      <w:r>
        <w:t xml:space="preserve">field name) would silently degrade to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in the same way a</w:t>
      </w:r>
      <w:r>
        <w:t xml:space="preserve"> </w:t>
      </w:r>
      <w:r>
        <w:t xml:space="preserve">perfectly normal</w:t>
      </w:r>
      <w:r>
        <w:t xml:space="preserve"> </w:t>
      </w:r>
      <w:r>
        <w:t xml:space="preserve">“</w:t>
      </w:r>
      <w:r>
        <w:t xml:space="preserve">no mapping yet</w:t>
      </w:r>
      <w:r>
        <w:t xml:space="preserve">”</w:t>
      </w:r>
      <w:r>
        <w:t xml:space="preserve"> </w:t>
      </w:r>
      <w:r>
        <w:t xml:space="preserve">case does, with no way to tell them</w:t>
      </w:r>
      <w:r>
        <w:t xml:space="preserve"> </w:t>
      </w:r>
      <w:r>
        <w:t xml:space="preserve">apart from the response.</w:t>
      </w:r>
    </w:p>
    <w:bookmarkEnd w:id="21"/>
    <w:bookmarkEnd w:id="22"/>
    <w:bookmarkStart w:id="23" w:name="qpcourseserializer"/>
    <w:p>
      <w:pPr>
        <w:pStyle w:val="Heading2"/>
      </w:pPr>
      <w:r>
        <w:rPr>
          <w:rStyle w:val="VerbatimChar"/>
        </w:rPr>
        <w:t xml:space="preserve">QPCourseSerializer</w:t>
      </w:r>
    </w:p>
    <w:p>
      <w:pPr>
        <w:pStyle w:val="FirstParagraph"/>
      </w:pPr>
      <w:r>
        <w:t xml:space="preserve">Backs one of the QP-code report screens. Builds a course display</w:t>
      </w:r>
      <w:r>
        <w:t xml:space="preserve"> </w:t>
      </w:r>
      <w:r>
        <w:t xml:space="preserve">name (title + sub-course + code, when a sub-course exists),</w:t>
      </w:r>
      <w:r>
        <w:t xml:space="preserve"> </w:t>
      </w:r>
      <w:r>
        <w:t xml:space="preserve">resolves the matching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id by cross-referencing</w:t>
      </w:r>
      <w:r>
        <w:t xml:space="preserve"> </w:t>
      </w:r>
      <w:r>
        <w:t xml:space="preserve">the exam’s programme-semester mapping, and builds a programme display</w:t>
      </w:r>
      <w:r>
        <w:t xml:space="preserve"> </w:t>
      </w:r>
      <w:r>
        <w:t xml:space="preserve">title. Uses a proper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 Exception as e: logger.error(...)</w:t>
      </w:r>
      <w:r>
        <w:t xml:space="preserve"> </w:t>
      </w:r>
      <w:r>
        <w:t xml:space="preserve">pattern in</w:t>
      </w:r>
      <w:r>
        <w:t xml:space="preserve"> </w:t>
      </w:r>
      <w:r>
        <w:rPr>
          <w:rStyle w:val="VerbatimChar"/>
        </w:rPr>
        <w:t xml:space="preserve">get_pgmcourseid</w:t>
      </w:r>
      <w:r>
        <w:t xml:space="preserve"> </w:t>
      </w:r>
      <w:r>
        <w:t xml:space="preserve">— more careful than the bare</w:t>
      </w:r>
      <w:r>
        <w:t xml:space="preserve"> </w:t>
      </w:r>
      <w:r>
        <w:rPr>
          <w:rStyle w:val="VerbatimChar"/>
        </w:rPr>
        <w:t xml:space="preserve">except: return "NA"</w:t>
      </w:r>
      <w:r>
        <w:t xml:space="preserve"> </w:t>
      </w:r>
      <w:r>
        <w:t xml:space="preserve">style used in several other serializers in this</w:t>
      </w:r>
      <w:r>
        <w:t xml:space="preserve"> </w:t>
      </w:r>
      <w:r>
        <w:t xml:space="preserve">file.</w:t>
      </w:r>
    </w:p>
    <w:bookmarkEnd w:id="23"/>
    <w:bookmarkStart w:id="25" w:name="camproleallocationserializer"/>
    <w:p>
      <w:pPr>
        <w:pStyle w:val="Heading2"/>
      </w:pPr>
      <w:r>
        <w:rPr>
          <w:rStyle w:val="VerbatimChar"/>
        </w:rPr>
        <w:t xml:space="preserve">CampRoleAllocationSerializer</w:t>
      </w:r>
    </w:p>
    <w:p>
      <w:pPr>
        <w:pStyle w:val="FirstParagraph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row, returns a username display value.</w:t>
      </w:r>
    </w:p>
    <w:bookmarkStart w:id="24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</w:rPr>
        <w:t xml:space="preserve">get_username</w:t>
      </w:r>
      <w:r>
        <w:t xml:space="preserve"> </w:t>
      </w:r>
      <w:r>
        <w:t xml:space="preserve">re-queries</w:t>
      </w:r>
      <w:r>
        <w:t xml:space="preserve"> </w:t>
      </w:r>
      <w:r>
        <w:rPr>
          <w:rStyle w:val="VerbatimChar"/>
        </w:rPr>
        <w:t xml:space="preserve">User.objects.filter(id=obj.camp_user.id).first()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obj.camp_user</w:t>
      </w:r>
      <w:r>
        <w:t xml:space="preserve"> </w:t>
      </w:r>
      <w:r>
        <w:t xml:space="preserve">is already the resolved user object sitting</w:t>
      </w:r>
      <w:r>
        <w:t xml:space="preserve"> </w:t>
      </w:r>
      <w:r>
        <w:t xml:space="preserve">right there — an unnecessary extra database query when</w:t>
      </w:r>
      <w:r>
        <w:t xml:space="preserve"> </w:t>
      </w:r>
      <w:r>
        <w:rPr>
          <w:rStyle w:val="VerbatimChar"/>
        </w:rPr>
        <w:t xml:space="preserve">obj.camp_user.get_full_name()</w:t>
      </w:r>
      <w:r>
        <w:t xml:space="preserve"> </w:t>
      </w:r>
      <w:r>
        <w:t xml:space="preserve">would return the same thing directly.</w:t>
      </w:r>
    </w:p>
    <w:bookmarkEnd w:id="24"/>
    <w:bookmarkEnd w:id="25"/>
    <w:bookmarkStart w:id="26" w:name="qpuploadserializer"/>
    <w:p>
      <w:pPr>
        <w:pStyle w:val="Heading2"/>
      </w:pPr>
      <w:r>
        <w:rPr>
          <w:rStyle w:val="VerbatimChar"/>
        </w:rPr>
        <w:t xml:space="preserve">QPUploadSerializer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qp_upload_report.py</w:t>
      </w:r>
      <w:r>
        <w:t xml:space="preserve">’s detail view. For each exam mapping,</w:t>
      </w:r>
      <w:r>
        <w:t xml:space="preserve"> </w:t>
      </w:r>
      <w:r>
        <w:t xml:space="preserve">builds a course display name, and three file URLs (question paper,</w:t>
      </w:r>
      <w:r>
        <w:t xml:space="preserve"> </w:t>
      </w:r>
      <w:r>
        <w:t xml:space="preserve">answer key, answer-key template/blueprint) by combining the</w:t>
      </w:r>
      <w:r>
        <w:t xml:space="preserve"> </w:t>
      </w:r>
      <w:r>
        <w:t xml:space="preserve">configured base file path with whatever relative path is stored —</w:t>
      </w:r>
      <w:r>
        <w:t xml:space="preserve"> </w:t>
      </w:r>
      <w:r>
        <w:t xml:space="preserve">falling back to a blank string if nothing’s uploaded yet for a given</w:t>
      </w:r>
      <w:r>
        <w:t xml:space="preserve"> </w:t>
      </w:r>
      <w:r>
        <w:t xml:space="preserve">file.</w:t>
      </w:r>
    </w:p>
    <w:bookmarkEnd w:id="26"/>
    <w:bookmarkStart w:id="27" w:name="onscreenbundlemastercompareserializer"/>
    <w:p>
      <w:pPr>
        <w:pStyle w:val="Heading2"/>
      </w:pPr>
      <w:r>
        <w:rPr>
          <w:rStyle w:val="VerbatimChar"/>
        </w:rPr>
        <w:t xml:space="preserve">OnscreenBundleMastercompareserializer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onscreen_mark_compare.py</w:t>
      </w:r>
      <w:r>
        <w:t xml:space="preserve">’s bundle list. For each bundle, works</w:t>
      </w:r>
      <w:r>
        <w:t xml:space="preserve"> </w:t>
      </w:r>
      <w:r>
        <w:t xml:space="preserve">out a</w:t>
      </w:r>
      <w:r>
        <w:t xml:space="preserve"> </w:t>
      </w:r>
      <w:r>
        <w:rPr>
          <w:rStyle w:val="VerbatimChar"/>
        </w:rPr>
        <w:t xml:space="preserve">compare_status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"Compared"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"Not Compared"</w:t>
      </w:r>
      <w:r>
        <w:t xml:space="preserve"> </w:t>
      </w:r>
      <w:r>
        <w:t xml:space="preserve">by</w:t>
      </w:r>
      <w:r>
        <w:t xml:space="preserve"> </w:t>
      </w:r>
      <w:r>
        <w:t xml:space="preserve">checking whether any of its candidates appear in the</w:t>
      </w:r>
      <w:r>
        <w:t xml:space="preserve"> 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table for this QP code —</w:t>
      </w:r>
      <w:r>
        <w:t xml:space="preserve"> </w:t>
      </w:r>
      <w:r>
        <w:t xml:space="preserve">this runs two separate queries per row (candidates, then the</w:t>
      </w:r>
      <w:r>
        <w:t xml:space="preserve"> </w:t>
      </w:r>
      <w:r>
        <w:t xml:space="preserve">eligibility check), a smaller-scale version of the per-row query</w:t>
      </w:r>
      <w:r>
        <w:t xml:space="preserve"> </w:t>
      </w:r>
      <w:r>
        <w:t xml:space="preserve">pattern described in more detail below.</w:t>
      </w:r>
    </w:p>
    <w:bookmarkEnd w:id="27"/>
    <w:bookmarkStart w:id="30" w:name="Xc59d03f99d8576ff767c780ecd0726f168970a0"/>
    <w:p>
      <w:pPr>
        <w:pStyle w:val="Heading2"/>
      </w:pPr>
      <w:r>
        <w:rPr>
          <w:rStyle w:val="VerbatimChar"/>
        </w:rPr>
        <w:t xml:space="preserve">OnscreenDistributionFilterView</w:t>
      </w:r>
      <w:r>
        <w:t xml:space="preserve"> </w:t>
      </w:r>
      <w:r>
        <w:t xml:space="preserve">— the most important serializer in this file, and its most significant performance issue</w:t>
      </w:r>
    </w:p>
    <w:p>
      <w:pPr>
        <w:pStyle w:val="FirstParagraph"/>
      </w:pPr>
      <w:r>
        <w:t xml:space="preserve">This is the row-builder behind the main distribution table screens in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onscreen_distribution_list.py</w:t>
      </w:r>
      <w:r>
        <w:t xml:space="preserve"> </w:t>
      </w:r>
      <w:r>
        <w:t xml:space="preserve">and (with a nearly identical</w:t>
      </w:r>
      <w:r>
        <w:t xml:space="preserve"> </w:t>
      </w:r>
      <w:r>
        <w:t xml:space="preserve">counterpart)</w:t>
      </w:r>
      <w:r>
        <w:t xml:space="preserve"> </w:t>
      </w:r>
      <w:r>
        <w:rPr>
          <w:rStyle w:val="VerbatimChar"/>
        </w:rPr>
        <w:t xml:space="preserve">onscreen_project_distribution_list.py</w:t>
      </w:r>
      <w:r>
        <w:t xml:space="preserve">. Given one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row, it resolves: the QP code, bundle code, the full</w:t>
      </w:r>
      <w:r>
        <w:t xml:space="preserve"> </w:t>
      </w:r>
      <w:r>
        <w:t xml:space="preserve">bundle object, the examiner’s name and id, the course name, the total</w:t>
      </w:r>
      <w:r>
        <w:t xml:space="preserve"> </w:t>
      </w:r>
      <w:r>
        <w:t xml:space="preserve">and evaluated answer-sheet counts, and the evaluation type — nine</w:t>
      </w:r>
      <w:r>
        <w:t xml:space="preserve"> </w:t>
      </w:r>
      <w:r>
        <w:t xml:space="preserve">separate pieces of information, most of which trace back to the same</w:t>
      </w:r>
      <w:r>
        <w:t xml:space="preserve"> </w:t>
      </w:r>
      <w:r>
        <w:t xml:space="preserve">underlying bundle.</w:t>
      </w:r>
    </w:p>
    <w:bookmarkStart w:id="28" w:name="Xaa92ffedda324d857e1169cb2cc108107f344cc"/>
    <w:p>
      <w:pPr>
        <w:pStyle w:val="Heading3"/>
      </w:pPr>
      <w:r>
        <w:t xml:space="preserve">What actually happens when this serializer runs — step by step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row being serialized, five of its nine</w:t>
      </w:r>
      <w:r>
        <w:t xml:space="preserve"> </w:t>
      </w:r>
      <w:r>
        <w:t xml:space="preserve">fields each independently re-fetch the bundle from scratch: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get_qp_code</w:t>
      </w:r>
      <w:r>
        <w:t xml:space="preserve"> </w:t>
      </w:r>
      <w:r>
        <w:t xml:space="preserve">— looks up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by id, then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by the bundle id found in that lookup, then reads its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get_bundle_code</w:t>
      </w:r>
      <w:r>
        <w:t xml:space="preserve"> </w:t>
      </w:r>
      <w:r>
        <w:t xml:space="preserve">— does the exact same two-step lookup again, just</w:t>
      </w:r>
      <w:r>
        <w:t xml:space="preserve"> </w:t>
      </w:r>
      <w:r>
        <w:t xml:space="preserve">to read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 </w:t>
      </w:r>
      <w:r>
        <w:t xml:space="preserve">instead.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get_bundle</w:t>
      </w:r>
      <w:r>
        <w:t xml:space="preserve"> </w:t>
      </w:r>
      <w:r>
        <w:t xml:space="preserve">— the same two-step lookup a third time.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get_course_name</w:t>
      </w:r>
      <w:r>
        <w:t xml:space="preserve"> </w:t>
      </w:r>
      <w:r>
        <w:t xml:space="preserve">— the same lookup pattern again, to reach the</w:t>
      </w:r>
      <w:r>
        <w:t xml:space="preserve"> </w:t>
      </w:r>
      <w:r>
        <w:t xml:space="preserve">course name.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get_total_no_of_answersheet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get_evaluated_no_of_answersheet</w:t>
      </w:r>
      <w:r>
        <w:t xml:space="preserve"> </w:t>
      </w:r>
      <w:r>
        <w:t xml:space="preserve">— the same lookup pattern again, twice more.</w:t>
      </w:r>
    </w:p>
    <w:p>
      <w:pPr>
        <w:pStyle w:val="FirstParagraph"/>
      </w:pPr>
      <w:r>
        <w:t xml:space="preserve">Two more fields (</w:t>
      </w:r>
      <w:r>
        <w:rPr>
          <w:rStyle w:val="VerbatimChar"/>
        </w:rPr>
        <w:t xml:space="preserve">get_examiner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get_examiner_id</w:t>
      </w:r>
      <w:r>
        <w:t xml:space="preserve">) repeat the same</w:t>
      </w:r>
      <w:r>
        <w:t xml:space="preserve"> </w:t>
      </w:r>
      <w:r>
        <w:t xml:space="preserve">duplicate-query pattern for the examiner’s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instead of the bundle.</w:t>
      </w:r>
    </w:p>
    <w:bookmarkEnd w:id="28"/>
    <w:bookmarkStart w:id="29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None of these methods use</w:t>
      </w:r>
      <w:r>
        <w:t xml:space="preserve"> </w:t>
      </w:r>
      <w:r>
        <w:rPr>
          <w:rStyle w:val="VerbatimChar"/>
        </w:rPr>
        <w:t xml:space="preserve">obj.bundle_camp.bundle</w:t>
      </w:r>
      <w:r>
        <w:t xml:space="preserve"> </w:t>
      </w:r>
      <w:r>
        <w:t xml:space="preserve">— the relationship</w:t>
      </w:r>
      <w:r>
        <w:t xml:space="preserve"> </w:t>
      </w:r>
      <w:r>
        <w:t xml:space="preserve">Django already provides directly on the object being serialized —</w:t>
      </w:r>
      <w:r>
        <w:t xml:space="preserve"> </w:t>
      </w:r>
      <w:r>
        <w:t xml:space="preserve">they each independently re-query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by id from scratch. For a distribution list showing, say, 200 rows,</w:t>
      </w:r>
      <w:r>
        <w:t xml:space="preserve"> </w:t>
      </w:r>
      <w:r>
        <w:t xml:space="preserve">this serializer alone can generate somewhere in the range of 10–15</w:t>
      </w:r>
      <w:r>
        <w:t xml:space="preserve"> </w:t>
      </w:r>
      <w:r>
        <w:t xml:space="preserve">extra database queries</w:t>
      </w:r>
      <w:r>
        <w:t xml:space="preserve"> </w:t>
      </w:r>
      <w:r>
        <w:rPr>
          <w:iCs/>
          <w:i/>
        </w:rPr>
        <w:t xml:space="preserve">per row</w:t>
      </w:r>
      <w:r>
        <w:t xml:space="preserve"> </w:t>
      </w:r>
      <w:r>
        <w:t xml:space="preserve">beyond what the view’s own</w:t>
      </w:r>
      <w:r>
        <w:t xml:space="preserve"> </w:t>
      </w:r>
      <w:r>
        <w:rPr>
          <w:rStyle w:val="VerbatimChar"/>
        </w:rPr>
        <w:t xml:space="preserve">select_related</w:t>
      </w:r>
      <w:r>
        <w:t xml:space="preserve">/</w:t>
      </w:r>
      <w:r>
        <w:rPr>
          <w:rStyle w:val="VerbatimChar"/>
        </w:rPr>
        <w:t xml:space="preserve">prefetch_related</w:t>
      </w:r>
      <w:r>
        <w:t xml:space="preserve"> </w:t>
      </w:r>
      <w:r>
        <w:t xml:space="preserve">already loaded — for a</w:t>
      </w:r>
      <w:r>
        <w:t xml:space="preserve"> </w:t>
      </w:r>
      <w:r>
        <w:t xml:space="preserve">few-hundred-row screen, that’s easily thousands of avoidable queries</w:t>
      </w:r>
      <w:r>
        <w:t xml:space="preserve"> </w:t>
      </w:r>
      <w:r>
        <w:t xml:space="preserve">building one page. This is the most significant performance concern</w:t>
      </w:r>
      <w:r>
        <w:t xml:space="preserve"> </w:t>
      </w:r>
      <w:r>
        <w:t xml:space="preserve">found anywhere in the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module, and it directly</w:t>
      </w:r>
      <w:r>
        <w:t xml:space="preserve"> </w:t>
      </w:r>
      <w:r>
        <w:t xml:space="preserve">affects how slow the module’s most-used report screens feel to load.</w:t>
      </w:r>
    </w:p>
    <w:bookmarkEnd w:id="29"/>
    <w:bookmarkEnd w:id="30"/>
    <w:bookmarkStart w:id="32" w:name="onscreenbundledetailsserializer"/>
    <w:p>
      <w:pPr>
        <w:pStyle w:val="Heading2"/>
      </w:pPr>
      <w:r>
        <w:rPr>
          <w:rStyle w:val="VerbatimChar"/>
        </w:rPr>
        <w:t xml:space="preserve">OnScreenBundleDetailsSerializer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onscreen_distribution_list.py</w:t>
      </w:r>
      <w:r>
        <w:t xml:space="preserve">’s single-bundle detail view.</w:t>
      </w:r>
      <w:r>
        <w:t xml:space="preserve"> </w:t>
      </w:r>
      <w:r>
        <w:t xml:space="preserve">Better-written than the serializer above in one respect: it accesses</w:t>
      </w:r>
      <w:r>
        <w:t xml:space="preserve"> </w:t>
      </w:r>
      <w:r>
        <w:t xml:space="preserve">relationships directly (</w:t>
      </w:r>
      <w:r>
        <w:rPr>
          <w:rStyle w:val="VerbatimChar"/>
        </w:rPr>
        <w:t xml:space="preserve">obj.bundle_camp.bundle</w:t>
      </w:r>
      <w:r>
        <w:t xml:space="preserve">) rather than</w:t>
      </w:r>
      <w:r>
        <w:t xml:space="preserve"> </w:t>
      </w:r>
      <w:r>
        <w:t xml:space="preserve">re-querying by id. It has its own docstring explaining a specific</w:t>
      </w:r>
      <w:r>
        <w:t xml:space="preserve"> </w:t>
      </w:r>
      <w:r>
        <w:t xml:space="preserve">optimization intent: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_get_exam_schedule(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"""Helper — fetch ExaminationSchedule once, reused by multiple fields."""</w:t>
      </w:r>
    </w:p>
    <w:bookmarkStart w:id="31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Despite the comment saying the exam schedule is meant to be</w:t>
      </w:r>
      <w:r>
        <w:t xml:space="preserve"> </w:t>
      </w:r>
      <w:r>
        <w:t xml:space="preserve">“</w:t>
      </w:r>
      <w:r>
        <w:t xml:space="preserve">fetched</w:t>
      </w:r>
      <w:r>
        <w:t xml:space="preserve"> </w:t>
      </w:r>
      <w:r>
        <w:t xml:space="preserve">once, reused by multiple fields,</w:t>
      </w:r>
      <w:r>
        <w:t xml:space="preserve">”</w:t>
      </w:r>
      <w:r>
        <w:t xml:space="preserve"> </w:t>
      </w:r>
      <w:r>
        <w:t xml:space="preserve">the method itself doesn’t actually</w:t>
      </w:r>
      <w:r>
        <w:t xml:space="preserve"> </w:t>
      </w:r>
      <w:r>
        <w:t xml:space="preserve">cache anything — it’s a plain method with no memoization. Three</w:t>
      </w:r>
      <w:r>
        <w:t xml:space="preserve"> </w:t>
      </w:r>
      <w:r>
        <w:t xml:space="preserve">separate fields (</w:t>
      </w:r>
      <w:r>
        <w:rPr>
          <w:rStyle w:val="VerbatimChar"/>
        </w:rPr>
        <w:t xml:space="preserve">get_exam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get_examCode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get_dateOfExam</w:t>
      </w:r>
      <w:r>
        <w:t xml:space="preserve">) each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_get_exam_schedule()</w:t>
      </w:r>
      <w:r>
        <w:t xml:space="preserve"> </w:t>
      </w:r>
      <w:r>
        <w:t xml:space="preserve">independently, and each call re-runs the</w:t>
      </w:r>
      <w:r>
        <w:t xml:space="preserve"> </w:t>
      </w:r>
      <w:r>
        <w:t xml:space="preserve">same 1–2 database queries. The comment describes the intended</w:t>
      </w:r>
      <w:r>
        <w:t xml:space="preserve"> </w:t>
      </w:r>
      <w:r>
        <w:t xml:space="preserve">behavior correctly; the code just doesn’t implement it. Caching the</w:t>
      </w:r>
      <w:r>
        <w:t xml:space="preserve"> </w:t>
      </w:r>
      <w:r>
        <w:t xml:space="preserve">result on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the first time it’s computed (or resolving it once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to_representation</w:t>
      </w:r>
      <w:r>
        <w:t xml:space="preserve"> </w:t>
      </w:r>
      <w:r>
        <w:t xml:space="preserve">and passing it to each field) would make this</w:t>
      </w:r>
      <w:r>
        <w:t xml:space="preserve"> </w:t>
      </w:r>
      <w:r>
        <w:t xml:space="preserve">method actually do what its own docstring says it does.</w:t>
      </w:r>
    </w:p>
    <w:bookmarkEnd w:id="31"/>
    <w:bookmarkEnd w:id="32"/>
    <w:bookmarkStart w:id="33" w:name="Xed20759cadda7e682a13a13dbc39121218d8acd"/>
    <w:p>
      <w:pPr>
        <w:pStyle w:val="Heading2"/>
      </w:pPr>
      <w:r>
        <w:t xml:space="preserve">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blocks that quietly convert any failure into</w:t>
      </w:r>
      <w:r>
        <w:t xml:space="preserve"> </w:t>
      </w:r>
      <w:r>
        <w:rPr>
          <w:rStyle w:val="VerbatimChar"/>
        </w:rPr>
        <w:t xml:space="preserve">"NA"</w:t>
      </w:r>
    </w:p>
    <w:p>
      <w:pPr>
        <w:pStyle w:val="FirstParagraph"/>
      </w:pPr>
      <w:r>
        <w:t xml:space="preserve">At least 15 places across this file — including</w:t>
      </w:r>
      <w:r>
        <w:t xml:space="preserve"> </w:t>
      </w:r>
      <w:r>
        <w:rPr>
          <w:rStyle w:val="VerbatimChar"/>
        </w:rPr>
        <w:t xml:space="preserve">PgmSerializer.get_title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SASerializer.get_sqno</w:t>
      </w:r>
      <w:r>
        <w:t xml:space="preserve">,</w:t>
      </w:r>
      <w:r>
        <w:t xml:space="preserve"> </w:t>
      </w:r>
      <w:r>
        <w:rPr>
          <w:rStyle w:val="VerbatimChar"/>
        </w:rPr>
        <w:t xml:space="preserve">SASerializer.get_status</w:t>
      </w:r>
      <w:r>
        <w:t xml:space="preserve">, and several methods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PgmCourseSer</w:t>
      </w:r>
      <w:r>
        <w:t xml:space="preserve"> </w:t>
      </w:r>
      <w:r>
        <w:t xml:space="preserve">— catch every possible exception with a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and return</w:t>
      </w:r>
      <w:r>
        <w:t xml:space="preserve"> </w:t>
      </w:r>
      <w:r>
        <w:rPr>
          <w:rStyle w:val="VerbatimChar"/>
        </w:rPr>
        <w:t xml:space="preserve">"NA"</w:t>
      </w:r>
      <w:r>
        <w:t xml:space="preserve">. This is a reasonable way to avoid a</w:t>
      </w:r>
      <w:r>
        <w:t xml:space="preserve"> </w:t>
      </w:r>
      <w:r>
        <w:t xml:space="preserve">crashed response when a field genuinely might not exist for some rows</w:t>
      </w:r>
      <w:r>
        <w:t xml:space="preserve"> </w:t>
      </w:r>
      <w:r>
        <w:t xml:space="preserve">— but because it catches</w:t>
      </w:r>
      <w:r>
        <w:t xml:space="preserve"> </w:t>
      </w:r>
      <w:r>
        <w:rPr>
          <w:iCs/>
          <w:i/>
        </w:rPr>
        <w:t xml:space="preserve">everything</w:t>
      </w:r>
      <w:r>
        <w:t xml:space="preserve">, not just the specific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related object doesn’t exist</w:t>
      </w:r>
      <w:r>
        <w:t xml:space="preserve">”</w:t>
      </w:r>
      <w:r>
        <w:t xml:space="preserve"> </w:t>
      </w:r>
      <w:r>
        <w:t xml:space="preserve">case, a real bug introduced somewhere</w:t>
      </w:r>
      <w:r>
        <w:t xml:space="preserve"> </w:t>
      </w:r>
      <w:r>
        <w:t xml:space="preserve">in one of these methods (a typo’d attribute name, for instance) would</w:t>
      </w:r>
      <w:r>
        <w:t xml:space="preserve"> </w:t>
      </w:r>
      <w:r>
        <w:t xml:space="preserve">also silently degrade to</w:t>
      </w:r>
      <w:r>
        <w:t xml:space="preserve"> </w:t>
      </w:r>
      <w:r>
        <w:rPr>
          <w:rStyle w:val="VerbatimChar"/>
        </w:rPr>
        <w:t xml:space="preserve">"NA"</w:t>
      </w:r>
      <w:r>
        <w:t xml:space="preserve"> </w:t>
      </w:r>
      <w:r>
        <w:t xml:space="preserve">rather than surfacing anywhere. A</w:t>
      </w:r>
      <w:r>
        <w:t xml:space="preserve"> </w:t>
      </w:r>
      <w:r>
        <w:t xml:space="preserve">narrower</w:t>
      </w:r>
      <w:r>
        <w:t xml:space="preserve"> </w:t>
      </w:r>
      <w:r>
        <w:rPr>
          <w:rStyle w:val="VerbatimChar"/>
        </w:rPr>
        <w:t xml:space="preserve">except ObjectDoesNotExist:</w:t>
      </w:r>
      <w:r>
        <w:t xml:space="preserve"> </w:t>
      </w:r>
      <w:r>
        <w:t xml:space="preserve">(or the specific model’s</w:t>
      </w:r>
      <w:r>
        <w:t xml:space="preserve"> </w:t>
      </w:r>
      <w:r>
        <w:rPr>
          <w:rStyle w:val="VerbatimChar"/>
        </w:rPr>
        <w:t xml:space="preserve">DoesNotExist</w:t>
      </w:r>
      <w:r>
        <w:t xml:space="preserve">) would catch the intended case without also hiding</w:t>
      </w:r>
      <w:r>
        <w:t xml:space="preserve"> </w:t>
      </w:r>
      <w:r>
        <w:t xml:space="preserve">unrelated bugs.</w:t>
      </w:r>
    </w:p>
    <w:bookmarkEnd w:id="33"/>
    <w:bookmarkStart w:id="34" w:name="duplicated-formatting-logic"/>
    <w:p>
      <w:pPr>
        <w:pStyle w:val="Heading2"/>
      </w:pPr>
      <w:r>
        <w:t xml:space="preserve">Duplicated formatting logic</w:t>
      </w:r>
    </w:p>
    <w:p>
      <w:pPr>
        <w:pStyle w:val="FirstParagraph"/>
      </w:pPr>
      <w:r>
        <w:rPr>
          <w:rStyle w:val="VerbatimChar"/>
        </w:rPr>
        <w:t xml:space="preserve">QPCourseSerializer.get_cname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QPUploadSerializer.get_course_name</w:t>
      </w:r>
      <w:r>
        <w:t xml:space="preserve"> </w:t>
      </w:r>
      <w:r>
        <w:t xml:space="preserve">both build the exact same</w:t>
      </w:r>
      <w:r>
        <w:t xml:space="preserve"> </w:t>
      </w:r>
      <w:r>
        <w:rPr>
          <w:rStyle w:val="VerbatimChar"/>
        </w:rPr>
        <w:t xml:space="preserve">"&lt;course name&gt; (&lt;sub-course&gt;) (&lt;code&gt;)"</w:t>
      </w:r>
      <w:r>
        <w:t xml:space="preserve"> </w:t>
      </w:r>
      <w:r>
        <w:t xml:space="preserve">display string with</w:t>
      </w:r>
      <w:r>
        <w:t xml:space="preserve"> </w:t>
      </w:r>
      <w:r>
        <w:t xml:space="preserve">identical logic, written out separately in each class rather than as</w:t>
      </w:r>
      <w:r>
        <w:t xml:space="preserve"> </w:t>
      </w:r>
      <w:r>
        <w:t xml:space="preserve">one shared helper both could call.</w:t>
      </w:r>
    </w:p>
    <w:bookmarkEnd w:id="34"/>
    <w:bookmarkStart w:id="35" w:name="Xb63c7c2406299510e79a489ecce2ef4a1395d8e"/>
    <w:p>
      <w:pPr>
        <w:pStyle w:val="Heading2"/>
      </w:pPr>
      <w:r>
        <w:t xml:space="preserve">Other serializers in this file (thin passthroughs, not separately detailed)</w:t>
      </w:r>
    </w:p>
    <w:p>
      <w:pPr>
        <w:pStyle w:val="FirstParagraph"/>
      </w:pPr>
      <w:r>
        <w:rPr>
          <w:rStyle w:val="VerbatimChar"/>
        </w:rPr>
        <w:t xml:space="preserve">ExamcodeSerializer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DisctrictSerializer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AnswersheetExaminationScheduleSerializer</w:t>
      </w:r>
      <w:r>
        <w:t xml:space="preserve"> </w:t>
      </w:r>
      <w:r>
        <w:t xml:space="preserve">and a number of similar small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 </w:t>
      </w:r>
      <w:r>
        <w:t xml:space="preserve">classes throughout the</w:t>
      </w:r>
      <w:r>
        <w:t xml:space="preserve"> </w:t>
      </w:r>
      <w:r>
        <w:t xml:space="preserve">file are straightforward field passthroughs with no notable behavior</w:t>
      </w:r>
      <w:r>
        <w:t xml:space="preserve"> </w:t>
      </w:r>
      <w:r>
        <w:t xml:space="preserve">beyond what their field list already says — not traced in further</w:t>
      </w:r>
      <w:r>
        <w:t xml:space="preserve"> </w:t>
      </w:r>
      <w:r>
        <w:t xml:space="preserve">detail here.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2026-08-28T05:25:30Z</dcterms:created>
  <dcterms:modified xsi:type="dcterms:W3CDTF">2026-08-28T05:25:30Z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