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camarkentry"/>
    <w:p>
      <w:pPr>
        <w:pStyle w:val="Heading1"/>
      </w:pPr>
      <w:r>
        <w:t xml:space="preserve">CAMarkEntry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pre_exam/internal_mark.py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CAMarkEntry</w:t>
      </w:r>
      <w:r>
        <w:t xml:space="preserve">) URL</w:t>
      </w:r>
      <w:r>
        <w:t xml:space="preserve"> </w:t>
      </w:r>
      <w:r>
        <w:t xml:space="preserve">mapping:</w:t>
      </w:r>
      <w:r>
        <w:t xml:space="preserve"> </w:t>
      </w:r>
      <w:r>
        <w:rPr>
          <w:rStyle w:val="VerbatimChar"/>
        </w:rPr>
        <w:t xml:space="preserve">pre_exam/urls.py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cs-mark-entry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· runs inside a database</w:t>
            </w:r>
            <w:r>
              <w:t xml:space="preserve"> </w:t>
            </w:r>
            <w:r>
              <w:t xml:space="preserve">transaction</w:t>
            </w:r>
            <w:r>
              <w:t xml:space="preserve"> </w:t>
            </w:r>
            <w:r>
              <w:rPr>
                <w:rStyle w:val="VerbatimChar"/>
              </w:rPr>
              <w:t xml:space="preserve">CAMarkEntry</w:t>
            </w:r>
          </w:p>
        </w:tc>
      </w:tr>
    </w:tbl>
    <w:bookmarkStart w:id="20" w:name="what-this-api-is-for"/>
    <w:p>
      <w:pPr>
        <w:pStyle w:val="Heading2"/>
      </w:pPr>
      <w:r>
        <w:t xml:space="preserve">What this API is for</w:t>
      </w:r>
    </w:p>
    <w:p>
      <w:pPr>
        <w:pStyle w:val="FirstParagraph"/>
      </w:pPr>
      <w:r>
        <w:t xml:space="preserve">The actual mark-saving action for a batch of internal (CA) marks —</w:t>
      </w:r>
      <w:r>
        <w:t xml:space="preserve"> </w:t>
      </w:r>
      <w:r>
        <w:t xml:space="preserve">equivalent to</w:t>
      </w:r>
      <w:r>
        <w:t xml:space="preserve"> </w:t>
      </w:r>
      <w:r>
        <w:rPr>
          <w:rStyle w:val="VerbatimChar"/>
        </w:rPr>
        <w:t xml:space="preserve">css_camark_entry.py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CssCAMarkEntry</w:t>
      </w:r>
      <w:r>
        <w:t xml:space="preserve">, same logic</w:t>
      </w:r>
      <w:r>
        <w:t xml:space="preserve"> </w:t>
      </w:r>
      <w:r>
        <w:t xml:space="preserve">and structure.</w:t>
      </w:r>
    </w:p>
    <w:bookmarkEnd w:id="20"/>
    <w:bookmarkStart w:id="21" w:name="how-it-works-step-by-step"/>
    <w:p>
      <w:pPr>
        <w:pStyle w:val="Heading2"/>
      </w:pPr>
      <w:r>
        <w:t xml:space="preserve">How it works — step by step</w:t>
      </w:r>
    </w:p>
    <w:p>
      <w:pPr>
        <w:numPr>
          <w:ilvl w:val="0"/>
          <w:numId w:val="1001"/>
        </w:numPr>
        <w:pStyle w:val="Compact"/>
      </w:pPr>
      <w:r>
        <w:t xml:space="preserve">Check whether a</w:t>
      </w:r>
      <w:r>
        <w:t xml:space="preserve"> </w:t>
      </w:r>
      <w:r>
        <w:rPr>
          <w:rStyle w:val="VerbatimChar"/>
        </w:rPr>
        <w:t xml:space="preserve">CoursewiseInternalMarkPublish</w:t>
      </w:r>
      <w:r>
        <w:t xml:space="preserve"> </w:t>
      </w:r>
      <w:r>
        <w:t xml:space="preserve">record already</w:t>
      </w:r>
      <w:r>
        <w:t xml:space="preserve"> </w:t>
      </w:r>
      <w:r>
        <w:t xml:space="preserve">exists for this course/batch — if so, reject the whole batch.</w:t>
      </w:r>
    </w:p>
    <w:p>
      <w:pPr>
        <w:numPr>
          <w:ilvl w:val="0"/>
          <w:numId w:val="1001"/>
        </w:numPr>
        <w:pStyle w:val="Compact"/>
      </w:pPr>
      <w:r>
        <w:t xml:space="preserve">Otherwise, for each mark: encrypt it and build a new</w:t>
      </w:r>
      <w:r>
        <w:t xml:space="preserve"> </w:t>
      </w:r>
      <w:r>
        <w:rPr>
          <w:rStyle w:val="VerbatimChar"/>
        </w:rPr>
        <w:t xml:space="preserve">StudentSemesterCourseInternalMark</w:t>
      </w:r>
      <w:r>
        <w:t xml:space="preserve"> </w:t>
      </w:r>
      <w:r>
        <w:t xml:space="preserve">record.</w:t>
      </w:r>
    </w:p>
    <w:p>
      <w:pPr>
        <w:numPr>
          <w:ilvl w:val="0"/>
          <w:numId w:val="1001"/>
        </w:numPr>
        <w:pStyle w:val="Compact"/>
      </w:pPr>
      <w:r>
        <w:t xml:space="preserve">Batch-save the records.</w:t>
      </w:r>
    </w:p>
    <w:p>
      <w:pPr>
        <w:numPr>
          <w:ilvl w:val="0"/>
          <w:numId w:val="1001"/>
        </w:numPr>
        <w:pStyle w:val="Compact"/>
      </w:pPr>
      <w:r>
        <w:t xml:space="preserve">Create the</w:t>
      </w:r>
      <w:r>
        <w:t xml:space="preserve"> </w:t>
      </w:r>
      <w:r>
        <w:rPr>
          <w:rStyle w:val="VerbatimChar"/>
        </w:rPr>
        <w:t xml:space="preserve">CoursewiseInternalMarkPublish</w:t>
      </w:r>
      <w:r>
        <w:t xml:space="preserve"> </w:t>
      </w:r>
      <w:r>
        <w:t xml:space="preserve">record marking this</w:t>
      </w:r>
      <w:r>
        <w:t xml:space="preserve"> </w:t>
      </w:r>
      <w:r>
        <w:t xml:space="preserve">batch as submitted.</w:t>
      </w:r>
    </w:p>
    <w:p>
      <w:pPr>
        <w:numPr>
          <w:ilvl w:val="0"/>
          <w:numId w:val="1001"/>
        </w:numPr>
        <w:pStyle w:val="Compact"/>
      </w:pPr>
      <w:r>
        <w:t xml:space="preserve">Return success.</w:t>
      </w:r>
    </w:p>
    <w:bookmarkEnd w:id="21"/>
    <w:bookmarkStart w:id="22" w:name="notes-issues-found"/>
    <w:p>
      <w:pPr>
        <w:pStyle w:val="Heading2"/>
      </w:pPr>
      <w:r>
        <w:t xml:space="preserve">Notes / issues found</w:t>
      </w:r>
    </w:p>
    <w:p>
      <w:pPr>
        <w:pStyle w:val="FirstParagraph"/>
      </w:pPr>
      <w:r>
        <w:t xml:space="preserve">Same recurring patterns as</w:t>
      </w:r>
      <w:r>
        <w:t xml:space="preserve"> </w:t>
      </w:r>
      <w:r>
        <w:rPr>
          <w:rStyle w:val="VerbatimChar"/>
        </w:rPr>
        <w:t xml:space="preserve">CssCAMarkEntry</w:t>
      </w:r>
      <w:r>
        <w:t xml:space="preserve">: the whole-batch</w:t>
      </w:r>
      <w:r>
        <w:t xml:space="preserve"> </w:t>
      </w:r>
      <w:r>
        <w:t xml:space="preserve">existence check correctly happens once up front, the encryption key</w:t>
      </w:r>
      <w:r>
        <w:t xml:space="preserve"> </w:t>
      </w:r>
      <w:r>
        <w:t xml:space="preserve">file is re-opened inside the per-mark loop, and a decrypted value is</w:t>
      </w:r>
      <w:r>
        <w:t xml:space="preserve"> </w:t>
      </w:r>
      <w:r>
        <w:t xml:space="preserve">computed and never used.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2026-08-28T10:27:08Z</dcterms:created>
  <dcterms:modified xsi:type="dcterms:W3CDTF">2026-08-28T10:27:08Z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