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nominal-roll-signing-sheet-apis"/>
    <w:p>
      <w:pPr>
        <w:pStyle w:val="Heading1"/>
      </w:pPr>
      <w:r>
        <w:t xml:space="preserve">Nominal Roll &amp; Signing Sheet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pre_exam/nominal_roll.py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pre_exam/urls.py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nominal roll</w:t>
      </w:r>
      <w:r>
        <w:t xml:space="preserve">”</w:t>
      </w:r>
      <w:r>
        <w:t xml:space="preserve"> </w:t>
      </w:r>
      <w:r>
        <w:t xml:space="preserve">is the official candidate list for an exam hall —</w:t>
      </w:r>
      <w:r>
        <w:t xml:space="preserve"> </w:t>
      </w:r>
      <w:r>
        <w:t xml:space="preserve">who’s sitting where, used both as a reference document and as the</w:t>
      </w:r>
      <w:r>
        <w:t xml:space="preserve"> </w:t>
      </w:r>
      <w:r>
        <w:t xml:space="preserve">signing sheet invigilators use to record attendance. This file covers</w:t>
      </w:r>
      <w:r>
        <w:t xml:space="preserve"> </w:t>
      </w:r>
      <w:r>
        <w:t xml:space="preserve">building and printing that list (</w:t>
      </w:r>
      <w:r>
        <w:rPr>
          <w:rStyle w:val="VerbatimChar"/>
        </w:rPr>
        <w:t xml:space="preserve">NominalRoll</w:t>
      </w:r>
      <w:r>
        <w:t xml:space="preserve">,</w:t>
      </w:r>
      <w:r>
        <w:t xml:space="preserve"> </w:t>
      </w:r>
      <w:r>
        <w:rPr>
          <w:rStyle w:val="VerbatimChar"/>
        </w:rPr>
        <w:t xml:space="preserve">nominalrollprintfn</w:t>
      </w:r>
      <w:r>
        <w:t xml:space="preserve">),</w:t>
      </w:r>
      <w:r>
        <w:t xml:space="preserve"> </w:t>
      </w:r>
      <w:r>
        <w:t xml:space="preserve">a newer hall-allotment-based view of it</w:t>
      </w:r>
      <w:r>
        <w:t xml:space="preserve"> </w:t>
      </w:r>
      <w:r>
        <w:t xml:space="preserve">(</w:t>
      </w:r>
      <w:r>
        <w:rPr>
          <w:rStyle w:val="VerbatimChar"/>
        </w:rPr>
        <w:t xml:space="preserve">NominalRoleView</w:t>
      </w:r>
      <w:r>
        <w:t xml:space="preserve">/</w:t>
      </w:r>
      <w:r>
        <w:rPr>
          <w:rStyle w:val="VerbatimChar"/>
        </w:rPr>
        <w:t xml:space="preserve">Nominalview</w:t>
      </w:r>
      <w:r>
        <w:t xml:space="preserve">/</w:t>
      </w:r>
      <w:r>
        <w:rPr>
          <w:rStyle w:val="VerbatimChar"/>
        </w:rPr>
        <w:t xml:space="preserve">Nominalviewprint</w:t>
      </w:r>
      <w:r>
        <w:t xml:space="preserve">), and the</w:t>
      </w:r>
      <w:r>
        <w:t xml:space="preserve"> </w:t>
      </w:r>
      <w:r>
        <w:t xml:space="preserve">near-identical signing-sheet variant</w:t>
      </w:r>
      <w:r>
        <w:t xml:space="preserve"> </w:t>
      </w:r>
      <w:r>
        <w:t xml:space="preserve">(</w:t>
      </w:r>
      <w:r>
        <w:rPr>
          <w:rStyle w:val="VerbatimChar"/>
        </w:rPr>
        <w:t xml:space="preserve">Siginingsheet</w:t>
      </w:r>
      <w:r>
        <w:t xml:space="preserve">/</w:t>
      </w:r>
      <w:r>
        <w:rPr>
          <w:rStyle w:val="VerbatimChar"/>
        </w:rPr>
        <w:t xml:space="preserve">Signingsheetprint</w:t>
      </w:r>
      <w:r>
        <w:t xml:space="preserve">).</w:t>
      </w:r>
    </w:p>
    <w:bookmarkEnd w:id="20"/>
    <w:bookmarkStart w:id="24" w:name="programme-list"/>
    <w:p>
      <w:pPr>
        <w:pStyle w:val="Heading2"/>
      </w:pPr>
      <w:r>
        <w:t xml:space="preserve">1. Programme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ProgrameList</w:t>
            </w:r>
          </w:p>
        </w:tc>
      </w:tr>
    </w:tbl>
    <w:bookmarkStart w:id="21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first dropdown: shows the logged-in user’s relevant</w:t>
      </w:r>
      <w:r>
        <w:t xml:space="preserve"> </w:t>
      </w:r>
      <w:r>
        <w:t xml:space="preserve">programmes/departments, scoped differently depending on their role.</w:t>
      </w:r>
    </w:p>
    <w:bookmarkEnd w:id="21"/>
    <w:bookmarkStart w:id="22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If the user is Principal, HoD, Lecturer, or Teacher:</w:t>
      </w:r>
      <w:r>
        <w:t xml:space="preserve"> </w:t>
      </w:r>
      <w:r>
        <w:t xml:space="preserve">return the</w:t>
      </w:r>
      <w:r>
        <w:t xml:space="preserve"> </w:t>
      </w:r>
      <w:r>
        <w:t xml:space="preserve">programmes they mentor (</w:t>
      </w:r>
      <w:r>
        <w:rPr>
          <w:rStyle w:val="VerbatimChar"/>
        </w:rPr>
        <w:t xml:space="preserve">ProgrammeMentor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Otherwise:</w:t>
      </w:r>
      <w:r>
        <w:t xml:space="preserve"> </w:t>
      </w:r>
      <w:r>
        <w:t xml:space="preserve">search</w:t>
      </w:r>
      <w:r>
        <w:t xml:space="preserve"> </w:t>
      </w:r>
      <w:r>
        <w:rPr>
          <w:rStyle w:val="VerbatimChar"/>
        </w:rPr>
        <w:t xml:space="preserve">CollegeDepartment</w:t>
      </w:r>
      <w:r>
        <w:t xml:space="preserve"> </w:t>
      </w:r>
      <w:r>
        <w:t xml:space="preserve">by a free-text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 </w:t>
      </w:r>
      <w:r>
        <w:t xml:space="preserve">parameter, matched against either the college name or department</w:t>
      </w:r>
      <w:r>
        <w:t xml:space="preserve"> </w:t>
      </w:r>
      <w:r>
        <w:t xml:space="preserve">title — intended to be additionally restricted to only active</w:t>
      </w:r>
      <w:r>
        <w:t xml:space="preserve"> </w:t>
      </w:r>
      <w:r>
        <w:t xml:space="preserve">departments.</w:t>
      </w:r>
    </w:p>
    <w:bookmarkEnd w:id="22"/>
    <w:bookmarkStart w:id="23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active only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restriction only applies to one half of the</w:t>
      </w:r>
      <w:r>
        <w:rPr>
          <w:bCs/>
          <w:b/>
        </w:rPr>
        <w:t xml:space="preserve"> </w:t>
      </w:r>
      <w:r>
        <w:rPr>
          <w:bCs/>
          <w:b/>
        </w:rPr>
        <w:t xml:space="preserve">search, due to Python operator precedence.</w:t>
      </w:r>
    </w:p>
    <w:p>
      <w:pPr>
        <w:pStyle w:val="SourceCode"/>
      </w:pPr>
      <w:r>
        <w:rPr>
          <w:rStyle w:val="NormalTok"/>
        </w:rPr>
        <w:t xml:space="preserve">CollegeDepartment.objects.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Q(college__name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college)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Q(department__title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college)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Q(status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State.objects.get(label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In Python,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binds more tightly than</w:t>
      </w:r>
      <w:r>
        <w:t xml:space="preserve"> </w:t>
      </w:r>
      <w:r>
        <w:rPr>
          <w:rStyle w:val="VerbatimChar"/>
        </w:rPr>
        <w:t xml:space="preserve">|</w:t>
      </w:r>
      <w:r>
        <w:t xml:space="preserve">, so this is actually</w:t>
      </w:r>
      <w:r>
        <w:t xml:space="preserve"> </w:t>
      </w:r>
      <w:r>
        <w:t xml:space="preserve">evaluated as</w:t>
      </w:r>
      <w:r>
        <w:t xml:space="preserve"> </w:t>
      </w:r>
      <w:r>
        <w:rPr>
          <w:rStyle w:val="VerbatimChar"/>
        </w:rPr>
        <w:t xml:space="preserve">Q(college__name=college) | (Q(department__title=college) &amp; Q(status=ACTIVE))</w:t>
      </w:r>
      <w:r>
        <w:t xml:space="preserve"> </w:t>
      </w:r>
      <w:r>
        <w:t xml:space="preserve">— the active-status condition only applies to the</w:t>
      </w:r>
      <w:r>
        <w:t xml:space="preserve"> </w:t>
      </w:r>
      <w:r>
        <w:rPr>
          <w:rStyle w:val="VerbatimChar"/>
        </w:rPr>
        <w:t xml:space="preserve">department__title</w:t>
      </w:r>
      <w:r>
        <w:t xml:space="preserve"> </w:t>
      </w:r>
      <w:r>
        <w:t xml:space="preserve">branch. A search matching by</w:t>
      </w:r>
      <w:r>
        <w:t xml:space="preserve"> </w:t>
      </w:r>
      <w:r>
        <w:rPr>
          <w:bCs/>
          <w:b/>
        </w:rPr>
        <w:t xml:space="preserve">college name</w:t>
      </w:r>
      <w:r>
        <w:t xml:space="preserve"> </w:t>
      </w:r>
      <w:r>
        <w:t xml:space="preserve">returns departments of</w:t>
      </w:r>
      <w:r>
        <w:t xml:space="preserve"> </w:t>
      </w:r>
      <w:r>
        <w:rPr>
          <w:bCs/>
          <w:b/>
        </w:rPr>
        <w:t xml:space="preserve">any</w:t>
      </w:r>
      <w:r>
        <w:t xml:space="preserve"> </w:t>
      </w:r>
      <w:r>
        <w:t xml:space="preserve">status, including inactive ones,</w:t>
      </w:r>
      <w:r>
        <w:t xml:space="preserve"> </w:t>
      </w:r>
      <w:r>
        <w:t xml:space="preserve">while a search matching by</w:t>
      </w:r>
      <w:r>
        <w:t xml:space="preserve"> </w:t>
      </w:r>
      <w:r>
        <w:rPr>
          <w:bCs/>
          <w:b/>
        </w:rPr>
        <w:t xml:space="preserve">department title</w:t>
      </w:r>
      <w:r>
        <w:t xml:space="preserve"> </w:t>
      </w:r>
      <w:r>
        <w:t xml:space="preserve">correctly only</w:t>
      </w:r>
      <w:r>
        <w:t xml:space="preserve"> </w:t>
      </w:r>
      <w:r>
        <w:t xml:space="preserve">returns active ones. Wrapping the whole OR in parentheses before</w:t>
      </w:r>
      <w:r>
        <w:t xml:space="preserve"> </w:t>
      </w:r>
      <w:r>
        <w:t xml:space="preserve">applying the status filter would fix this</w:t>
      </w:r>
      <w:r>
        <w:t xml:space="preserve"> </w:t>
      </w:r>
      <w:r>
        <w:t xml:space="preserve">(</w:t>
      </w:r>
      <w:r>
        <w:rPr>
          <w:rStyle w:val="VerbatimChar"/>
        </w:rPr>
        <w:t xml:space="preserve">(Q(college__name=college) | Q(department__title=college)) &amp; Q(status=ACTIVE)</w:t>
      </w:r>
      <w:r>
        <w:t xml:space="preserve">).</w:t>
      </w:r>
    </w:p>
    <w:bookmarkEnd w:id="23"/>
    <w:bookmarkEnd w:id="24"/>
    <w:bookmarkStart w:id="25" w:name="exam-list"/>
    <w:p>
      <w:pPr>
        <w:pStyle w:val="Heading2"/>
      </w:pPr>
      <w:r>
        <w:t xml:space="preserve">2. Exam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ExamList</w:t>
            </w:r>
          </w:p>
        </w:tc>
      </w:tr>
    </w:tbl>
    <w:p>
      <w:pPr>
        <w:pStyle w:val="BodyTex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, returns the active exams mapped to it.</w:t>
      </w:r>
    </w:p>
    <w:bookmarkEnd w:id="25"/>
    <w:bookmarkStart w:id="30" w:name="nominal-roll"/>
    <w:p>
      <w:pPr>
        <w:pStyle w:val="Heading2"/>
      </w:pPr>
      <w:r>
        <w:t xml:space="preserve">3. Nominal Roll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(dropdown context)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(the actual roll)</w:t>
            </w:r>
            <w:r>
              <w:t xml:space="preserve"> </w:t>
            </w:r>
            <w:r>
              <w:rPr>
                <w:rStyle w:val="VerbatimChar"/>
              </w:rPr>
              <w:t xml:space="preserve">NominalRoll</w:t>
            </w:r>
          </w:p>
        </w:tc>
      </w:tr>
    </w:tbl>
    <w:bookmarkStart w:id="26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rPr>
          <w:rStyle w:val="VerbatimChar"/>
        </w:rPr>
        <w:t xml:space="preserve">GET</w:t>
      </w:r>
      <w:r>
        <w:t xml:space="preserve"> </w:t>
      </w:r>
      <w:r>
        <w:t xml:space="preserve">sets up the form (the user’s colleges, programmes, and active</w:t>
      </w:r>
      <w:r>
        <w:t xml:space="preserve"> </w:t>
      </w:r>
      <w:r>
        <w:t xml:space="preserve">exams).</w:t>
      </w:r>
      <w:r>
        <w:t xml:space="preserve"> </w:t>
      </w:r>
      <w:r>
        <w:rPr>
          <w:rStyle w:val="VerbatimChar"/>
        </w:rPr>
        <w:t xml:space="preserve">POST</w:t>
      </w:r>
      <w:r>
        <w:t xml:space="preserve">, given a college/programme/exam, returns the sorted</w:t>
      </w:r>
      <w:r>
        <w:t xml:space="preserve"> </w:t>
      </w:r>
      <w:r>
        <w:t xml:space="preserve">candidate list registered at that centre.</w:t>
      </w:r>
    </w:p>
    <w:bookmarkEnd w:id="26"/>
    <w:bookmarkStart w:id="27" w:name="request-post"/>
    <w:p>
      <w:pPr>
        <w:pStyle w:val="Heading3"/>
      </w:pPr>
      <w:r>
        <w:t xml:space="preserve">Request — POST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programme_id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the roll to build</w:t>
            </w:r>
          </w:p>
        </w:tc>
      </w:tr>
    </w:tbl>
    <w:bookmarkEnd w:id="27"/>
    <w:bookmarkStart w:id="28" w:name="how-it-works-step-by-step-post"/>
    <w:p>
      <w:pPr>
        <w:pStyle w:val="Heading3"/>
      </w:pPr>
      <w:r>
        <w:t xml:space="preserve">How it works — step by step (POST)</w:t>
      </w:r>
    </w:p>
    <w:p>
      <w:pPr>
        <w:numPr>
          <w:ilvl w:val="0"/>
          <w:numId w:val="1002"/>
        </w:numPr>
        <w:pStyle w:val="Compact"/>
      </w:pPr>
      <w:r>
        <w:t xml:space="preserve">Resolve the college’s exam centre.</w:t>
      </w:r>
    </w:p>
    <w:p>
      <w:pPr>
        <w:numPr>
          <w:ilvl w:val="0"/>
          <w:numId w:val="1002"/>
        </w:numPr>
        <w:pStyle w:val="Compact"/>
      </w:pPr>
      <w:r>
        <w:t xml:space="preserve">Find every</w:t>
      </w:r>
      <w:r>
        <w:t xml:space="preserve"> </w:t>
      </w:r>
      <w:r>
        <w:rPr>
          <w:rStyle w:val="VerbatimChar"/>
        </w:rPr>
        <w:t xml:space="preserve">ExamRegistrationCentreMapper</w:t>
      </w:r>
      <w:r>
        <w:t xml:space="preserve"> </w:t>
      </w:r>
      <w:r>
        <w:t xml:space="preserve">for that centre and</w:t>
      </w:r>
      <w:r>
        <w:t xml:space="preserve"> </w:t>
      </w:r>
      <w:r>
        <w:t xml:space="preserve">exam, restricted to several in-progress-or-later registration</w:t>
      </w:r>
      <w:r>
        <w:t xml:space="preserve"> </w:t>
      </w:r>
      <w:r>
        <w:t xml:space="preserve">statuses.</w:t>
      </w:r>
    </w:p>
    <w:p>
      <w:pPr>
        <w:numPr>
          <w:ilvl w:val="0"/>
          <w:numId w:val="1002"/>
        </w:numPr>
        <w:pStyle w:val="Compact"/>
      </w:pPr>
      <w:r>
        <w:t xml:space="preserve">Serialize and sort the result by student code.</w:t>
      </w:r>
    </w:p>
    <w:p>
      <w:pPr>
        <w:numPr>
          <w:ilvl w:val="0"/>
          <w:numId w:val="1002"/>
        </w:numPr>
        <w:pStyle w:val="Compact"/>
      </w:pPr>
      <w:r>
        <w:t xml:space="preserve">Return the list alongside the caller’s role.</w:t>
      </w:r>
    </w:p>
    <w:bookmarkEnd w:id="28"/>
    <w:bookmarkStart w:id="29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rStyle w:val="VerbatimChar"/>
          <w:bCs/>
          <w:b/>
        </w:rPr>
        <w:t xml:space="preserve">GET</w:t>
      </w:r>
      <w:r>
        <w:rPr>
          <w:bCs/>
          <w:b/>
        </w:rPr>
        <w:t xml:space="preserve"> </w:t>
      </w:r>
      <w:r>
        <w:rPr>
          <w:bCs/>
          <w:b/>
        </w:rPr>
        <w:t xml:space="preserve">can crash for any role outside the four explicitly</w:t>
      </w:r>
      <w:r>
        <w:rPr>
          <w:bCs/>
          <w:b/>
        </w:rPr>
        <w:t xml:space="preserve"> </w:t>
      </w:r>
      <w:r>
        <w:rPr>
          <w:bCs/>
          <w:b/>
        </w:rPr>
        <w:t xml:space="preserve">handled.</w:t>
      </w:r>
      <w:r>
        <w:t xml:space="preserve"> </w:t>
      </w:r>
      <w:r>
        <w:t xml:space="preserve">The response variables (</w:t>
      </w:r>
      <w:r>
        <w:rPr>
          <w:rStyle w:val="VerbatimChar"/>
        </w:rPr>
        <w:t xml:space="preserve">serializer_data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examserializer</w:t>
      </w:r>
      <w:r>
        <w:t xml:space="preserve">) are only assigned inside the</w:t>
      </w:r>
      <w:r>
        <w:t xml:space="preserve"> </w:t>
      </w:r>
      <w:r>
        <w:rPr>
          <w:rStyle w:val="VerbatimChar"/>
        </w:rPr>
        <w:t xml:space="preserve">if desig == PRINCIPAL or ...</w:t>
      </w:r>
      <w:r>
        <w:t xml:space="preserve"> </w:t>
      </w:r>
      <w:r>
        <w:t xml:space="preserve">block — there’s no</w:t>
      </w:r>
      <w:r>
        <w:t xml:space="preserve"> </w:t>
      </w:r>
      <w:r>
        <w:rPr>
          <w:rStyle w:val="VerbatimChar"/>
        </w:rPr>
        <w:t xml:space="preserve">else</w:t>
      </w:r>
      <w:r>
        <w:t xml:space="preserve">. A user whose role</w:t>
      </w:r>
      <w:r>
        <w:t xml:space="preserve"> </w:t>
      </w:r>
      <w:r>
        <w:t xml:space="preserve">doesn’t match any of the four checked groups would hit an</w:t>
      </w:r>
      <w:r>
        <w:t xml:space="preserve"> </w:t>
      </w:r>
      <w:r>
        <w:rPr>
          <w:rStyle w:val="VerbatimChar"/>
        </w:rPr>
        <w:t xml:space="preserve">UnboundLocalError</w:t>
      </w:r>
      <w:r>
        <w:t xml:space="preserve"> </w:t>
      </w:r>
      <w:r>
        <w:t xml:space="preserve">when the final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tries to use those</w:t>
      </w:r>
      <w:r>
        <w:t xml:space="preserve"> </w:t>
      </w:r>
      <w:r>
        <w:t xml:space="preserve">variables, rather than getting an empty or role-appropriate result.</w:t>
      </w:r>
    </w:p>
    <w:bookmarkEnd w:id="29"/>
    <w:bookmarkEnd w:id="30"/>
    <w:bookmarkStart w:id="31" w:name="nominal-roll-print"/>
    <w:p>
      <w:pPr>
        <w:pStyle w:val="Heading2"/>
      </w:pPr>
      <w:r>
        <w:t xml:space="preserve">4. Nominal Roll Print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nominalrollprint/&lt;data1&gt;/&lt;data2&gt;/&lt;data3&gt;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nominalrollprintfn</w:t>
            </w:r>
          </w:p>
        </w:tc>
      </w:tr>
    </w:tbl>
    <w:p>
      <w:pPr>
        <w:pStyle w:val="BodyText"/>
      </w:pPr>
      <w:r>
        <w:t xml:space="preserve">Builds the printable version of the nominal roll for a specific</w:t>
      </w:r>
      <w:r>
        <w:t xml:space="preserve"> </w:t>
      </w:r>
      <w:r>
        <w:t xml:space="preserve">college/programme/exam (passed as URL path segments), including</w:t>
      </w:r>
      <w:r>
        <w:t xml:space="preserve"> </w:t>
      </w:r>
      <w:r>
        <w:t xml:space="preserve">course codes/titles, exam centre and month/year, and the sorted</w:t>
      </w:r>
      <w:r>
        <w:t xml:space="preserve"> </w:t>
      </w:r>
      <w:r>
        <w:t xml:space="preserve">candidate list. No significant issues found beyond the module-wide</w:t>
      </w:r>
      <w:r>
        <w:t xml:space="preserve"> </w:t>
      </w:r>
      <w:r>
        <w:t xml:space="preserve">lack of None-checks on several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lookups before their</w:t>
      </w:r>
      <w:r>
        <w:t xml:space="preserve"> </w:t>
      </w:r>
      <w:r>
        <w:t xml:space="preserve">attributes are used.</w:t>
      </w:r>
    </w:p>
    <w:bookmarkEnd w:id="31"/>
    <w:bookmarkStart w:id="34" w:name="nominal-role-view"/>
    <w:p>
      <w:pPr>
        <w:pStyle w:val="Heading2"/>
      </w:pPr>
      <w:r>
        <w:t xml:space="preserve">5. Nominal Role View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nominal-roll-view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NominalRoleView</w:t>
            </w:r>
          </w:p>
        </w:tc>
      </w:tr>
    </w:tbl>
    <w:bookmarkStart w:id="32" w:name="what-this-api-is-for-2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entry point for the newer, hall-allotment-based nominal roll</w:t>
      </w:r>
      <w:r>
        <w:t xml:space="preserve"> </w:t>
      </w:r>
      <w:r>
        <w:t xml:space="preserve">flow — checks whether the logged-in user has an active Chief</w:t>
      </w:r>
      <w:r>
        <w:t xml:space="preserve"> </w:t>
      </w:r>
      <w:r>
        <w:t xml:space="preserve">Superintendent assignment, and if so, returns their exam centre’s</w:t>
      </w:r>
      <w:r>
        <w:t xml:space="preserve"> </w:t>
      </w:r>
      <w:r>
        <w:t xml:space="preserve">programme types for the drill-down that follows.</w:t>
      </w:r>
    </w:p>
    <w:bookmarkEnd w:id="32"/>
    <w:bookmarkStart w:id="33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"...", "data": {"clg_id": 20, "colg_name": "University College", "programmetypes": [...], "state_data": "True"}, "status_code": 201}</w:t>
      </w:r>
      <w:r>
        <w:br/>
      </w:r>
      <w:r>
        <w:br/>
      </w:r>
      <w:r>
        <w:rPr>
          <w:rStyle w:val="VerbatimChar"/>
        </w:rPr>
        <w:t xml:space="preserve">// not a chief superintendent right now:</w:t>
      </w:r>
      <w:r>
        <w:br/>
      </w:r>
      <w:r>
        <w:rPr>
          <w:rStyle w:val="VerbatimChar"/>
        </w:rPr>
        <w:t xml:space="preserve">{"status": true, "message": "...", "data": {"state_data": "False"}, "status_code": 201}</w:t>
      </w:r>
    </w:p>
    <w:bookmarkEnd w:id="33"/>
    <w:bookmarkEnd w:id="34"/>
    <w:bookmarkStart w:id="36" w:name="programme-group-class-list-scheme"/>
    <w:p>
      <w:pPr>
        <w:pStyle w:val="Heading2"/>
      </w:pPr>
      <w:r>
        <w:t xml:space="preserve">6–9. Programme Group / Class / List / Scheme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ProgrammeClass</w:t>
            </w:r>
            <w:r>
              <w:t xml:space="preserve">,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ProgrammeList</w:t>
            </w:r>
            <w:r>
              <w:t xml:space="preserve">,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ProgrammeWiseScheme</w:t>
            </w:r>
          </w:p>
        </w:tc>
      </w:tr>
    </w:tbl>
    <w:p>
      <w:pPr>
        <w:pStyle w:val="BodyText"/>
      </w:pPr>
      <w:r>
        <w:t xml:space="preserve">The cascading dropdown chain for the hall-allotment-based flow: pick</w:t>
      </w:r>
      <w:r>
        <w:t xml:space="preserve"> </w:t>
      </w:r>
      <w:r>
        <w:t xml:space="preserve">a programme type → group → class → programme, each narrowing the</w:t>
      </w:r>
      <w:r>
        <w:t xml:space="preserve"> </w:t>
      </w:r>
      <w:r>
        <w:rPr>
          <w:rStyle w:val="VerbatimChar"/>
        </w:rPr>
        <w:t xml:space="preserve">CollegeProgramme</w:t>
      </w:r>
      <w:r>
        <w:t xml:space="preserve"> </w:t>
      </w:r>
      <w:r>
        <w:t xml:space="preserve">query at the Chief Superintendent’s exam centre</w:t>
      </w:r>
      <w:r>
        <w:t xml:space="preserve"> </w:t>
      </w:r>
      <w:r>
        <w:t xml:space="preserve">one level further, followed by a scheme lookup for the chosen</w:t>
      </w:r>
      <w:r>
        <w:t xml:space="preserve"> </w:t>
      </w:r>
      <w:r>
        <w:t xml:space="preserve">programme.</w:t>
      </w:r>
    </w:p>
    <w:bookmarkStart w:id="35" w:name="notes-issues-found-2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rStyle w:val="VerbatimChar"/>
        </w:rPr>
        <w:t xml:space="preserve">ProgrammeList</w:t>
      </w:r>
      <w:r>
        <w:t xml:space="preserve">’s response passes</w:t>
      </w:r>
      <w:r>
        <w:t xml:space="preserve"> </w:t>
      </w:r>
      <w:r>
        <w:rPr>
          <w:rStyle w:val="VerbatimChar"/>
        </w:rPr>
        <w:t xml:space="preserve">message={}</w:t>
      </w:r>
      <w:r>
        <w:t xml:space="preserve"> </w:t>
      </w:r>
      <w:r>
        <w:t xml:space="preserve">(an empty dict) rather</w:t>
      </w:r>
      <w:r>
        <w:t xml:space="preserve"> </w:t>
      </w:r>
      <w:r>
        <w:t xml:space="preserve">than a text string — inconsistent with the rest of this file.</w:t>
      </w:r>
    </w:p>
    <w:bookmarkEnd w:id="35"/>
    <w:bookmarkEnd w:id="36"/>
    <w:bookmarkStart w:id="37" w:name="semester-list-exam-details"/>
    <w:p>
      <w:pPr>
        <w:pStyle w:val="Heading2"/>
      </w:pPr>
      <w:r>
        <w:t xml:space="preserve">10–11. Semester List / Exam Details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SchemeWiseSemesterList</w:t>
            </w:r>
            <w:r>
              <w:t xml:space="preserve">,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ExamDetails</w:t>
            </w:r>
          </w:p>
        </w:tc>
      </w:tr>
    </w:tbl>
    <w:p>
      <w:pPr>
        <w:pStyle w:val="BodyText"/>
      </w:pPr>
      <w:r>
        <w:t xml:space="preserve">Continue the drill-down: semesters for the chosen scheme, then exams</w:t>
      </w:r>
      <w:r>
        <w:t xml:space="preserve"> </w:t>
      </w:r>
      <w:r>
        <w:t xml:space="preserve">matching the chosen scheme/semester/programme.</w:t>
      </w:r>
    </w:p>
    <w:bookmarkEnd w:id="37"/>
    <w:bookmarkStart w:id="38" w:name="exam-schedule"/>
    <w:p>
      <w:pPr>
        <w:pStyle w:val="Heading2"/>
      </w:pPr>
      <w:r>
        <w:t xml:space="preserve">12. Exam Schedule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api/v1/get-exam-schedule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ExamSchedule</w:t>
            </w:r>
          </w:p>
        </w:tc>
      </w:tr>
    </w:tbl>
    <w:p>
      <w:pPr>
        <w:pStyle w:val="BodyTex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examid</w:t>
      </w:r>
      <w:r>
        <w:t xml:space="preserve">, returns the exam’s scheduled courses,</w:t>
      </w:r>
      <w:r>
        <w:t xml:space="preserve"> </w:t>
      </w:r>
      <w:r>
        <w:rPr>
          <w:bCs/>
          <w:b/>
        </w:rPr>
        <w:t xml:space="preserve">excluding</w:t>
      </w:r>
      <w:r>
        <w:t xml:space="preserve"> </w:t>
      </w:r>
      <w:r>
        <w:t xml:space="preserve">three course types (ids</w:t>
      </w:r>
      <w:r>
        <w:t xml:space="preserve"> </w:t>
      </w:r>
      <w:r>
        <w:rPr>
          <w:rStyle w:val="VerbatimChar"/>
        </w:rPr>
        <w:t xml:space="preserve">8</w:t>
      </w:r>
      <w:r>
        <w:t xml:space="preserve">,</w:t>
      </w:r>
      <w:r>
        <w:t xml:space="preserve"> </w:t>
      </w:r>
      <w:r>
        <w:rPr>
          <w:rStyle w:val="VerbatimChar"/>
        </w:rPr>
        <w:t xml:space="preserve">7</w:t>
      </w:r>
      <w:r>
        <w:t xml:space="preserve">,</w:t>
      </w:r>
      <w:r>
        <w:t xml:space="preserve"> </w:t>
      </w:r>
      <w:r>
        <w:rPr>
          <w:rStyle w:val="VerbatimChar"/>
        </w:rPr>
        <w:t xml:space="preserve">13</w:t>
      </w:r>
      <w:r>
        <w:t xml:space="preserve">) — presumably PLVF/project-type</w:t>
      </w:r>
      <w:r>
        <w:t xml:space="preserve"> </w:t>
      </w:r>
      <w:r>
        <w:t xml:space="preserve">courses, which don’t need a hall allotment the same way written</w:t>
      </w:r>
      <w:r>
        <w:t xml:space="preserve"> </w:t>
      </w:r>
      <w:r>
        <w:t xml:space="preserve">exams do. The ids are hardcoded with no named constants explaining</w:t>
      </w:r>
      <w:r>
        <w:t xml:space="preserve"> </w:t>
      </w:r>
      <w:r>
        <w:t xml:space="preserve">what they represent.</w:t>
      </w:r>
    </w:p>
    <w:bookmarkEnd w:id="38"/>
    <w:bookmarkStart w:id="41" w:name="nominal-view"/>
    <w:p>
      <w:pPr>
        <w:pStyle w:val="Heading2"/>
      </w:pPr>
      <w:r>
        <w:t xml:space="preserve">13. Nominal View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api/v1/nominalview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Nominalview</w:t>
            </w:r>
          </w:p>
        </w:tc>
      </w:tr>
    </w:tbl>
    <w:bookmarkStart w:id="39" w:name="what-this-api-is-for-3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an exam schedule and exam centre, returns the hall-wise student</w:t>
      </w:r>
      <w:r>
        <w:t xml:space="preserve"> </w:t>
      </w:r>
      <w:r>
        <w:t xml:space="preserve">list for that course, resolving which QP code applies. This is the</w:t>
      </w:r>
      <w:r>
        <w:t xml:space="preserve"> </w:t>
      </w:r>
      <w:r>
        <w:t xml:space="preserve">main screen of the hall-allotment-based nominal roll flow.</w:t>
      </w:r>
    </w:p>
    <w:bookmarkEnd w:id="39"/>
    <w:bookmarkStart w:id="40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3"/>
        </w:numPr>
        <w:pStyle w:val="Compact"/>
      </w:pPr>
      <w:r>
        <w:t xml:space="preserve">Resolve the exam schedule; if not found, return</w:t>
      </w:r>
      <w:r>
        <w:t xml:space="preserve"> </w:t>
      </w:r>
      <w:r>
        <w:rPr>
          <w:rStyle w:val="VerbatimChar"/>
        </w:rPr>
        <w:t xml:space="preserve">EXAM_SCHLD_NOT_FOUND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Resolve the matching</w:t>
      </w:r>
      <w:r>
        <w:t xml:space="preserve"> </w:t>
      </w:r>
      <w:r>
        <w:rPr>
          <w:rStyle w:val="VerbatimChar"/>
        </w:rPr>
        <w:t xml:space="preserve">QuestionPaper</w:t>
      </w:r>
      <w:r>
        <w:t xml:space="preserve"> </w:t>
      </w:r>
      <w:r>
        <w:t xml:space="preserve">for this course/sub-course</w:t>
      </w:r>
      <w:r>
        <w:t xml:space="preserve"> </w:t>
      </w:r>
      <w:r>
        <w:t xml:space="preserve">combination. If none exists yet (the paper hasn’t been generated),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QUEST_NOT_GENERATE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Otherwise, find every exam-hall-course allotment for this</w:t>
      </w:r>
      <w:r>
        <w:t xml:space="preserve"> </w:t>
      </w:r>
      <w:r>
        <w:t xml:space="preserve">schedule/centre, and for each one, serialize the hall’s student</w:t>
      </w:r>
      <w:r>
        <w:t xml:space="preserve"> </w:t>
      </w:r>
      <w:r>
        <w:t xml:space="preserve">list with the QP code attached.</w:t>
      </w:r>
    </w:p>
    <w:p>
      <w:pPr>
        <w:numPr>
          <w:ilvl w:val="0"/>
          <w:numId w:val="1003"/>
        </w:numPr>
        <w:pStyle w:val="Compact"/>
      </w:pPr>
      <w:r>
        <w:t xml:space="preserve">Return the combined hall-by-hall student list.</w:t>
      </w:r>
    </w:p>
    <w:bookmarkEnd w:id="40"/>
    <w:bookmarkEnd w:id="41"/>
    <w:bookmarkStart w:id="42" w:name="nominal-view-print"/>
    <w:p>
      <w:pPr>
        <w:pStyle w:val="Heading2"/>
      </w:pPr>
      <w:r>
        <w:t xml:space="preserve">14. Nominal View Print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nominalviewprint/&lt;pk_1&gt;/&lt;pk_2&gt;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Nominalviewprint</w:t>
            </w:r>
          </w:p>
        </w:tc>
      </w:tr>
    </w:tbl>
    <w:p>
      <w:pPr>
        <w:pStyle w:val="BodyText"/>
      </w:pPr>
      <w:r>
        <w:t xml:space="preserve">The printable version of endpoint #13 — builds a paginated (7 students</w:t>
      </w:r>
      <w:r>
        <w:t xml:space="preserve"> </w:t>
      </w:r>
      <w:r>
        <w:t xml:space="preserve">per page), hall-by-hall printout with course/teacher/hall/college</w:t>
      </w:r>
      <w:r>
        <w:t xml:space="preserve"> </w:t>
      </w:r>
      <w:r>
        <w:t xml:space="preserve">detail, and records that this nominal roll was printed</w:t>
      </w:r>
      <w:r>
        <w:t xml:space="preserve"> </w:t>
      </w:r>
      <w:r>
        <w:t xml:space="preserve">(</w:t>
      </w:r>
      <w:r>
        <w:rPr>
          <w:rStyle w:val="VerbatimChar"/>
        </w:rPr>
        <w:t xml:space="preserve">NominalRolePrintStatus</w:t>
      </w:r>
      <w:r>
        <w:t xml:space="preserve">, creating a new record if none exists, or</w:t>
      </w:r>
      <w:r>
        <w:t xml:space="preserve"> </w:t>
      </w:r>
      <w:r>
        <w:t xml:space="preserve">updating the existing one’s timestamp if it does).</w:t>
      </w:r>
    </w:p>
    <w:bookmarkEnd w:id="42"/>
    <w:bookmarkStart w:id="44" w:name="signing-sheet-16.-signing-sheet-print"/>
    <w:p>
      <w:pPr>
        <w:pStyle w:val="Heading2"/>
      </w:pPr>
      <w:r>
        <w:t xml:space="preserve">15. Signing Sheet / 16. Signing Sheet Print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signing-sheet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siginingsheetprint/&lt;pk_1&gt;/&lt;pk_2&gt;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Siginingsheet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Signingsheetprint</w:t>
            </w:r>
          </w:p>
        </w:tc>
      </w:tr>
    </w:tbl>
    <w:p>
      <w:pPr>
        <w:pStyle w:val="BodyText"/>
      </w:pPr>
      <w:r>
        <w:t xml:space="preserve">Near-identical counterparts to endpoints #5 and #14, producing the</w:t>
      </w:r>
      <w:r>
        <w:t xml:space="preserve"> </w:t>
      </w:r>
      <w:r>
        <w:t xml:space="preserve">signing sheet instead of the nominal roll — same Chief Superintendent</w:t>
      </w:r>
      <w:r>
        <w:t xml:space="preserve"> </w:t>
      </w:r>
      <w:r>
        <w:t xml:space="preserve">check, same paginated hall-by-hall printout logic.</w:t>
      </w:r>
    </w:p>
    <w:bookmarkStart w:id="43" w:name="notes-issues-found-3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rStyle w:val="VerbatimChar"/>
          <w:bCs/>
          <w:b/>
        </w:rPr>
        <w:t xml:space="preserve">Signingsheetprint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Nominalviewprint</w:t>
      </w:r>
      <w:r>
        <w:rPr>
          <w:bCs/>
          <w:b/>
        </w:rPr>
        <w:t xml:space="preserve"> </w:t>
      </w:r>
      <w:r>
        <w:rPr>
          <w:bCs/>
          <w:b/>
        </w:rPr>
        <w:t xml:space="preserve">are close to</w:t>
      </w:r>
      <w:r>
        <w:rPr>
          <w:bCs/>
          <w:b/>
        </w:rPr>
        <w:t xml:space="preserve"> </w:t>
      </w:r>
      <w:r>
        <w:rPr>
          <w:bCs/>
          <w:b/>
        </w:rPr>
        <w:t xml:space="preserve">line-for-line duplicates</w:t>
      </w:r>
      <w:r>
        <w:t xml:space="preserve"> </w:t>
      </w:r>
      <w:r>
        <w:t xml:space="preserve">— both build the same paginated,</w:t>
      </w:r>
      <w:r>
        <w:t xml:space="preserve"> </w:t>
      </w:r>
      <w:r>
        <w:t xml:space="preserve">hall-by-hall student printout from the same models, differing mainly</w:t>
      </w:r>
      <w:r>
        <w:t xml:space="preserve"> </w:t>
      </w:r>
      <w:r>
        <w:t xml:space="preserve">in which template they render. A shared helper function would remove</w:t>
      </w:r>
      <w:r>
        <w:t xml:space="preserve"> </w:t>
      </w:r>
      <w:r>
        <w:t xml:space="preserve">most of this duplication.</w:t>
      </w:r>
    </w:p>
    <w:p>
      <w:pPr>
        <w:pStyle w:val="BodyText"/>
      </w:pPr>
      <w:r>
        <w:rPr>
          <w:bCs/>
          <w:b/>
        </w:rPr>
        <w:t xml:space="preserve">The two also differ in one small but meaningful way when creating</w:t>
      </w:r>
      <w:r>
        <w:rPr>
          <w:bCs/>
          <w:b/>
        </w:rPr>
        <w:t xml:space="preserve"> </w:t>
      </w:r>
      <w:r>
        <w:rPr>
          <w:bCs/>
          <w:b/>
        </w:rPr>
        <w:t xml:space="preserve">a new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NominalRolePrintStatus</w:t>
      </w:r>
      <w:r>
        <w:rPr>
          <w:bCs/>
          <w:b/>
        </w:rPr>
        <w:t xml:space="preserve"> </w:t>
      </w:r>
      <w:r>
        <w:rPr>
          <w:bCs/>
          <w:b/>
        </w:rPr>
        <w:t xml:space="preserve">record.</w:t>
      </w:r>
      <w:r>
        <w:t xml:space="preserve"> </w:t>
      </w:r>
      <w:r>
        <w:rPr>
          <w:rStyle w:val="VerbatimChar"/>
        </w:rPr>
        <w:t xml:space="preserve">Nominalviewprint</w:t>
      </w:r>
      <w:r>
        <w:t xml:space="preserve"> </w:t>
      </w:r>
      <w:r>
        <w:t xml:space="preserve">creates</w:t>
      </w:r>
      <w:r>
        <w:t xml:space="preserve"> </w:t>
      </w:r>
      <w:r>
        <w:t xml:space="preserve">one without setting</w:t>
      </w:r>
      <w:r>
        <w:t xml:space="preserve"> </w:t>
      </w:r>
      <w:r>
        <w:rPr>
          <w:rStyle w:val="VerbatimChar"/>
        </w:rPr>
        <w:t xml:space="preserve">status_id</w:t>
      </w:r>
      <w:r>
        <w:t xml:space="preserve"> </w:t>
      </w:r>
      <w:r>
        <w:t xml:space="preserve">at all:</w:t>
      </w:r>
    </w:p>
    <w:p>
      <w:pPr>
        <w:pStyle w:val="SourceCode"/>
      </w:pPr>
      <w:r>
        <w:rPr>
          <w:rStyle w:val="NormalTok"/>
        </w:rPr>
        <w:t xml:space="preserve">nominal_print_status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NominalRolePrintStatus(exam_center_id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pk_2, exam_schedule_id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pk_1, created_by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request.user, created_on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timezone.now())</w:t>
      </w:r>
    </w:p>
    <w:p>
      <w:pPr>
        <w:pStyle w:val="FirstParagraph"/>
      </w:pPr>
      <w:r>
        <w:t xml:space="preserve">while</w:t>
      </w:r>
      <w:r>
        <w:t xml:space="preserve"> </w:t>
      </w:r>
      <w:r>
        <w:rPr>
          <w:rStyle w:val="VerbatimChar"/>
        </w:rPr>
        <w:t xml:space="preserve">Signingsheetprint</w:t>
      </w:r>
      <w:r>
        <w:t xml:space="preserve">’s equivalent creation explicitly sets</w:t>
      </w:r>
      <w:r>
        <w:t xml:space="preserve"> </w:t>
      </w:r>
      <w:r>
        <w:rPr>
          <w:rStyle w:val="VerbatimChar"/>
        </w:rPr>
        <w:t xml:space="preserve">status_id=ACTIVE_STATE</w:t>
      </w:r>
      <w:r>
        <w:t xml:space="preserve">. Whichever one is correct, the two</w:t>
      </w:r>
      <w:r>
        <w:t xml:space="preserve"> </w:t>
      </w:r>
      <w:r>
        <w:t xml:space="preserve">near-identical endpoints currently behave differently — one records a</w:t>
      </w:r>
      <w:r>
        <w:t xml:space="preserve"> </w:t>
      </w:r>
      <w:r>
        <w:t xml:space="preserve">“</w:t>
      </w:r>
      <w:r>
        <w:t xml:space="preserve">print happened</w:t>
      </w:r>
      <w:r>
        <w:t xml:space="preserve">”</w:t>
      </w:r>
      <w:r>
        <w:t xml:space="preserve"> </w:t>
      </w:r>
      <w:r>
        <w:t xml:space="preserve">event with an explicit active status, the other</w:t>
      </w:r>
      <w:r>
        <w:t xml:space="preserve"> </w:t>
      </w:r>
      <w:r>
        <w:t xml:space="preserve">leaves the new record’s status at whatever the model’s default is</w:t>
      </w:r>
      <w:r>
        <w:t xml:space="preserve"> </w:t>
      </w:r>
      <w:r>
        <w:t xml:space="preserve">(if any).</w:t>
      </w:r>
    </w:p>
    <w:bookmarkEnd w:id="43"/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2026-08-28T09:55:13Z</dcterms:created>
  <dcterms:modified xsi:type="dcterms:W3CDTF">2026-08-28T09:55:13Z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