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nlineteacherviewprogramsemesterlist"/>
    <w:p>
      <w:pPr>
        <w:pStyle w:val="Heading1"/>
      </w:pPr>
      <w:r>
        <w:t xml:space="preserve">OnlineTeacherviewprogramSemesterList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pre_exam/online_course_mark_entry.py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OnlineTeacherviewprogramSemesterList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oc-teacher-view-program-semester-list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OnlineTeacherviewprogramSemesterList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program_id</w:t>
      </w:r>
      <w:r>
        <w:t xml:space="preserve">, returns the programme’s active semesters — the</w:t>
      </w:r>
      <w:r>
        <w:t xml:space="preserve"> </w:t>
      </w:r>
      <w:r>
        <w:t xml:space="preserve">second step of the view flow’s dropdown chain. No issues found.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2026-08-28T10:16:17Z</dcterms:created>
  <dcterms:modified xsi:type="dcterms:W3CDTF">2026-08-28T10:16:17Z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