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pencoursestudentlist"/>
    <w:p>
      <w:pPr>
        <w:pStyle w:val="Heading1"/>
      </w:pPr>
      <w:r>
        <w:t xml:space="preserve">OpenCourseStudentList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pre_exam/opencourse.py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OpenCourseStudentList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open-course-student-list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OpenCourseStudentList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main mark-entry screen’s data source: given a programme and exam</w:t>
      </w:r>
      <w:r>
        <w:t xml:space="preserve"> </w:t>
      </w:r>
      <w:r>
        <w:t xml:space="preserve">code, returns every eligible student’s open-course details, including</w:t>
      </w:r>
      <w:r>
        <w:t xml:space="preserve"> </w:t>
      </w:r>
      <w:r>
        <w:t xml:space="preserve">any mark already recorded for this specific exam attempt (so a</w:t>
      </w:r>
      <w:r>
        <w:t xml:space="preserve"> </w:t>
      </w:r>
      <w:r>
        <w:t xml:space="preserve">teacher re-opening the screen sees what they previously entered,</w:t>
      </w:r>
      <w:r>
        <w:t xml:space="preserve"> </w:t>
      </w:r>
      <w:r>
        <w:t xml:space="preserve">locked from re-editing).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programme/exam to list students for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Load the Fernet decryption key.</w:t>
      </w:r>
    </w:p>
    <w:p>
      <w:pPr>
        <w:numPr>
          <w:ilvl w:val="0"/>
          <w:numId w:val="1001"/>
        </w:numPr>
        <w:pStyle w:val="Compact"/>
      </w:pPr>
      <w:r>
        <w:t xml:space="preserve">Find every student registered for this exam at the teacher’s</w:t>
      </w:r>
      <w:r>
        <w:t xml:space="preserve"> </w:t>
      </w:r>
      <w:r>
        <w:t xml:space="preserve">college, under this programme.</w:t>
      </w:r>
    </w:p>
    <w:p>
      <w:pPr>
        <w:numPr>
          <w:ilvl w:val="0"/>
          <w:numId w:val="1001"/>
        </w:numPr>
        <w:pStyle w:val="Compact"/>
      </w:pPr>
      <w:r>
        <w:t xml:space="preserve">For each student, find their open-course enrollments — but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ones explicitly mapped to</w:t>
      </w:r>
      <w:r>
        <w:t xml:space="preserve"> </w:t>
      </w:r>
      <w:r>
        <w:rPr>
          <w:iCs/>
          <w:i/>
        </w:rPr>
        <w:t xml:space="preserve">this specific</w:t>
      </w:r>
      <w:r>
        <w:t xml:space="preserve"> </w:t>
      </w:r>
      <w:r>
        <w:t xml:space="preserve">exam</w:t>
      </w:r>
      <w:r>
        <w:t xml:space="preserve"> </w:t>
      </w:r>
      <w:r>
        <w:t xml:space="preserve">registration (the code’s own comment explains this fix: without</w:t>
      </w:r>
      <w:r>
        <w:t xml:space="preserve"> </w:t>
      </w:r>
      <w:r>
        <w:t xml:space="preserve">it, a student who already passed the course in an earlier attempt</w:t>
      </w:r>
      <w:r>
        <w:t xml:space="preserve"> </w:t>
      </w:r>
      <w:r>
        <w:t xml:space="preserve">would incorrectly show up again, since their course enrollment</w:t>
      </w:r>
      <w:r>
        <w:t xml:space="preserve"> </w:t>
      </w:r>
      <w:r>
        <w:t xml:space="preserve">record persists even after they’re done with it).</w:t>
      </w:r>
    </w:p>
    <w:p>
      <w:pPr>
        <w:numPr>
          <w:ilvl w:val="0"/>
          <w:numId w:val="1001"/>
        </w:numPr>
        <w:pStyle w:val="Compact"/>
      </w:pPr>
      <w:r>
        <w:t xml:space="preserve">For each enrolled course: resolve the configured maximum/minimum</w:t>
      </w:r>
      <w:r>
        <w:t xml:space="preserve"> </w:t>
      </w:r>
      <w:r>
        <w:t xml:space="preserve">marks, and check whether a</w:t>
      </w:r>
      <w:r>
        <w:t xml:space="preserve"> </w:t>
      </w:r>
      <w:r>
        <w:rPr>
          <w:rStyle w:val="VerbatimChar"/>
        </w:rPr>
        <w:t xml:space="preserve">PLVFMarkEntry</w:t>
      </w:r>
      <w:r>
        <w:t xml:space="preserve"> </w:t>
      </w:r>
      <w:r>
        <w:t xml:space="preserve">already exists for this</w:t>
      </w:r>
      <w:r>
        <w:t xml:space="preserve"> </w:t>
      </w:r>
      <w:r>
        <w:t xml:space="preserve">exam — if so, decrypt and show the existing mark and mark the row</w:t>
      </w:r>
      <w:r>
        <w:t xml:space="preserve"> </w:t>
      </w:r>
      <w:r>
        <w:t xml:space="preserve">as locked (already submitted); if not, leave the mark blank.</w:t>
      </w:r>
    </w:p>
    <w:p>
      <w:pPr>
        <w:numPr>
          <w:ilvl w:val="0"/>
          <w:numId w:val="1001"/>
        </w:numPr>
        <w:pStyle w:val="Compact"/>
      </w:pPr>
      <w:r>
        <w:t xml:space="preserve">Also resolve the candidate’s current attendance/status (present,</w:t>
      </w:r>
      <w:r>
        <w:t xml:space="preserve"> </w:t>
      </w:r>
      <w:r>
        <w:t xml:space="preserve">absent, etc.) from their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 </w:t>
      </w:r>
      <w:r>
        <w:t xml:space="preserve">record.</w:t>
      </w:r>
    </w:p>
    <w:p>
      <w:pPr>
        <w:numPr>
          <w:ilvl w:val="0"/>
          <w:numId w:val="1001"/>
        </w:numPr>
        <w:pStyle w:val="Compact"/>
      </w:pPr>
      <w:r>
        <w:t xml:space="preserve">Sort and return the full list.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"...",</w:t>
      </w:r>
      <w:r>
        <w:br/>
      </w:r>
      <w:r>
        <w:rPr>
          <w:rStyle w:val="VerbatimChar"/>
        </w:rPr>
        <w:t xml:space="preserve">  "data": {"user": "Teacher", "student_details": [</w:t>
      </w:r>
      <w:r>
        <w:br/>
      </w:r>
      <w:r>
        <w:rPr>
          <w:rStyle w:val="VerbatimChar"/>
        </w:rPr>
        <w:t xml:space="preserve">    {"student_semester_id": 45, "candidate_code": "24BAENG001", "course_name": "Ethics",</w:t>
      </w:r>
      <w:r>
        <w:br/>
      </w:r>
      <w:r>
        <w:rPr>
          <w:rStyle w:val="VerbatimChar"/>
        </w:rPr>
        <w:t xml:space="preserve">     "maximum_mark": "20", "minval": "8", "mark": "", "pstatus": "PRESENT", "is_locked": false}</w:t>
      </w:r>
      <w:r>
        <w:br/>
      </w:r>
      <w:r>
        <w:rPr>
          <w:rStyle w:val="VerbatimChar"/>
        </w:rPr>
        <w:t xml:space="preserve">  ], "programme_id": 14, "exam_code": "SEM5OPEN"},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Decrypting an existing mark uses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eval()</w:t>
      </w:r>
      <w:r>
        <w:rPr>
          <w:bCs/>
          <w:b/>
        </w:rPr>
        <w:t xml:space="preserve">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(plvf_entry.mark,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existing_mark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f.decrypt(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(plvf_entry.mark)).decode()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on stored data is riskier than using a safe parser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ast.literal_eval()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00-overview.docx</w:t>
      </w:r>
      <w:r>
        <w:t xml:space="preserve"> </w:t>
      </w:r>
      <w:r>
        <w:t xml:space="preserve">for the fuller</w:t>
      </w:r>
      <w:r>
        <w:t xml:space="preserve"> </w:t>
      </w:r>
      <w:r>
        <w:t xml:space="preserve">explanation; this is the first of four occurrences of the same</w:t>
      </w:r>
      <w:r>
        <w:t xml:space="preserve"> </w:t>
      </w:r>
      <w:r>
        <w:t xml:space="preserve">pattern in this file.</w:t>
      </w:r>
    </w:p>
    <w:p>
      <w:pPr>
        <w:pStyle w:val="BodyText"/>
      </w:pPr>
      <w:r>
        <w:rPr>
          <w:bCs/>
          <w:b/>
        </w:rPr>
        <w:t xml:space="preserve">A computed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flag</w:t>
      </w:r>
      <w:r>
        <w:rPr>
          <w:bCs/>
          <w:b/>
        </w:rPr>
        <w:t xml:space="preserve"> </w:t>
      </w:r>
      <w:r>
        <w:rPr>
          <w:bCs/>
          <w:b/>
        </w:rPr>
        <w:t xml:space="preserve">variable is never included in the response.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throughout the student loop (tracking</w:t>
      </w:r>
      <w:r>
        <w:t xml:space="preserve"> </w:t>
      </w:r>
      <w:r>
        <w:t xml:space="preserve">whether every student had an eligible open course) but the final</w:t>
      </w:r>
      <w:r>
        <w:t xml:space="preserve"> </w:t>
      </w:r>
      <w:r>
        <w:rPr>
          <w:rStyle w:val="VerbatimChar"/>
        </w:rPr>
        <w:t xml:space="preserve">return format_response(...)</w:t>
      </w:r>
      <w:r>
        <w:t xml:space="preserve"> </w:t>
      </w:r>
      <w:r>
        <w:t xml:space="preserve">doesn’t include it anywhere — dead</w:t>
      </w:r>
      <w:r>
        <w:t xml:space="preserve"> </w:t>
      </w:r>
      <w:r>
        <w:t xml:space="preserve">code, or an indicator that was meant to be surfaced to the caller but</w:t>
      </w:r>
      <w:r>
        <w:t xml:space="preserve"> </w:t>
      </w:r>
      <w:r>
        <w:t xml:space="preserve">isn’t.</w:t>
      </w:r>
    </w:p>
    <w:p>
      <w:pPr>
        <w:pStyle w:val="BodyText"/>
      </w:pPr>
      <w:r>
        <w:rPr>
          <w:bCs/>
          <w:b/>
        </w:rPr>
        <w:t xml:space="preserve">The encryption key file is opened once at the top of the method</w:t>
      </w:r>
      <w:r>
        <w:rPr>
          <w:bCs/>
          <w:b/>
        </w:rPr>
        <w:t xml:space="preserve"> </w:t>
      </w:r>
      <w:r>
        <w:rPr>
          <w:bCs/>
          <w:b/>
        </w:rPr>
        <w:t xml:space="preserve">(a fix from an earlier version, based on the surrounding try/except),</w:t>
      </w:r>
      <w:r>
        <w:rPr>
          <w:bCs/>
          <w:b/>
        </w:rPr>
        <w:t xml:space="preserve"> </w:t>
      </w:r>
      <w:r>
        <w:rPr>
          <w:bCs/>
          <w:b/>
        </w:rPr>
        <w:t xml:space="preserve">which is the correct, efficient approach</w:t>
      </w:r>
      <w:r>
        <w:t xml:space="preserve"> </w:t>
      </w:r>
      <w:r>
        <w:t xml:space="preserve">— worth noting positively</w:t>
      </w:r>
      <w:r>
        <w:t xml:space="preserve"> </w:t>
      </w:r>
      <w:r>
        <w:t xml:space="preserve">in contrast to a couple of sibling endpoints in this same file that</w:t>
      </w:r>
      <w:r>
        <w:t xml:space="preserve"> </w:t>
      </w:r>
      <w:r>
        <w:t xml:space="preserve">still re-open the key file inside a loop.</w:t>
      </w:r>
    </w:p>
    <w:p>
      <w:pPr>
        <w:pStyle w:val="BodyText"/>
      </w:pPr>
      <w:r>
        <w:t xml:space="preserve">The error path returns the raw exception text (</w:t>
      </w:r>
      <w:r>
        <w:rPr>
          <w:rStyle w:val="VerbatimChar"/>
        </w:rPr>
        <w:t xml:space="preserve">str(e)</w:t>
      </w:r>
      <w:r>
        <w:t xml:space="preserve">) as the</w:t>
      </w:r>
      <w:r>
        <w:t xml:space="preserve"> </w:t>
      </w:r>
      <w:r>
        <w:t xml:space="preserve">user-facing message rather than a generic constant — a minor</w:t>
      </w:r>
      <w:r>
        <w:t xml:space="preserve"> </w:t>
      </w:r>
      <w:r>
        <w:t xml:space="preserve">information-exposure concern also seen elsewhere in these modules.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2026-08-28T10:11:48Z</dcterms:created>
  <dcterms:modified xsi:type="dcterms:W3CDTF">2026-08-28T10:11:48Z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