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incipal-result-view-apis"/>
    <w:p>
      <w:pPr>
        <w:pStyle w:val="Heading1"/>
      </w:pPr>
      <w:r>
        <w:t xml:space="preserve">Principal Result View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result/principalresultview.py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result/urls.py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Principal-facing drill-down for browsing results: programme</w:t>
      </w:r>
      <w:r>
        <w:t xml:space="preserve"> </w:t>
      </w:r>
      <w:r>
        <w:t xml:space="preserve">type/group → programme → scheme → semester → exam → student list →</w:t>
      </w:r>
      <w:r>
        <w:t xml:space="preserve"> </w:t>
      </w:r>
      <w:r>
        <w:t xml:space="preserve">one student’s full mark detail (pulled from an external ERP system).</w:t>
      </w:r>
    </w:p>
    <w:bookmarkEnd w:id="20"/>
    <w:bookmarkStart w:id="21" w:name="principal-college-result-view"/>
    <w:p>
      <w:pPr>
        <w:pStyle w:val="Heading2"/>
      </w:pPr>
      <w:r>
        <w:t xml:space="preserve">1. Principal College Result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principal-college-result-view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PrincipalCollegeResultView</w:t>
            </w:r>
          </w:p>
        </w:tc>
      </w:tr>
    </w:tbl>
    <w:p>
      <w:pPr>
        <w:pStyle w:val="BodyText"/>
      </w:pPr>
      <w:r>
        <w:t xml:space="preserve">The entry screen: returns the distinct programme type/group</w:t>
      </w:r>
      <w:r>
        <w:t xml:space="preserve"> </w:t>
      </w:r>
      <w:r>
        <w:t xml:space="preserve">combinations offered at the Principal’s college. No significant</w:t>
      </w:r>
      <w:r>
        <w:t xml:space="preserve"> </w:t>
      </w:r>
      <w:r>
        <w:t xml:space="preserve">issues found beyond the usual missing None-checks on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lookups.</w:t>
      </w:r>
    </w:p>
    <w:bookmarkEnd w:id="21"/>
    <w:bookmarkStart w:id="22" w:name="programme-list-result-view"/>
    <w:p>
      <w:pPr>
        <w:pStyle w:val="Heading2"/>
      </w:pPr>
      <w:r>
        <w:t xml:space="preserve">2. Programme List Result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prg-list-result-view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ProgrammeListResultView</w:t>
            </w:r>
          </w:p>
        </w:tc>
      </w:tr>
    </w:tbl>
    <w:p>
      <w:pPr>
        <w:pStyle w:val="BodyText"/>
      </w:pPr>
      <w:r>
        <w:t xml:space="preserve">Given a programme type and group, returns the college’s matching</w:t>
      </w:r>
      <w:r>
        <w:t xml:space="preserve"> </w:t>
      </w:r>
      <w:r>
        <w:t xml:space="preserve">programmes. No significant issues found.</w:t>
      </w:r>
    </w:p>
    <w:bookmarkEnd w:id="22"/>
    <w:bookmarkStart w:id="24" w:name="programme-wise-scheme-syllabus-lists"/>
    <w:p>
      <w:pPr>
        <w:pStyle w:val="Heading2"/>
      </w:pPr>
      <w:r>
        <w:t xml:space="preserve">3. Programme-wise Scheme Syllabus Lists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prgmwise-scheme-syllabus-list-resultview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</w:p>
        </w:tc>
      </w:tr>
    </w:tbl>
    <w:p>
      <w:pPr>
        <w:pStyle w:val="BodyText"/>
      </w:pPr>
      <w:r>
        <w:t xml:space="preserve">Given a programme id, returns the schemes registered against it.</w:t>
      </w:r>
    </w:p>
    <w:bookmarkStart w:id="23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rPr>
          <w:bCs/>
          <w:b/>
        </w:rPr>
        <w:t xml:space="preserve">, unlike every other class in this file.</w:t>
      </w:r>
      <w:r>
        <w:t xml:space="preserve"> </w:t>
      </w:r>
      <w:r>
        <w:t xml:space="preserve">This</w:t>
      </w:r>
      <w:r>
        <w:t xml:space="preserve"> </w:t>
      </w:r>
      <w:r>
        <w:t xml:space="preserve">endpoint sits in the middle of a drill-down whose surrounding steps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ProgrammeListResultView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SemBySchemeListSyllResultView</w:t>
      </w:r>
      <w:r>
        <w:t xml:space="preserve">, etc.)</w:t>
      </w:r>
      <w:r>
        <w:t xml:space="preserve"> </w:t>
      </w:r>
      <w:r>
        <w:t xml:space="preserve">all rely on the project’s default (presumably authenticated)</w:t>
      </w:r>
      <w:r>
        <w:t xml:space="preserve"> </w:t>
      </w:r>
      <w:r>
        <w:t xml:space="preserve">permission — this one specifically opts out of that requirement, for</w:t>
      </w:r>
      <w:r>
        <w:t xml:space="preserve"> </w:t>
      </w:r>
      <w:r>
        <w:t xml:space="preserve">what’s otherwise the same category of internal programme/scheme</w:t>
      </w:r>
      <w:r>
        <w:t xml:space="preserve"> </w:t>
      </w:r>
      <w:r>
        <w:t xml:space="preserve">configuration data. Worth confirming this was a deliberate choice.</w:t>
      </w:r>
    </w:p>
    <w:bookmarkEnd w:id="23"/>
    <w:bookmarkEnd w:id="24"/>
    <w:bookmarkStart w:id="25" w:name="Xcac05f45f8ee4f92104865bdbb765b9ea480f9d"/>
    <w:p>
      <w:pPr>
        <w:pStyle w:val="Heading2"/>
      </w:pPr>
      <w:r>
        <w:t xml:space="preserve">4. Semester by Scheme List (Syllabus, Result View)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sem-by-scheme-result-view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SemBySchemeListSyllResultView</w:t>
            </w:r>
          </w:p>
        </w:tc>
      </w:tr>
    </w:tbl>
    <w:p>
      <w:pPr>
        <w:pStyle w:val="BodyText"/>
      </w:pPr>
      <w:r>
        <w:t xml:space="preserve">Given a programme id, returns its semesters. No significant issues</w:t>
      </w:r>
      <w:r>
        <w:t xml:space="preserve"> </w:t>
      </w:r>
      <w:r>
        <w:t xml:space="preserve">found.</w:t>
      </w:r>
    </w:p>
    <w:bookmarkEnd w:id="25"/>
    <w:bookmarkStart w:id="26" w:name="exam-by-programmesemester-lists"/>
    <w:p>
      <w:pPr>
        <w:pStyle w:val="Heading2"/>
      </w:pPr>
      <w:r>
        <w:t xml:space="preserve">5. Exam by Programme/Semester Lists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exam-by-pgm-sem-result-view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ExamByProgramSemLists</w:t>
            </w:r>
          </w:p>
        </w:tc>
      </w:tr>
    </w:tbl>
    <w:p>
      <w:pPr>
        <w:pStyle w:val="BodyText"/>
      </w:pPr>
      <w:r>
        <w:t xml:space="preserve">Given a programme, semester, and scheme, returns the mapped active</w:t>
      </w:r>
      <w:r>
        <w:t xml:space="preserve"> </w:t>
      </w:r>
      <w:r>
        <w:t xml:space="preserve">exams. No significant issues found.</w:t>
      </w:r>
    </w:p>
    <w:bookmarkEnd w:id="26"/>
    <w:bookmarkStart w:id="28" w:name="exam-wise-year-and-months"/>
    <w:p>
      <w:pPr>
        <w:pStyle w:val="Heading2"/>
      </w:pPr>
      <w:r>
        <w:t xml:space="preserve">6. Exam-wise Year and Months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exam-wise-year-months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ExamWiseYearAndMonths</w:t>
            </w:r>
          </w:p>
        </w:tc>
      </w:tr>
    </w:tbl>
    <w:p>
      <w:pPr>
        <w:pStyle w:val="BodyText"/>
      </w:pPr>
      <w:r>
        <w:t xml:space="preserve">Given an exam id, returns a combined</w:t>
      </w:r>
      <w:r>
        <w:t xml:space="preserve"> </w:t>
      </w:r>
      <w:r>
        <w:t xml:space="preserve">“</w:t>
      </w:r>
      <w:r>
        <w:t xml:space="preserve">year month</w:t>
      </w:r>
      <w:r>
        <w:t xml:space="preserve">”</w:t>
      </w:r>
      <w:r>
        <w:t xml:space="preserve"> </w:t>
      </w:r>
      <w:r>
        <w:t xml:space="preserve">display string for</w:t>
      </w:r>
      <w:r>
        <w:t xml:space="preserve"> </w:t>
      </w:r>
      <w:r>
        <w:t xml:space="preserve">it.</w:t>
      </w:r>
    </w:p>
    <w:bookmarkStart w:id="27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.first()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.year</w:t>
      </w:r>
      <w:r>
        <w:t xml:space="preserve">/</w:t>
      </w:r>
      <w:r>
        <w:rPr>
          <w:rStyle w:val="VerbatimChar"/>
        </w:rPr>
        <w:t xml:space="preserve">.month</w:t>
      </w:r>
      <w:r>
        <w:t xml:space="preserve"> </w:t>
      </w:r>
      <w:r>
        <w:t xml:space="preserve">are read and concatenated — a bad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would</w:t>
      </w:r>
      <w:r>
        <w:t xml:space="preserve"> </w:t>
      </w:r>
      <w:r>
        <w:t xml:space="preserve">raise an error rather than a specific</w:t>
      </w:r>
      <w:r>
        <w:t xml:space="preserve"> </w:t>
      </w:r>
      <w:r>
        <w:t xml:space="preserve">“</w:t>
      </w:r>
      <w:r>
        <w:t xml:space="preserve">exam not found</w:t>
      </w:r>
      <w:r>
        <w:t xml:space="preserve">”</w:t>
      </w:r>
      <w:r>
        <w:t xml:space="preserve"> </w:t>
      </w:r>
      <w:r>
        <w:t xml:space="preserve">message.</w:t>
      </w:r>
    </w:p>
    <w:bookmarkEnd w:id="27"/>
    <w:bookmarkEnd w:id="28"/>
    <w:bookmarkStart w:id="32" w:name="exam-wise-students-result-view"/>
    <w:p>
      <w:pPr>
        <w:pStyle w:val="Heading2"/>
      </w:pPr>
      <w:r>
        <w:t xml:space="preserve">7. Exam-wise Students Result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exam-result-by-exams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ExamWiseStudentsResultView</w:t>
            </w:r>
          </w:p>
        </w:tc>
      </w:tr>
    </w:tbl>
    <w:bookmarkStart w:id="29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an exam id, returns every distinct student registered for it at</w:t>
      </w:r>
      <w:r>
        <w:t xml:space="preserve"> </w:t>
      </w:r>
      <w:r>
        <w:t xml:space="preserve">the Principal’s college, along with each one’s withheld status — but</w:t>
      </w:r>
      <w:r>
        <w:t xml:space="preserve"> </w:t>
      </w:r>
      <w:r>
        <w:t xml:space="preserve">only if results have actually been published for this exam.</w:t>
      </w:r>
    </w:p>
    <w:bookmarkEnd w:id="29"/>
    <w:bookmarkStart w:id="30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Principal’s college.</w:t>
      </w:r>
    </w:p>
    <w:p>
      <w:pPr>
        <w:numPr>
          <w:ilvl w:val="0"/>
          <w:numId w:val="1001"/>
        </w:numPr>
        <w:pStyle w:val="Compact"/>
      </w:pPr>
      <w:r>
        <w:t xml:space="preserve">Find every distinct student’s exam registration for this exam at</w:t>
      </w:r>
      <w:r>
        <w:t xml:space="preserve"> </w:t>
      </w:r>
      <w:r>
        <w:t xml:space="preserve">the college.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ResultPublish</w:t>
      </w:r>
      <w:r>
        <w:t xml:space="preserve"> </w:t>
      </w:r>
      <w:r>
        <w:t xml:space="preserve">record exists for this exam.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results are published:</w:t>
      </w:r>
      <w:r>
        <w:t xml:space="preserve"> </w:t>
      </w:r>
      <w:r>
        <w:t xml:space="preserve">build and return the full student</w:t>
      </w:r>
      <w:r>
        <w:t xml:space="preserve"> </w:t>
      </w:r>
      <w:r>
        <w:t xml:space="preserve">list with withheld flags.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not: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RES_NOT_PUBLISH_MSG</w:t>
      </w:r>
      <w:r>
        <w:t xml:space="preserve"> </w:t>
      </w:r>
      <w:r>
        <w:t xml:space="preserve">with an empty list.</w:t>
      </w:r>
    </w:p>
    <w:bookmarkEnd w:id="30"/>
    <w:bookmarkStart w:id="31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different, unrelated class of the exact same name,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ExamWiseStudentsResultView</w:t>
      </w:r>
      <w:r>
        <w:rPr>
          <w:bCs/>
          <w:b/>
        </w:rPr>
        <w:t xml:space="preserve">, exists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collegeresultview.py</w:t>
      </w:r>
      <w:r>
        <w:t xml:space="preserve"> </w:t>
      </w:r>
      <w:r>
        <w:t xml:space="preserve">—</w:t>
      </w:r>
      <w:r>
        <w:t xml:space="preserve"> </w:t>
      </w:r>
      <w:r>
        <w:t xml:space="preserve">see that file’s own doc for the note on this naming collision. This</w:t>
      </w:r>
      <w:r>
        <w:t xml:space="preserve"> </w:t>
      </w:r>
      <w:r>
        <w:t xml:space="preserve">version is the more thorough of the two, since it explicitly checks</w:t>
      </w:r>
      <w:r>
        <w:t xml:space="preserve"> </w:t>
      </w:r>
      <w:r>
        <w:t xml:space="preserve">whether results have been published before returning student data,</w:t>
      </w:r>
      <w:r>
        <w:t xml:space="preserve"> </w:t>
      </w:r>
      <w:r>
        <w:t xml:space="preserve">which the</w:t>
      </w:r>
      <w:r>
        <w:t xml:space="preserve"> </w:t>
      </w:r>
      <w:r>
        <w:rPr>
          <w:rStyle w:val="VerbatimChar"/>
        </w:rPr>
        <w:t xml:space="preserve">collegeresultview.py</w:t>
      </w:r>
      <w:r>
        <w:t xml:space="preserve"> </w:t>
      </w:r>
      <w:r>
        <w:t xml:space="preserve">version doesn’t do.</w:t>
      </w:r>
    </w:p>
    <w:bookmarkEnd w:id="31"/>
    <w:bookmarkEnd w:id="32"/>
    <w:bookmarkStart w:id="38" w:name="section-result-student-details"/>
    <w:p>
      <w:pPr>
        <w:pStyle w:val="Heading2"/>
      </w:pPr>
      <w:r>
        <w:t xml:space="preserve">8. Section Result Student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student-exam-details-sections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SectionResultStudentDetails</w:t>
            </w:r>
          </w:p>
        </w:tc>
      </w:tr>
    </w:tbl>
    <w:bookmarkStart w:id="33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detail screen: given an exam and a specific student, fetches that</w:t>
      </w:r>
      <w:r>
        <w:t xml:space="preserve"> </w:t>
      </w:r>
      <w:r>
        <w:t xml:space="preserve">student’s full mark list from an external ERP system and combines it</w:t>
      </w:r>
      <w:r>
        <w:t xml:space="preserve"> </w:t>
      </w:r>
      <w:r>
        <w:t xml:space="preserve">with their basic result info from this application’s own database.</w:t>
      </w:r>
    </w:p>
    <w:bookmarkEnd w:id="33"/>
    <w:bookmarkStart w:id="34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student and exam to fetch</w:t>
            </w:r>
          </w:p>
        </w:tc>
      </w:tr>
    </w:tbl>
    <w:bookmarkEnd w:id="34"/>
    <w:bookmarkStart w:id="35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Resolve the student’s exam registration and build a basic result</w:t>
      </w:r>
      <w:r>
        <w:t xml:space="preserve"> </w:t>
      </w:r>
      <w:r>
        <w:t xml:space="preserve">summary from it.</w:t>
      </w:r>
    </w:p>
    <w:p>
      <w:pPr>
        <w:numPr>
          <w:ilvl w:val="0"/>
          <w:numId w:val="1002"/>
        </w:numPr>
        <w:pStyle w:val="Compact"/>
      </w:pPr>
      <w:r>
        <w:t xml:space="preserve">Build a request payload (candidate code, exam, programme, semester,</w:t>
      </w:r>
      <w:r>
        <w:t xml:space="preserve"> </w:t>
      </w:r>
      <w:r>
        <w:t xml:space="preserve">request type) and send it to an external ERP endpoint —</w:t>
      </w:r>
      <w:r>
        <w:t xml:space="preserve"> </w:t>
      </w:r>
      <w:r>
        <w:rPr>
          <w:rStyle w:val="VerbatimChar"/>
        </w:rPr>
        <w:t xml:space="preserve">http://10.20.20.105/certificates/single-student-details-marklist/&lt;username&gt;</w:t>
      </w:r>
      <w:r>
        <w:t xml:space="preserve"> </w:t>
      </w:r>
      <w:r>
        <w:t xml:space="preserve">— to fetch the student’s detailed mark list.</w:t>
      </w:r>
    </w:p>
    <w:p>
      <w:pPr>
        <w:numPr>
          <w:ilvl w:val="0"/>
          <w:numId w:val="1002"/>
        </w:numPr>
        <w:pStyle w:val="Compact"/>
      </w:pPr>
      <w:r>
        <w:t xml:space="preserve">Combine the ERP response with the local result summary and return</w:t>
      </w:r>
      <w:r>
        <w:t xml:space="preserve"> </w:t>
      </w:r>
      <w:r>
        <w:t xml:space="preserve">both together.</w:t>
      </w:r>
    </w:p>
    <w:bookmarkEnd w:id="35"/>
    <w:bookmarkStart w:id="3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{"user": ..., "mark_data": {...}, "student_info": {...}}, "status_code": 200}</w:t>
      </w:r>
    </w:p>
    <w:bookmarkEnd w:id="36"/>
    <w:bookmarkStart w:id="37" w:name="X8fe99a37956347a2672c8e226deac27556868e9"/>
    <w:p>
      <w:pPr>
        <w:pStyle w:val="Heading3"/>
      </w:pPr>
      <w:r>
        <w:t xml:space="preserve">Notes / issues found — a real, significant security concern</w:t>
      </w:r>
    </w:p>
    <w:p>
      <w:pPr>
        <w:pStyle w:val="FirstParagraph"/>
      </w:pPr>
      <w:r>
        <w:rPr>
          <w:bCs/>
          <w:b/>
        </w:rPr>
        <w:t xml:space="preserve">A live API authentication token is hardcoded directly in this</w:t>
      </w:r>
      <w:r>
        <w:rPr>
          <w:bCs/>
          <w:b/>
        </w:rPr>
        <w:t xml:space="preserve"> </w:t>
      </w:r>
      <w:r>
        <w:rPr>
          <w:bCs/>
          <w:b/>
        </w:rPr>
        <w:t xml:space="preserve">file’s source code.</w:t>
      </w:r>
    </w:p>
    <w:p>
      <w:pPr>
        <w:pStyle w:val="SourceCode"/>
      </w:pP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'a205ce2c1554fb6f3d905805c99c8078d41d5a01'</w:t>
      </w:r>
    </w:p>
    <w:p>
      <w:pPr>
        <w:pStyle w:val="FirstParagraph"/>
      </w:pPr>
      <w:r>
        <w:t xml:space="preserve">This credential is committed to the codebase in plaintext, rather</w:t>
      </w:r>
      <w:r>
        <w:t xml:space="preserve"> </w:t>
      </w:r>
      <w:r>
        <w:t xml:space="preserve">than being loaded from configuration or environment settings — the</w:t>
      </w:r>
      <w:r>
        <w:t xml:space="preserve"> </w:t>
      </w:r>
      <w:r>
        <w:t xml:space="preserve">same external API call in</w:t>
      </w:r>
      <w:r>
        <w:t xml:space="preserve"> </w:t>
      </w:r>
      <w:r>
        <w:rPr>
          <w:rStyle w:val="VerbatimChar"/>
        </w:rPr>
        <w:t xml:space="preserve">student_result_view.py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StudentModalViewListing</w:t>
      </w:r>
      <w:r>
        <w:t xml:space="preserve">, by contrast, correctly loads its key from</w:t>
      </w:r>
      <w:r>
        <w:t xml:space="preserve"> </w:t>
      </w:r>
      <w:r>
        <w:rPr>
          <w:rStyle w:val="VerbatimChar"/>
        </w:rPr>
        <w:t xml:space="preserve">settings.SUPER_USER_API_KEY</w:t>
      </w:r>
      <w:r>
        <w:t xml:space="preserve">. Anyone with read access to this source</w:t>
      </w:r>
      <w:r>
        <w:t xml:space="preserve"> </w:t>
      </w:r>
      <w:r>
        <w:t xml:space="preserve">file — or its version control history — has this token, which</w:t>
      </w:r>
      <w:r>
        <w:t xml:space="preserve"> </w:t>
      </w:r>
      <w:r>
        <w:t xml:space="preserve">authenticates as a superuser-level account against the external ERP</w:t>
      </w:r>
      <w:r>
        <w:t xml:space="preserve"> </w:t>
      </w:r>
      <w:r>
        <w:t xml:space="preserve">system. This is worth treating as a genuine, actionable security</w:t>
      </w:r>
      <w:r>
        <w:t xml:space="preserve"> </w:t>
      </w:r>
      <w:r>
        <w:t xml:space="preserve">finding: the token should be rotated and moved into configuration, in</w:t>
      </w:r>
      <w:r>
        <w:t xml:space="preserve"> </w:t>
      </w:r>
      <w:r>
        <w:t xml:space="preserve">line with how the equivalent call elsewhere in this module already</w:t>
      </w:r>
      <w:r>
        <w:t xml:space="preserve"> </w:t>
      </w:r>
      <w:r>
        <w:t xml:space="preserve">does it.</w:t>
      </w:r>
    </w:p>
    <w:p>
      <w:pPr>
        <w:pStyle w:val="BodyText"/>
      </w:pPr>
      <w:r>
        <w:rPr>
          <w:bCs/>
          <w:b/>
        </w:rPr>
        <w:t xml:space="preserve">If the external API call fails, the method raises an unhandled</w:t>
      </w:r>
      <w:r>
        <w:rPr>
          <w:bCs/>
          <w:b/>
        </w:rPr>
        <w:t xml:space="preserve"> </w:t>
      </w:r>
      <w:r>
        <w:rPr>
          <w:bCs/>
          <w:b/>
        </w:rPr>
        <w:t xml:space="preserve">error rather than returning a specific message.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requests.get(other_api_url,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verify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api_resp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api_resp_data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api_resp[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STUDENT_RESULT_SUCCESS_MSG,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{..., </w:t>
      </w:r>
      <w:r>
        <w:rPr>
          <w:rStyle w:val="StringTok"/>
        </w:rPr>
        <w:t xml:space="preserve">"mark_data"</w:t>
      </w:r>
      <w:r>
        <w:rPr>
          <w:rStyle w:val="NormalTok"/>
        </w:rPr>
        <w:t xml:space="preserve">: api_resp_data, ...}, ...)</w:t>
      </w:r>
    </w:p>
    <w:p>
      <w:pPr>
        <w:pStyle w:val="FirstParagraph"/>
      </w:pPr>
      <w:r>
        <w:rPr>
          <w:rStyle w:val="VerbatimChar"/>
        </w:rPr>
        <w:t xml:space="preserve">api_resp_data</w:t>
      </w:r>
      <w:r>
        <w:t xml:space="preserve"> </w:t>
      </w:r>
      <w:r>
        <w:t xml:space="preserve">is only ever assigned inside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block. If the</w:t>
      </w:r>
      <w:r>
        <w:t xml:space="preserve"> </w:t>
      </w:r>
      <w:r>
        <w:t xml:space="preserve">external API call fails for any reason — the ERP system being down,</w:t>
      </w:r>
      <w:r>
        <w:t xml:space="preserve"> </w:t>
      </w:r>
      <w:r>
        <w:t xml:space="preserve">a network timeout, an unexpected response shape —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</w:t>
      </w:r>
      <w:r>
        <w:t xml:space="preserve"> </w:t>
      </w:r>
      <w:r>
        <w:t xml:space="preserve">only logs the error and has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so execution falls through</w:t>
      </w:r>
      <w:r>
        <w:t xml:space="preserve"> </w:t>
      </w:r>
      <w:r>
        <w:t xml:space="preserve">to the final</w:t>
      </w:r>
      <w:r>
        <w:t xml:space="preserve"> </w:t>
      </w:r>
      <w:r>
        <w:rPr>
          <w:rStyle w:val="VerbatimChar"/>
        </w:rPr>
        <w:t xml:space="preserve">return format_response(...)</w:t>
      </w:r>
      <w:r>
        <w:t xml:space="preserve">, which references</w:t>
      </w:r>
      <w:r>
        <w:t xml:space="preserve"> </w:t>
      </w:r>
      <w:r>
        <w:rPr>
          <w:rStyle w:val="VerbatimChar"/>
        </w:rPr>
        <w:t xml:space="preserve">api_resp_data</w:t>
      </w:r>
      <w:r>
        <w:t xml:space="preserve"> </w:t>
      </w:r>
      <w:r>
        <w:t xml:space="preserve">— a variable that was never assigned. This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, caught only by the outer, generic exception</w:t>
      </w:r>
      <w:r>
        <w:t xml:space="preserve"> </w:t>
      </w:r>
      <w:r>
        <w:t xml:space="preserve">handler, rather than a specific</w:t>
      </w:r>
      <w:r>
        <w:t xml:space="preserve"> </w:t>
      </w:r>
      <w:r>
        <w:t xml:space="preserve">“</w:t>
      </w:r>
      <w:r>
        <w:t xml:space="preserve">couldn’t fetch mark data from ERP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SSL certificate verification is 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verify=False</w:t>
      </w:r>
      <w:r>
        <w:t xml:space="preserve">) on the</w:t>
      </w:r>
      <w:r>
        <w:t xml:space="preserve"> </w:t>
      </w:r>
      <w:r>
        <w:t xml:space="preserve">external API call — the same pattern seen in the equivalent call in</w:t>
      </w:r>
      <w:r>
        <w:t xml:space="preserve"> </w:t>
      </w:r>
      <w:r>
        <w:rPr>
          <w:rStyle w:val="VerbatimChar"/>
        </w:rPr>
        <w:t xml:space="preserve">student_result_view.py</w:t>
      </w:r>
      <w:r>
        <w:t xml:space="preserve">.</w:t>
      </w:r>
    </w:p>
    <w:p>
      <w:pPr>
        <w:pStyle w:val="BodyText"/>
      </w:pPr>
      <w:r>
        <w:t xml:space="preserve">No None-check on the initial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.first()</w:t>
      </w:r>
      <w:r>
        <w:t xml:space="preserve">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.student_semester</w:t>
      </w:r>
      <w:r>
        <w:t xml:space="preserve"> </w:t>
      </w:r>
      <w:r>
        <w:t xml:space="preserve">is used.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2026-09-02T04:05:17Z</dcterms:created>
  <dcterms:modified xsi:type="dcterms:W3CDTF">2026-09-02T04:05:17Z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