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Student Directory &amp; Reporting API</w:t>
      </w:r>
    </w:p>
    <w:p>
      <w:pPr>
        <w:spacing w:after="40"/>
      </w:pPr>
      <w:r>
        <w:rPr>
          <w:rFonts w:ascii="Calibri" w:cs="Calibri" w:eastAsia="Calibri" w:hAnsi="Calibri"/>
          <w:color w:val="595959"/>
          <w:sz w:val="28"/>
          <w:szCs w:val="28"/>
        </w:rPr>
        <w:t xml:space="preserve">student_list.py — API Reference</w:t>
      </w:r>
    </w:p>
    <w:p>
      <w:pPr>
        <w:spacing w:after="40"/>
      </w:pPr>
      <w:r>
        <w:rPr>
          <w:rFonts w:ascii="Calibri" w:cs="Calibri" w:eastAsia="Calibri" w:hAnsi="Calibri"/>
          <w:i/>
          <w:iCs/>
          <w:color w:val="808080"/>
          <w:sz w:val="20"/>
          <w:szCs w:val="20"/>
        </w:rPr>
        <w:t xml:space="preserve">Module: student search/profile/edit, dropdown helpers, exam-report cascading filters, and degree-certificate eligible-student reporting for the University ERP system.</w:t>
      </w:r>
    </w:p>
    <w:p>
      <w:pPr>
        <w:pBdr>
          <w:bottom w:val="single" w:color="2F5496" w:sz="6"/>
        </w:pBdr>
        <w:spacing w:after="400"/>
      </w:pPr>
      <w:r>
        <w:rPr>
          <w:rFonts w:ascii="Calibri" w:cs="Calibri" w:eastAsia="Calibri" w:hAnsi="Calibri"/>
          <w:color w:val="808080"/>
          <w:sz w:val="20"/>
          <w:szCs w:val="20"/>
        </w:rPr>
        <w:t xml:space="preserve">Base class: rest_framework.views.APIView   ·   No explicit permission_classes set on any view — behavior depends on the project's default DRF permission settings.</w:t>
      </w:r>
    </w:p>
    <w:p>
      <w:pPr>
        <w:pStyle w:val="Heading1"/>
        <w:spacing w:after="120" w:before="240"/>
      </w:pPr>
      <w:r>
        <w:t xml:space="preserve">Group A — Student Search &amp; Directory</w:t>
      </w:r>
    </w:p>
    <w:p>
      <w:pPr>
        <w:pStyle w:val="Heading2"/>
        <w:spacing w:after="120" w:before="240"/>
      </w:pPr>
      <w:r>
        <w:t xml:space="preserve">1. StudentReport</w:t>
      </w:r>
    </w:p>
    <w:p>
      <w:pPr>
        <w:spacing w:after="120"/>
      </w:pPr>
      <w:r>
        <w:rPr>
          <w:rFonts w:ascii="Calibri" w:cs="Calibri" w:eastAsia="Calibri" w:hAnsi="Calibri"/>
          <w:b/>
          <w:bCs/>
        </w:rPr>
        <w:t xml:space="preserve">POST — returns students in a college/programme/admission-year combination.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district_id</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college_id</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pgm_id</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yoa_id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Filters StudentSemester by programme, admission year, college, and status (ACTIVE or PENDING); serializes with StudentListSerializer, de-duplicates, sorts by code. Response: { "studlist": [...] } · status 200.</w:t>
      </w:r>
    </w:p>
    <w:p>
      <w:pPr>
        <w:spacing w:after="120"/>
      </w:pPr>
      <w:r>
        <w:rPr>
          <w:rFonts w:ascii="Calibri" w:cs="Calibri" w:eastAsia="Calibri" w:hAnsi="Calibri"/>
          <w:b/>
          <w:bCs/>
        </w:rPr>
        <w:t xml:space="preserve">GET — returns the districts relevant to the caller's assigned subsections/programmes (same pattern as TeacherList in teacherlist.py), excluding district id 15.</w:t>
      </w:r>
    </w:p>
    <w:p>
      <w:pPr>
        <w:spacing w:after="120"/>
      </w:pPr>
      <w:r>
        <w:rPr>
          <w:rFonts w:ascii="Calibri" w:cs="Calibri" w:eastAsia="Calibri" w:hAnsi="Calibri"/>
        </w:rPr>
        <w:t xml:space="preserve">Response: { "districts": [...]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The GET branch hardcodes an exclusion of district id 15 (`if colg.district.id == 15: continue`) with no named constant or comment explaining why — worth documenting the reason inline so a future reader doesn't remove it by mistake.</w:t>
      </w:r>
    </w:p>
    <w:p>
      <w:pPr>
        <w:pStyle w:val="Heading2"/>
        <w:spacing w:after="120" w:before="240"/>
      </w:pPr>
      <w:r>
        <w:t xml:space="preserve">2. CandidateCode</w:t>
      </w:r>
    </w:p>
    <w:p>
      <w:pPr>
        <w:spacing w:after="120"/>
      </w:pPr>
      <w:r>
        <w:rPr>
          <w:rFonts w:ascii="Calibri" w:cs="Calibri" w:eastAsia="Calibri" w:hAnsi="Calibri"/>
          <w:b/>
          <w:bCs/>
        </w:rPr>
        <w:t xml:space="preserve">POST — looks up a single student by candidate code.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"studlist": [&lt;one StudentListSerializer record&gt;] } · status 200. If no match: 400 with STUDENT_NOT_FOUND.</w:t>
      </w:r>
    </w:p>
    <w:p>
      <w:pPr>
        <w:pStyle w:val="Heading2"/>
        <w:spacing w:after="120" w:before="240"/>
      </w:pPr>
      <w:r>
        <w:t xml:space="preserve">3. CollegeList</w:t>
      </w:r>
    </w:p>
    <w:p>
      <w:pPr>
        <w:spacing w:after="120"/>
      </w:pPr>
      <w:r>
        <w:rPr>
          <w:rFonts w:ascii="Calibri" w:cs="Calibri" w:eastAsia="Calibri" w:hAnsi="Calibri"/>
          <w:b/>
          <w:bCs/>
        </w:rPr>
        <w:t xml:space="preserve">GET /?district_id=&lt;id&gt; — returns colleges in a district affiliated with the caller's assigned programmes.</w:t>
      </w:r>
    </w:p>
    <w:p>
      <w:pPr>
        <w:spacing w:after="120"/>
      </w:pPr>
      <w:r>
        <w:rPr>
          <w:rFonts w:ascii="Calibri" w:cs="Calibri" w:eastAsia="Calibri" w:hAnsi="Calibri"/>
        </w:rPr>
        <w:t xml:space="preserve">Response: { "college_list": [...] } · status 200.</w:t>
      </w:r>
    </w:p>
    <w:p>
      <w:pPr>
        <w:pStyle w:val="Heading2"/>
        <w:spacing w:after="120" w:before="240"/>
      </w:pPr>
      <w:r>
        <w:t xml:space="preserve">4. ProgrammeList</w:t>
      </w:r>
    </w:p>
    <w:p>
      <w:pPr>
        <w:spacing w:after="120"/>
      </w:pPr>
      <w:r>
        <w:rPr>
          <w:rFonts w:ascii="Calibri" w:cs="Calibri" w:eastAsia="Calibri" w:hAnsi="Calibri"/>
          <w:b/>
          <w:bCs/>
        </w:rPr>
        <w:t xml:space="preserve">GET /?college_id=&lt;id&gt; — returns the distinct programmes offered at a college.</w:t>
      </w:r>
    </w:p>
    <w:p>
      <w:pPr>
        <w:spacing w:after="120"/>
      </w:pPr>
      <w:r>
        <w:rPr>
          <w:rFonts w:ascii="Calibri" w:cs="Calibri" w:eastAsia="Calibri" w:hAnsi="Calibri"/>
        </w:rPr>
        <w:t xml:space="preserve">Response: { "pgmlist": [...] } · status 201.</w:t>
      </w:r>
    </w:p>
    <w:p>
      <w:pPr>
        <w:pStyle w:val="Heading2"/>
        <w:spacing w:after="120" w:before="240"/>
      </w:pPr>
      <w:r>
        <w:t xml:space="preserve">5. AdmissionyearList</w:t>
      </w:r>
    </w:p>
    <w:p>
      <w:pPr>
        <w:spacing w:after="120"/>
      </w:pPr>
      <w:r>
        <w:rPr>
          <w:rFonts w:ascii="Calibri" w:cs="Calibri" w:eastAsia="Calibri" w:hAnsi="Calibri"/>
          <w:b/>
          <w:bCs/>
        </w:rPr>
        <w:t xml:space="preserve">GET /?college_id=&lt;id&gt;&amp;pgm_id=&lt;id&gt; — returns admission years for a college/programme combination.</w:t>
      </w:r>
    </w:p>
    <w:p>
      <w:pPr>
        <w:spacing w:after="120"/>
      </w:pPr>
      <w:r>
        <w:rPr>
          <w:rFonts w:ascii="Calibri" w:cs="Calibri" w:eastAsia="Calibri" w:hAnsi="Calibri"/>
        </w:rPr>
        <w:t xml:space="preserve">Response: { "yearlist": [...] } · status 201.</w:t>
      </w:r>
    </w:p>
    <w:p>
      <w:pPr>
        <w:pStyle w:val="Heading1"/>
        <w:spacing w:after="120" w:before="240"/>
      </w:pPr>
      <w:r>
        <w:t xml:space="preserve">Group B — Student Profile View &amp; Edit</w:t>
      </w:r>
    </w:p>
    <w:p>
      <w:pPr>
        <w:pStyle w:val="Heading2"/>
        <w:spacing w:after="120" w:before="240"/>
      </w:pPr>
      <w:r>
        <w:t xml:space="preserve">6. CandidateView</w:t>
      </w:r>
    </w:p>
    <w:p>
      <w:pPr>
        <w:spacing w:after="120"/>
      </w:pPr>
      <w:r>
        <w:rPr>
          <w:rFonts w:ascii="Calibri" w:cs="Calibri" w:eastAsia="Calibri" w:hAnsi="Calibri"/>
        </w:rPr>
        <w:t xml:space="preserve">POST — returns a full student profile for the edit/view screen: academic info, personal info, tutor(s), photo path, community/caste/religion, and a permission flag for the caller.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00"/>
      </w:tblGrid>
      <w:tr>
        <w:trPr>
          <w:tblHeader/>
        </w:trPr>
        <w:tc>
          <w:tcPr>
            <w:tcW w:type="dxa" w:w="22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400"/>
            <w:shd w:fill="2F5496" w:val="clear"/>
          </w:tcPr>
          <w:p>
            <w:r>
              <w:rPr>
                <w:rFonts w:ascii="Calibri" w:cs="Calibri" w:eastAsia="Calibri" w:hAnsi="Calibri"/>
                <w:b/>
                <w:bCs/>
                <w:color w:val="FFFFFF"/>
                <w:sz w:val="20"/>
                <w:szCs w:val="20"/>
              </w:rPr>
              <w:t xml:space="preserve">Notes</w:t>
            </w:r>
          </w:p>
        </w:tc>
      </w:tr>
      <w:tr>
        <w:tc>
          <w:tcPr>
            <w:tcW w:type="dxa" w:w="2200"/>
          </w:tcPr>
          <w:p>
            <w:r>
              <w:rPr>
                <w:rFonts w:ascii="Calibri" w:cs="Calibri" w:eastAsia="Calibri" w:hAnsi="Calibri"/>
                <w:sz w:val="20"/>
                <w:szCs w:val="20"/>
              </w:rPr>
              <w:t xml:space="preserve">c_code / ccode</w:t>
            </w:r>
          </w:p>
        </w:tc>
        <w:tc>
          <w:tcPr>
            <w:tcW w:type="dxa" w:w="1600"/>
          </w:tcPr>
          <w:p>
            <w:r>
              <w:rPr>
                <w:rFonts w:ascii="Calibri" w:cs="Calibri" w:eastAsia="Calibri" w:hAnsi="Calibri"/>
                <w:sz w:val="20"/>
                <w:szCs w:val="20"/>
              </w:rPr>
              <w:t xml:space="preserve">One of the two</w:t>
            </w:r>
          </w:p>
        </w:tc>
        <w:tc>
          <w:tcPr>
            <w:tcW w:type="dxa" w:w="5400"/>
          </w:tcPr>
          <w:p>
            <w:r>
              <w:rPr>
                <w:rFonts w:ascii="Calibri" w:cs="Calibri" w:eastAsia="Calibri" w:hAnsi="Calibri"/>
                <w:sz w:val="20"/>
                <w:szCs w:val="20"/>
              </w:rPr>
              <w:t xml:space="preserve">c_code takes priority; ccode used when doing a college-wise search</w:t>
            </w:r>
          </w:p>
        </w:tc>
      </w:tr>
      <w:tr>
        <w:tc>
          <w:tcPr>
            <w:tcW w:type="dxa" w:w="2200"/>
          </w:tcPr>
          <w:p>
            <w:r>
              <w:rPr>
                <w:rFonts w:ascii="Calibri" w:cs="Calibri" w:eastAsia="Calibri" w:hAnsi="Calibri"/>
                <w:sz w:val="20"/>
                <w:szCs w:val="20"/>
              </w:rPr>
              <w:t xml:space="preserve">college_id</w:t>
            </w:r>
          </w:p>
        </w:tc>
        <w:tc>
          <w:tcPr>
            <w:tcW w:type="dxa" w:w="1600"/>
          </w:tcPr>
          <w:p>
            <w:r>
              <w:rPr>
                <w:rFonts w:ascii="Calibri" w:cs="Calibri" w:eastAsia="Calibri" w:hAnsi="Calibri"/>
                <w:sz w:val="20"/>
                <w:szCs w:val="20"/>
              </w:rPr>
              <w:t xml:space="preserve">Conditionally</w:t>
            </w:r>
          </w:p>
        </w:tc>
        <w:tc>
          <w:tcPr>
            <w:tcW w:type="dxa" w:w="5400"/>
          </w:tcPr>
          <w:p>
            <w:r>
              <w:rPr>
                <w:rFonts w:ascii="Calibri" w:cs="Calibri" w:eastAsia="Calibri" w:hAnsi="Calibri"/>
                <w:sz w:val="20"/>
                <w:szCs w:val="20"/>
              </w:rPr>
              <w:t xml:space="preserve">Looked up from the student's record when blank</w:t>
            </w:r>
          </w:p>
        </w:tc>
      </w:tr>
      <w:tr>
        <w:tc>
          <w:tcPr>
            <w:tcW w:type="dxa" w:w="2200"/>
          </w:tcPr>
          <w:p>
            <w:r>
              <w:rPr>
                <w:rFonts w:ascii="Calibri" w:cs="Calibri" w:eastAsia="Calibri" w:hAnsi="Calibri"/>
                <w:sz w:val="20"/>
                <w:szCs w:val="20"/>
              </w:rPr>
              <w:t xml:space="preserve">yoa_id</w:t>
            </w:r>
          </w:p>
        </w:tc>
        <w:tc>
          <w:tcPr>
            <w:tcW w:type="dxa" w:w="1600"/>
          </w:tcPr>
          <w:p>
            <w:r>
              <w:rPr>
                <w:rFonts w:ascii="Calibri" w:cs="Calibri" w:eastAsia="Calibri" w:hAnsi="Calibri"/>
                <w:sz w:val="20"/>
                <w:szCs w:val="20"/>
              </w:rPr>
              <w:t xml:space="preserve">No</w:t>
            </w:r>
          </w:p>
        </w:tc>
        <w:tc>
          <w:tcPr>
            <w:tcW w:type="dxa" w:w="5400"/>
          </w:tcPr>
          <w:p>
            <w:r>
              <w:rPr>
                <w:rFonts w:ascii="Calibri" w:cs="Calibri" w:eastAsia="Calibri" w:hAnsi="Calibri"/>
                <w:sz w:val="20"/>
                <w:szCs w:val="20"/>
              </w:rPr>
              <w:t xml:space="preserve">Falls back to the student's own admission year when blank</w:t>
            </w:r>
          </w:p>
        </w:tc>
      </w:tr>
      <w:tr>
        <w:tc>
          <w:tcPr>
            <w:tcW w:type="dxa" w:w="2200"/>
          </w:tcPr>
          <w:p>
            <w:r>
              <w:rPr>
                <w:rFonts w:ascii="Calibri" w:cs="Calibri" w:eastAsia="Calibri" w:hAnsi="Calibri"/>
                <w:sz w:val="20"/>
                <w:szCs w:val="20"/>
              </w:rPr>
              <w:t xml:space="preserve">pgm_id</w:t>
            </w:r>
          </w:p>
        </w:tc>
        <w:tc>
          <w:tcPr>
            <w:tcW w:type="dxa" w:w="1600"/>
          </w:tcPr>
          <w:p>
            <w:r>
              <w:rPr>
                <w:rFonts w:ascii="Calibri" w:cs="Calibri" w:eastAsia="Calibri" w:hAnsi="Calibri"/>
                <w:sz w:val="20"/>
                <w:szCs w:val="20"/>
              </w:rPr>
              <w:t xml:space="preserve">Read but unused</w:t>
            </w:r>
          </w:p>
        </w:tc>
        <w:tc>
          <w:tcPr>
            <w:tcW w:type="dxa" w:w="5400"/>
          </w:tcPr>
          <w:p>
            <w:r>
              <w:rPr>
                <w:rFonts w:ascii="Calibri" w:cs="Calibri" w:eastAsia="Calibri" w:hAnsi="Calibri"/>
                <w:sz w:val="20"/>
                <w:szCs w:val="20"/>
              </w:rPr>
              <w:t xml:space="preserve">Assigned from request.data but never referenced afterward</w:t>
            </w:r>
          </w:p>
        </w:tc>
      </w:tr>
    </w:tbl>
    <w:p>
      <w:pPr>
        <w:spacing w:after="100"/>
      </w:pPr>
    </w:p>
    <w:p>
      <w:pPr>
        <w:spacing w:after="120"/>
      </w:pPr>
      <w:r>
        <w:rPr>
          <w:rFonts w:ascii="Calibri" w:cs="Calibri" w:eastAsia="Calibri" w:hAnsi="Calibri"/>
        </w:rPr>
        <w:t xml:space="preserve">Response data (abridged — full_name, dob, address, caste/religion/community with both display name and id, mobile, email, tutor list, photo URL, and a grpper flag indicating whether the caller has SECTION_OFFICER_PRINTING permission).</w:t>
      </w:r>
    </w:p>
    <w:p>
      <w:pPr>
        <w:pBdr>
          <w:left w:val="single" w:color="C00000" w:sz="12"/>
        </w:pBdr>
        <w:shd w:fill="FDE7E7" w:val="clear"/>
        <w:spacing w:after="200" w:before="80"/>
        <w:ind w:left="120"/>
      </w:pPr>
      <w:r>
        <w:rPr>
          <w:rFonts w:ascii="Calibri" w:cs="Calibri" w:eastAsia="Calibri" w:hAnsi="Calibri"/>
          <w:i/>
          <w:iCs/>
          <w:sz w:val="20"/>
          <w:szCs w:val="20"/>
        </w:rPr>
        <w:t xml:space="preserve">The photo URL is built from settings.BASE_FILE_PATH plus admission year, programme code, college code, and candidate code, wrapped in a bare `except:` that silently falls back to an empty string on any failure — this swallows genuine misconfiguration (e.g. a missing settings.BASE_FILE_PATH) the same way a missing file would be swallowed, with no way to distinguish the two from the response.</w:t>
      </w:r>
    </w:p>
    <w:p>
      <w:pPr>
        <w:pBdr>
          <w:left w:val="single" w:color="E8B923" w:sz="12"/>
        </w:pBdr>
        <w:shd w:fill="FFF6DA" w:val="clear"/>
        <w:spacing w:after="200" w:before="80"/>
        <w:ind w:left="120"/>
      </w:pPr>
      <w:r>
        <w:rPr>
          <w:rFonts w:ascii="Calibri" w:cs="Calibri" w:eastAsia="Calibri" w:hAnsi="Calibri"/>
          <w:i/>
          <w:iCs/>
          <w:sz w:val="20"/>
          <w:szCs w:val="20"/>
        </w:rPr>
        <w:t xml:space="preserve">This view performs roughly 20 separate single-field .get()/.values_list() queries against several tables for one student record, rather than one or two queries with select_related/prefetch_related — functionally correct, but a heavier round-trip cost per request than necessary.</w:t>
      </w:r>
    </w:p>
    <w:p>
      <w:pPr>
        <w:pStyle w:val="Heading2"/>
        <w:spacing w:after="120" w:before="240"/>
      </w:pPr>
      <w:r>
        <w:t xml:space="preserve">7. UpdateStudent</w:t>
      </w:r>
    </w:p>
    <w:p>
      <w:pPr>
        <w:spacing w:after="120"/>
      </w:pPr>
      <w:r>
        <w:rPr>
          <w:rFonts w:ascii="Calibri" w:cs="Calibri" w:eastAsia="Calibri" w:hAnsi="Calibri"/>
        </w:rPr>
        <w:t xml:space="preserve">POST — updates a student's personal info, profile, fee-concession/community status, and address; optionally resets their password.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400"/>
          </w:tcPr>
          <w:p>
            <w:r>
              <w:rPr>
                <w:rFonts w:ascii="Calibri" w:cs="Calibri" w:eastAsia="Calibri" w:hAnsi="Calibri"/>
                <w:sz w:val="20"/>
                <w:szCs w:val="20"/>
              </w:rPr>
              <w:t xml:space="preserve">mail, mobile, firstname, lastname, fullname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400"/>
          </w:tcPr>
          <w:p>
            <w:r>
              <w:rPr>
                <w:rFonts w:ascii="Calibri" w:cs="Calibri" w:eastAsia="Calibri" w:hAnsi="Calibri"/>
                <w:sz w:val="20"/>
                <w:szCs w:val="20"/>
              </w:rPr>
              <w:t xml:space="preserve">addr1, addr2, addr3, city, pin</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400"/>
          </w:tcPr>
          <w:p>
            <w:r>
              <w:rPr>
                <w:rFonts w:ascii="Calibri" w:cs="Calibri" w:eastAsia="Calibri" w:hAnsi="Calibri"/>
                <w:sz w:val="20"/>
                <w:szCs w:val="20"/>
              </w:rPr>
              <w:t xml:space="preserve">feeconc</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'true'/'false' string</w:t>
            </w:r>
          </w:p>
        </w:tc>
      </w:tr>
      <w:tr>
        <w:tc>
          <w:tcPr>
            <w:tcW w:type="dxa" w:w="2400"/>
          </w:tcPr>
          <w:p>
            <w:r>
              <w:rPr>
                <w:rFonts w:ascii="Calibri" w:cs="Calibri" w:eastAsia="Calibri" w:hAnsi="Calibri"/>
                <w:sz w:val="20"/>
                <w:szCs w:val="20"/>
              </w:rPr>
              <w:t xml:space="preserve">gender</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Gender id</w:t>
            </w:r>
          </w:p>
        </w:tc>
      </w:tr>
      <w:tr>
        <w:tc>
          <w:tcPr>
            <w:tcW w:type="dxa" w:w="2400"/>
          </w:tcPr>
          <w:p>
            <w:r>
              <w:rPr>
                <w:rFonts w:ascii="Calibri" w:cs="Calibri" w:eastAsia="Calibri" w:hAnsi="Calibri"/>
                <w:sz w:val="20"/>
                <w:szCs w:val="20"/>
              </w:rPr>
              <w:t xml:space="preserve">dob</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Stored as-is via str(), no explicit format validation</w:t>
            </w:r>
          </w:p>
        </w:tc>
      </w:tr>
      <w:tr>
        <w:tc>
          <w:tcPr>
            <w:tcW w:type="dxa" w:w="2400"/>
          </w:tcPr>
          <w:p>
            <w:r>
              <w:rPr>
                <w:rFonts w:ascii="Calibri" w:cs="Calibri" w:eastAsia="Calibri" w:hAnsi="Calibri"/>
                <w:sz w:val="20"/>
                <w:szCs w:val="20"/>
              </w:rPr>
              <w:t xml:space="preserve">password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'true' to trigger a password reset</w:t>
            </w:r>
          </w:p>
        </w:tc>
      </w:tr>
      <w:tr>
        <w:tc>
          <w:tcPr>
            <w:tcW w:type="dxa" w:w="2400"/>
          </w:tcPr>
          <w:p>
            <w:r>
              <w:rPr>
                <w:rFonts w:ascii="Calibri" w:cs="Calibri" w:eastAsia="Calibri" w:hAnsi="Calibri"/>
                <w:sz w:val="20"/>
                <w:szCs w:val="20"/>
              </w:rPr>
              <w:t xml:space="preserve">c_code / ccode</w:t>
            </w:r>
          </w:p>
        </w:tc>
        <w:tc>
          <w:tcPr>
            <w:tcW w:type="dxa" w:w="1600"/>
          </w:tcPr>
          <w:p>
            <w:r>
              <w:rPr>
                <w:rFonts w:ascii="Calibri" w:cs="Calibri" w:eastAsia="Calibri" w:hAnsi="Calibri"/>
                <w:sz w:val="20"/>
                <w:szCs w:val="20"/>
              </w:rPr>
              <w:t xml:space="preserve">One of the two</w:t>
            </w:r>
          </w:p>
        </w:tc>
        <w:tc>
          <w:tcPr>
            <w:tcW w:type="dxa" w:w="5200"/>
          </w:tcPr>
          <w:p>
            <w:r>
              <w:rPr>
                <w:rFonts w:ascii="Calibri" w:cs="Calibri" w:eastAsia="Calibri" w:hAnsi="Calibri"/>
                <w:sz w:val="20"/>
                <w:szCs w:val="20"/>
              </w:rPr>
              <w:t xml:space="preserve">c_code takes priority</w:t>
            </w:r>
          </w:p>
        </w:tc>
      </w:tr>
      <w:tr>
        <w:tc>
          <w:tcPr>
            <w:tcW w:type="dxa" w:w="2400"/>
          </w:tcPr>
          <w:p>
            <w:r>
              <w:rPr>
                <w:rFonts w:ascii="Calibri" w:cs="Calibri" w:eastAsia="Calibri" w:hAnsi="Calibri"/>
                <w:sz w:val="20"/>
                <w:szCs w:val="20"/>
              </w:rPr>
              <w:t xml:space="preserve">religion_id, caste_id, community_id</w:t>
            </w:r>
          </w:p>
        </w:tc>
        <w:tc>
          <w:tcPr>
            <w:tcW w:type="dxa" w:w="1600"/>
          </w:tcPr>
          <w:p>
            <w:r>
              <w:rPr>
                <w:rFonts w:ascii="Calibri" w:cs="Calibri" w:eastAsia="Calibri" w:hAnsi="Calibri"/>
                <w:sz w:val="20"/>
                <w:szCs w:val="20"/>
              </w:rPr>
              <w:t xml:space="preserve">Optional</w:t>
            </w:r>
          </w:p>
        </w:tc>
        <w:tc>
          <w:tcPr>
            <w:tcW w:type="dxa" w:w="5200"/>
          </w:tcPr>
          <w:p>
            <w:r>
              <w:rPr>
                <w:rFonts w:ascii="Calibri" w:cs="Calibri" w:eastAsia="Calibri" w:hAnsi="Calibri"/>
                <w:sz w:val="20"/>
                <w:szCs w:val="20"/>
              </w:rPr>
              <w:t xml:space="preserve"/>
            </w:r>
          </w:p>
        </w:tc>
      </w:tr>
    </w:tbl>
    <w:p>
      <w:pPr>
        <w:spacing w:after="100"/>
      </w:pPr>
    </w:p>
    <w:p>
      <w:pPr>
        <w:spacing w:after="120"/>
      </w:pPr>
      <w:r>
        <w:rPr>
          <w:rFonts w:ascii="Calibri" w:cs="Calibri" w:eastAsia="Calibri" w:hAnsi="Calibri"/>
        </w:rPr>
        <w:t xml:space="preserve">If caste_id is supplied together with religion_id, the view validates that the selected caste actually belongs to the selected religion and returns a 400 with an explicit error message if not. Success: status 201 with STUD_EDIT_MSG.</w:t>
      </w:r>
    </w:p>
    <w:p>
      <w:pPr>
        <w:pBdr>
          <w:left w:val="single" w:color="C00000" w:sz="12"/>
        </w:pBdr>
        <w:shd w:fill="FDE7E7" w:val="clear"/>
        <w:spacing w:after="200" w:before="80"/>
        <w:ind w:left="120"/>
      </w:pPr>
      <w:r>
        <w:rPr>
          <w:rFonts w:ascii="Calibri" w:cs="Calibri" w:eastAsia="Calibri" w:hAnsi="Calibri"/>
          <w:i/>
          <w:iCs/>
          <w:sz w:val="20"/>
          <w:szCs w:val="20"/>
        </w:rPr>
        <w:t xml:space="preserve">When password == 'true', the student's password is reset to ccode — i.e. their own username/candidate code. Since the candidate code is typically a known, printed/public identifier (also used as the login username), this makes the reset password fully predictable/guessable from public information rather than a random or admin-supplied value.</w:t>
      </w:r>
    </w:p>
    <w:p>
      <w:pPr>
        <w:pBdr>
          <w:left w:val="single" w:color="E8B923" w:sz="12"/>
        </w:pBdr>
        <w:shd w:fill="FFF6DA" w:val="clear"/>
        <w:spacing w:after="200" w:before="80"/>
        <w:ind w:left="120"/>
      </w:pPr>
      <w:r>
        <w:rPr>
          <w:rFonts w:ascii="Calibri" w:cs="Calibri" w:eastAsia="Calibri" w:hAnsi="Calibri"/>
          <w:i/>
          <w:iCs/>
          <w:sz w:val="20"/>
          <w:szCs w:val="20"/>
        </w:rPr>
        <w:t xml:space="preserve">The local variable `mail = request.data['mail']` shadows the module-level `from django.core import mail` import for the rest of this method — harmless here since the mail module isn't used inside this method, but worth renaming to avoid confusion in future edits.</w:t>
      </w:r>
    </w:p>
    <w:p>
      <w:pPr>
        <w:pStyle w:val="Heading2"/>
        <w:spacing w:after="120" w:before="240"/>
      </w:pPr>
      <w:r>
        <w:t xml:space="preserve">8. StudentDeactivate</w:t>
      </w:r>
    </w:p>
    <w:p>
      <w:pPr>
        <w:spacing w:after="120"/>
      </w:pPr>
      <w:r>
        <w:rPr>
          <w:rFonts w:ascii="Calibri" w:cs="Calibri" w:eastAsia="Calibri" w:hAnsi="Calibri"/>
        </w:rPr>
        <w:t xml:space="preserve">PUT — deactivates a student's login by candidate code.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Sets User.is_active = False. Status 201 with STUD_DELETE_MSG.</w:t>
      </w:r>
    </w:p>
    <w:p>
      <w:pPr>
        <w:pBdr>
          <w:left w:val="single" w:color="E8B923" w:sz="12"/>
        </w:pBdr>
        <w:shd w:fill="FFF6DA" w:val="clear"/>
        <w:spacing w:after="200" w:before="80"/>
        <w:ind w:left="120"/>
      </w:pPr>
      <w:r>
        <w:rPr>
          <w:rFonts w:ascii="Calibri" w:cs="Calibri" w:eastAsia="Calibri" w:hAnsi="Calibri"/>
          <w:i/>
          <w:iCs/>
          <w:sz w:val="20"/>
          <w:szCs w:val="20"/>
        </w:rPr>
        <w:t xml:space="preserve">Unlike the staff-side DeleteDisplay in user_list.py, this does not soft-delete the related profile/address/section-style records — it only flips is_active on the login account. If a broader soft-delete is expected for students too, that logic isn't present here.</w:t>
      </w:r>
    </w:p>
    <w:p>
      <w:pPr>
        <w:pStyle w:val="Heading1"/>
        <w:spacing w:after="120" w:before="240"/>
      </w:pPr>
      <w:r>
        <w:t xml:space="preserve">Group C — Select2 Dropdown Helpers</w:t>
      </w:r>
    </w:p>
    <w:p>
      <w:pPr>
        <w:spacing w:after="120"/>
      </w:pPr>
      <w:r>
        <w:rPr>
          <w:rFonts w:ascii="Calibri" w:cs="Calibri" w:eastAsia="Calibri" w:hAnsi="Calibri"/>
        </w:rPr>
        <w:t xml:space="preserve">Three near-identical AJAX endpoints backing searchable Select2 dropdowns. All three: search only activates at 3+ characters, cap results at 30, prepend an { id: '', text: 'N/A' } option, and return a raw JsonResponse rather than format_response.</w:t>
      </w:r>
    </w:p>
    <w:p>
      <w:pPr>
        <w:pStyle w:val="Heading2"/>
        <w:spacing w:after="120" w:before="240"/>
      </w:pPr>
      <w:r>
        <w:t xml:space="preserve">9. GetReligions</w:t>
      </w:r>
    </w:p>
    <w:p>
      <w:pPr>
        <w:spacing w:after="120"/>
      </w:pPr>
      <w:r>
        <w:rPr>
          <w:rFonts w:ascii="Calibri" w:cs="Calibri" w:eastAsia="Calibri" w:hAnsi="Calibri"/>
        </w:rPr>
        <w:t xml:space="preserve">GET /?search=&lt;text&gt; — active religions, optionally name-filtered. Response: { "results": [{id, text}, ...] }.</w:t>
      </w:r>
    </w:p>
    <w:p>
      <w:pPr>
        <w:pStyle w:val="Heading2"/>
        <w:spacing w:after="120" w:before="240"/>
      </w:pPr>
      <w:r>
        <w:t xml:space="preserve">10. GetCastes</w:t>
      </w:r>
    </w:p>
    <w:p>
      <w:pPr>
        <w:spacing w:after="120"/>
      </w:pPr>
      <w:r>
        <w:rPr>
          <w:rFonts w:ascii="Calibri" w:cs="Calibri" w:eastAsia="Calibri" w:hAnsi="Calibri"/>
        </w:rPr>
        <w:t xml:space="preserve">GET /?search=&lt;text&gt;&amp;religion_id=&lt;id&gt; — active castes for a given religion. If religion_id is missing, returns a single placeholder option ("Please select a religion first") rather than an error or an empty list — a deliberate UX guard against loading unrelated castes.</w:t>
      </w:r>
    </w:p>
    <w:p>
      <w:pPr>
        <w:pStyle w:val="Heading2"/>
        <w:spacing w:after="120" w:before="240"/>
      </w:pPr>
      <w:r>
        <w:t xml:space="preserve">11. GetCommunities</w:t>
      </w:r>
    </w:p>
    <w:p>
      <w:pPr>
        <w:spacing w:after="120"/>
      </w:pPr>
      <w:r>
        <w:rPr>
          <w:rFonts w:ascii="Calibri" w:cs="Calibri" w:eastAsia="Calibri" w:hAnsi="Calibri"/>
        </w:rPr>
        <w:t xml:space="preserve">GET /?search=&lt;text&gt; — active communities, optionally name-filtered. Response: { "results": [{id, text}, ...] }.</w:t>
      </w:r>
    </w:p>
    <w:p>
      <w:pPr>
        <w:pBdr>
          <w:left w:val="single" w:color="E8B923" w:sz="12"/>
        </w:pBdr>
        <w:shd w:fill="FFF6DA" w:val="clear"/>
        <w:spacing w:after="200" w:before="80"/>
        <w:ind w:left="120"/>
      </w:pPr>
      <w:r>
        <w:rPr>
          <w:rFonts w:ascii="Calibri" w:cs="Calibri" w:eastAsia="Calibri" w:hAnsi="Calibri"/>
          <w:i/>
          <w:iCs/>
          <w:sz w:val="20"/>
          <w:szCs w:val="20"/>
        </w:rPr>
        <w:t xml:space="preserve">All three endpoints return { "results": [], "error": str(e) } with status 500 on failure, exposing the raw exception string to the client — same pattern flagged for Designation in user_list.py.</w:t>
      </w:r>
    </w:p>
    <w:p>
      <w:pPr>
        <w:pStyle w:val="Heading1"/>
        <w:spacing w:after="120" w:before="240"/>
      </w:pPr>
      <w:r>
        <w:t xml:space="preserve">Group D — Teacher / Course Helpers</w:t>
      </w:r>
    </w:p>
    <w:p>
      <w:pPr>
        <w:pStyle w:val="Heading2"/>
        <w:spacing w:after="120" w:before="240"/>
      </w:pPr>
      <w:r>
        <w:t xml:space="preserve">12. CollegeTeacherProgrammeCourses</w:t>
      </w:r>
    </w:p>
    <w:p>
      <w:pPr>
        <w:spacing w:after="120"/>
      </w:pPr>
      <w:r>
        <w:rPr>
          <w:rFonts w:ascii="Calibri" w:cs="Calibri" w:eastAsia="Calibri" w:hAnsi="Calibri"/>
        </w:rPr>
        <w:t xml:space="preserve">POST (raw JSON body) — returns the distinct courses a teacher (identified by email) is assigned to teach.</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email</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Success: JsonResponse(course_details, safe=False) — a bare list, not wrapped in an envelope object like the rest of the module.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On any exception, this view returns the plain string "NA" instead of an HttpResponse/JsonResponse. Django view contracts require an HttpResponse (or subclass) return value — returning a bare str will raise a framework-level error (TypeError: View function did not return an HttpResponse object) instead of gracefully reporting the failure to the caller. This turns the intended error path into a hard 500 with a different, more confusing error than the one actually being handled.</w:t>
      </w:r>
    </w:p>
    <w:p>
      <w:pPr>
        <w:pStyle w:val="Heading2"/>
        <w:spacing w:after="120" w:before="240"/>
      </w:pPr>
      <w:r>
        <w:t xml:space="preserve">13. CoursesSyllabusUnit</w:t>
      </w:r>
    </w:p>
    <w:p>
      <w:pPr>
        <w:spacing w:after="120"/>
      </w:pPr>
      <w:r>
        <w:rPr>
          <w:rFonts w:ascii="Calibri" w:cs="Calibri" w:eastAsia="Calibri" w:hAnsi="Calibri"/>
        </w:rPr>
        <w:t xml:space="preserve">POST (raw JSON body) — returns the syllabus units for a course.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course_id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Success: JsonResponse(unit_details, safe=False).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Same bug as CollegeTeacherProgrammeCourses: the except block returns the bare string "NA" instead of a valid HttpResponse, which will raise a framework-level error rather than a clean error response.</w:t>
      </w:r>
    </w:p>
    <w:p>
      <w:pPr>
        <w:pStyle w:val="Heading1"/>
        <w:spacing w:after="120" w:before="240"/>
      </w:pPr>
      <w:r>
        <w:t xml:space="preserve">Group E — Exam Report Cascading Filters</w:t>
      </w:r>
    </w:p>
    <w:p>
      <w:pPr>
        <w:spacing w:after="120"/>
      </w:pPr>
      <w:r>
        <w:rPr>
          <w:rFonts w:ascii="Calibri" w:cs="Calibri" w:eastAsia="Calibri" w:hAnsi="Calibri"/>
        </w:rPr>
        <w:t xml:space="preserve">A chain of endpoints that progressively narrow programme type → group → class → programme → semester → examination → final student list, each depending on ids returned by the previous step.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2F5496" w:val="clear"/>
          </w:tcPr>
          <w:p>
            <w:r>
              <w:rPr>
                <w:rFonts w:ascii="Calibri" w:cs="Calibri" w:eastAsia="Calibri" w:hAnsi="Calibri"/>
                <w:b/>
                <w:bCs/>
                <w:color w:val="FFFFFF"/>
                <w:sz w:val="20"/>
                <w:szCs w:val="20"/>
              </w:rPr>
              <w:t xml:space="preserve">View</w:t>
            </w:r>
          </w:p>
        </w:tc>
        <w:tc>
          <w:tcPr>
            <w:tcW w:type="dxa" w:w="3400"/>
            <w:shd w:fill="2F5496" w:val="clear"/>
          </w:tcPr>
          <w:p>
            <w:r>
              <w:rPr>
                <w:rFonts w:ascii="Calibri" w:cs="Calibri" w:eastAsia="Calibri" w:hAnsi="Calibri"/>
                <w:b/>
                <w:bCs/>
                <w:color w:val="FFFFFF"/>
                <w:sz w:val="20"/>
                <w:szCs w:val="20"/>
              </w:rPr>
              <w:t xml:space="preserve">Method &amp; input</w:t>
            </w:r>
          </w:p>
        </w:tc>
        <w:tc>
          <w:tcPr>
            <w:tcW w:type="dxa" w:w="3200"/>
            <w:shd w:fill="2F5496" w:val="clear"/>
          </w:tcPr>
          <w:p>
            <w:r>
              <w:rPr>
                <w:rFonts w:ascii="Calibri" w:cs="Calibri" w:eastAsia="Calibri" w:hAnsi="Calibri"/>
                <w:b/>
                <w:bCs/>
                <w:color w:val="FFFFFF"/>
                <w:sz w:val="20"/>
                <w:szCs w:val="20"/>
              </w:rPr>
              <w:t xml:space="preserve">Response key</w:t>
            </w:r>
          </w:p>
        </w:tc>
      </w:tr>
      <w:tr>
        <w:tc>
          <w:tcPr>
            <w:tcW w:type="dxa" w:w="2600"/>
          </w:tcPr>
          <w:p>
            <w:r>
              <w:rPr>
                <w:rFonts w:ascii="Calibri" w:cs="Calibri" w:eastAsia="Calibri" w:hAnsi="Calibri"/>
                <w:sz w:val="20"/>
                <w:szCs w:val="20"/>
              </w:rPr>
              <w:t xml:space="preserve">ExamReportProgrammeTypeFetch</w:t>
            </w:r>
          </w:p>
        </w:tc>
        <w:tc>
          <w:tcPr>
            <w:tcW w:type="dxa" w:w="3400"/>
          </w:tcPr>
          <w:p>
            <w:r>
              <w:rPr>
                <w:rFonts w:ascii="Calibri" w:cs="Calibri" w:eastAsia="Calibri" w:hAnsi="Calibri"/>
                <w:sz w:val="20"/>
                <w:szCs w:val="20"/>
              </w:rPr>
              <w:t xml:space="preserve">GET (none — scoped to caller's subsections, CREDIT_TYPE programmes only)</w:t>
            </w:r>
          </w:p>
        </w:tc>
        <w:tc>
          <w:tcPr>
            <w:tcW w:type="dxa" w:w="3200"/>
          </w:tcPr>
          <w:p>
            <w:r>
              <w:rPr>
                <w:rFonts w:ascii="Calibri" w:cs="Calibri" w:eastAsia="Calibri" w:hAnsi="Calibri"/>
                <w:sz w:val="20"/>
                <w:szCs w:val="20"/>
              </w:rPr>
              <w:t xml:space="preserve">programme_types: [{type_id, type_title}]</w:t>
            </w:r>
          </w:p>
        </w:tc>
      </w:tr>
      <w:tr>
        <w:tc>
          <w:tcPr>
            <w:tcW w:type="dxa" w:w="2600"/>
          </w:tcPr>
          <w:p>
            <w:r>
              <w:rPr>
                <w:rFonts w:ascii="Calibri" w:cs="Calibri" w:eastAsia="Calibri" w:hAnsi="Calibri"/>
                <w:sz w:val="20"/>
                <w:szCs w:val="20"/>
              </w:rPr>
              <w:t xml:space="preserve">ExamReportProgrammeGroupFetch</w:t>
            </w:r>
          </w:p>
        </w:tc>
        <w:tc>
          <w:tcPr>
            <w:tcW w:type="dxa" w:w="3400"/>
          </w:tcPr>
          <w:p>
            <w:r>
              <w:rPr>
                <w:rFonts w:ascii="Calibri" w:cs="Calibri" w:eastAsia="Calibri" w:hAnsi="Calibri"/>
                <w:sz w:val="20"/>
                <w:szCs w:val="20"/>
              </w:rPr>
              <w:t xml:space="preserve">POST {prog_type}</w:t>
            </w:r>
          </w:p>
        </w:tc>
        <w:tc>
          <w:tcPr>
            <w:tcW w:type="dxa" w:w="3200"/>
          </w:tcPr>
          <w:p>
            <w:r>
              <w:rPr>
                <w:rFonts w:ascii="Calibri" w:cs="Calibri" w:eastAsia="Calibri" w:hAnsi="Calibri"/>
                <w:sz w:val="20"/>
                <w:szCs w:val="20"/>
              </w:rPr>
              <w:t xml:space="preserve">programme_groups: [{group_id, group_title}]</w:t>
            </w:r>
          </w:p>
        </w:tc>
      </w:tr>
      <w:tr>
        <w:tc>
          <w:tcPr>
            <w:tcW w:type="dxa" w:w="2600"/>
          </w:tcPr>
          <w:p>
            <w:r>
              <w:rPr>
                <w:rFonts w:ascii="Calibri" w:cs="Calibri" w:eastAsia="Calibri" w:hAnsi="Calibri"/>
                <w:sz w:val="20"/>
                <w:szCs w:val="20"/>
              </w:rPr>
              <w:t xml:space="preserve">ExamReportProgrammeClassFetch</w:t>
            </w:r>
          </w:p>
        </w:tc>
        <w:tc>
          <w:tcPr>
            <w:tcW w:type="dxa" w:w="3400"/>
          </w:tcPr>
          <w:p>
            <w:r>
              <w:rPr>
                <w:rFonts w:ascii="Calibri" w:cs="Calibri" w:eastAsia="Calibri" w:hAnsi="Calibri"/>
                <w:sz w:val="20"/>
                <w:szCs w:val="20"/>
              </w:rPr>
              <w:t xml:space="preserve">POST {prog_type, prog_group}</w:t>
            </w:r>
          </w:p>
        </w:tc>
        <w:tc>
          <w:tcPr>
            <w:tcW w:type="dxa" w:w="3200"/>
          </w:tcPr>
          <w:p>
            <w:r>
              <w:rPr>
                <w:rFonts w:ascii="Calibri" w:cs="Calibri" w:eastAsia="Calibri" w:hAnsi="Calibri"/>
                <w:sz w:val="20"/>
                <w:szCs w:val="20"/>
              </w:rPr>
              <w:t xml:space="preserve">programme_classes: [{class_id, class_title}]</w:t>
            </w:r>
          </w:p>
        </w:tc>
      </w:tr>
      <w:tr>
        <w:tc>
          <w:tcPr>
            <w:tcW w:type="dxa" w:w="2600"/>
          </w:tcPr>
          <w:p>
            <w:r>
              <w:rPr>
                <w:rFonts w:ascii="Calibri" w:cs="Calibri" w:eastAsia="Calibri" w:hAnsi="Calibri"/>
                <w:sz w:val="20"/>
                <w:szCs w:val="20"/>
              </w:rPr>
              <w:t xml:space="preserve">ExamReportProgrammeFetch</w:t>
            </w:r>
          </w:p>
        </w:tc>
        <w:tc>
          <w:tcPr>
            <w:tcW w:type="dxa" w:w="3400"/>
          </w:tcPr>
          <w:p>
            <w:r>
              <w:rPr>
                <w:rFonts w:ascii="Calibri" w:cs="Calibri" w:eastAsia="Calibri" w:hAnsi="Calibri"/>
                <w:sz w:val="20"/>
                <w:szCs w:val="20"/>
              </w:rPr>
              <w:t xml:space="preserve">POST {prog_type, prog_group, prog_class}</w:t>
            </w:r>
          </w:p>
        </w:tc>
        <w:tc>
          <w:tcPr>
            <w:tcW w:type="dxa" w:w="3200"/>
          </w:tcPr>
          <w:p>
            <w:r>
              <w:rPr>
                <w:rFonts w:ascii="Calibri" w:cs="Calibri" w:eastAsia="Calibri" w:hAnsi="Calibri"/>
                <w:sz w:val="20"/>
                <w:szCs w:val="20"/>
              </w:rPr>
              <w:t xml:space="preserve">programmes: [{prg_id, prg_title, prg_code}]</w:t>
            </w:r>
          </w:p>
        </w:tc>
      </w:tr>
      <w:tr>
        <w:tc>
          <w:tcPr>
            <w:tcW w:type="dxa" w:w="2600"/>
          </w:tcPr>
          <w:p>
            <w:r>
              <w:rPr>
                <w:rFonts w:ascii="Calibri" w:cs="Calibri" w:eastAsia="Calibri" w:hAnsi="Calibri"/>
                <w:sz w:val="20"/>
                <w:szCs w:val="20"/>
              </w:rPr>
              <w:t xml:space="preserve">ExamReportSemesterFetch</w:t>
            </w:r>
          </w:p>
        </w:tc>
        <w:tc>
          <w:tcPr>
            <w:tcW w:type="dxa" w:w="3400"/>
          </w:tcPr>
          <w:p>
            <w:r>
              <w:rPr>
                <w:rFonts w:ascii="Calibri" w:cs="Calibri" w:eastAsia="Calibri" w:hAnsi="Calibri"/>
                <w:sz w:val="20"/>
                <w:szCs w:val="20"/>
              </w:rPr>
              <w:t xml:space="preserve">POST {prog}</w:t>
            </w:r>
          </w:p>
        </w:tc>
        <w:tc>
          <w:tcPr>
            <w:tcW w:type="dxa" w:w="3200"/>
          </w:tcPr>
          <w:p>
            <w:r>
              <w:rPr>
                <w:rFonts w:ascii="Calibri" w:cs="Calibri" w:eastAsia="Calibri" w:hAnsi="Calibri"/>
                <w:sz w:val="20"/>
                <w:szCs w:val="20"/>
              </w:rPr>
              <w:t xml:space="preserve">semester: [{sem_id, sem_title}]</w:t>
            </w:r>
          </w:p>
        </w:tc>
      </w:tr>
      <w:tr>
        <w:tc>
          <w:tcPr>
            <w:tcW w:type="dxa" w:w="2600"/>
          </w:tcPr>
          <w:p>
            <w:r>
              <w:rPr>
                <w:rFonts w:ascii="Calibri" w:cs="Calibri" w:eastAsia="Calibri" w:hAnsi="Calibri"/>
                <w:sz w:val="20"/>
                <w:szCs w:val="20"/>
              </w:rPr>
              <w:t xml:space="preserve">ExamReportExaminationFetch</w:t>
            </w:r>
          </w:p>
        </w:tc>
        <w:tc>
          <w:tcPr>
            <w:tcW w:type="dxa" w:w="3400"/>
          </w:tcPr>
          <w:p>
            <w:r>
              <w:rPr>
                <w:rFonts w:ascii="Calibri" w:cs="Calibri" w:eastAsia="Calibri" w:hAnsi="Calibri"/>
                <w:sz w:val="20"/>
                <w:szCs w:val="20"/>
              </w:rPr>
              <w:t xml:space="preserve">POST {prog, sem}</w:t>
            </w:r>
          </w:p>
        </w:tc>
        <w:tc>
          <w:tcPr>
            <w:tcW w:type="dxa" w:w="3200"/>
          </w:tcPr>
          <w:p>
            <w:r>
              <w:rPr>
                <w:rFonts w:ascii="Calibri" w:cs="Calibri" w:eastAsia="Calibri" w:hAnsi="Calibri"/>
                <w:sz w:val="20"/>
                <w:szCs w:val="20"/>
              </w:rPr>
              <w:t xml:space="preserve">exams: [{exam_id, exam_title, exam_code}] — only exams with a published result</w:t>
            </w:r>
          </w:p>
        </w:tc>
      </w:tr>
      <w:tr>
        <w:tc>
          <w:tcPr>
            <w:tcW w:type="dxa" w:w="2600"/>
          </w:tcPr>
          <w:p>
            <w:r>
              <w:rPr>
                <w:rFonts w:ascii="Calibri" w:cs="Calibri" w:eastAsia="Calibri" w:hAnsi="Calibri"/>
                <w:sz w:val="20"/>
                <w:szCs w:val="20"/>
              </w:rPr>
              <w:t xml:space="preserve">ExamReportFinalFetch</w:t>
            </w:r>
          </w:p>
        </w:tc>
        <w:tc>
          <w:tcPr>
            <w:tcW w:type="dxa" w:w="3400"/>
          </w:tcPr>
          <w:p>
            <w:r>
              <w:rPr>
                <w:rFonts w:ascii="Calibri" w:cs="Calibri" w:eastAsia="Calibri" w:hAnsi="Calibri"/>
                <w:sz w:val="20"/>
                <w:szCs w:val="20"/>
              </w:rPr>
              <w:t xml:space="preserve">POST {exam_id, prog_type}</w:t>
            </w:r>
          </w:p>
        </w:tc>
        <w:tc>
          <w:tcPr>
            <w:tcW w:type="dxa" w:w="3200"/>
          </w:tcPr>
          <w:p>
            <w:r>
              <w:rPr>
                <w:rFonts w:ascii="Calibri" w:cs="Calibri" w:eastAsia="Calibri" w:hAnsi="Calibri"/>
                <w:sz w:val="20"/>
                <w:szCs w:val="20"/>
              </w:rPr>
              <w:t xml:space="preserve">student_exam_details: [&lt;StudentExamRegistrationSerializer&gt;, ...]</w:t>
            </w:r>
          </w:p>
        </w:tc>
      </w:tr>
    </w:tbl>
    <w:p>
      <w:pPr>
        <w:spacing w:after="100"/>
      </w:pPr>
    </w:p>
    <w:p>
      <w:pPr>
        <w:spacing w:after="120"/>
      </w:pPr>
      <w:r>
        <w:rPr>
          <w:rFonts w:ascii="Calibri" w:cs="Calibri" w:eastAsia="Calibri" w:hAnsi="Calibri"/>
        </w:rPr>
        <w:t xml:space="preserve">All seven follow the same try/except → format_response(False, BAD_GATEWAY, ...) pattern on error; success status codes vary (see cross-cutting notes).</w:t>
      </w:r>
    </w:p>
    <w:p>
      <w:pPr>
        <w:pBdr>
          <w:left w:val="single" w:color="E8B923" w:sz="12"/>
        </w:pBdr>
        <w:shd w:fill="FFF6DA" w:val="clear"/>
        <w:spacing w:after="200" w:before="80"/>
        <w:ind w:left="120"/>
      </w:pPr>
      <w:r>
        <w:rPr>
          <w:rFonts w:ascii="Calibri" w:cs="Calibri" w:eastAsia="Calibri" w:hAnsi="Calibri"/>
          <w:i/>
          <w:iCs/>
          <w:sz w:val="20"/>
          <w:szCs w:val="20"/>
        </w:rPr>
        <w:t xml:space="preserve">ExamReportFinalFetch has two stray print() debug statements (printing the exm_regs and stud_exams querysets to the console) left in the success path.</w:t>
      </w:r>
    </w:p>
    <w:p>
      <w:pPr>
        <w:pStyle w:val="Heading1"/>
        <w:spacing w:after="120" w:before="240"/>
      </w:pPr>
      <w:r>
        <w:t xml:space="preserve">Group F — Degree Certificate (DC) Cascading Filters &amp; Student List</w:t>
      </w:r>
    </w:p>
    <w:p>
      <w:pPr>
        <w:spacing w:after="120"/>
      </w:pPr>
      <w:r>
        <w:rPr>
          <w:rFonts w:ascii="Calibri" w:cs="Calibri" w:eastAsia="Calibri" w:hAnsi="Calibri"/>
        </w:rPr>
        <w:t xml:space="preserve">A second, parallel cascading-filter chain (programme type → group → programme → college → scheme → admission year → eligible student list) feeding the degree-certificate eligible-student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2F5496" w:val="clear"/>
          </w:tcPr>
          <w:p>
            <w:r>
              <w:rPr>
                <w:rFonts w:ascii="Calibri" w:cs="Calibri" w:eastAsia="Calibri" w:hAnsi="Calibri"/>
                <w:b/>
                <w:bCs/>
                <w:color w:val="FFFFFF"/>
                <w:sz w:val="20"/>
                <w:szCs w:val="20"/>
              </w:rPr>
              <w:t xml:space="preserve">View</w:t>
            </w:r>
          </w:p>
        </w:tc>
        <w:tc>
          <w:tcPr>
            <w:tcW w:type="dxa" w:w="3400"/>
            <w:shd w:fill="2F5496" w:val="clear"/>
          </w:tcPr>
          <w:p>
            <w:r>
              <w:rPr>
                <w:rFonts w:ascii="Calibri" w:cs="Calibri" w:eastAsia="Calibri" w:hAnsi="Calibri"/>
                <w:b/>
                <w:bCs/>
                <w:color w:val="FFFFFF"/>
                <w:sz w:val="20"/>
                <w:szCs w:val="20"/>
              </w:rPr>
              <w:t xml:space="preserve">Method &amp; input</w:t>
            </w:r>
          </w:p>
        </w:tc>
        <w:tc>
          <w:tcPr>
            <w:tcW w:type="dxa" w:w="3200"/>
            <w:shd w:fill="2F5496" w:val="clear"/>
          </w:tcPr>
          <w:p>
            <w:r>
              <w:rPr>
                <w:rFonts w:ascii="Calibri" w:cs="Calibri" w:eastAsia="Calibri" w:hAnsi="Calibri"/>
                <w:b/>
                <w:bCs/>
                <w:color w:val="FFFFFF"/>
                <w:sz w:val="20"/>
                <w:szCs w:val="20"/>
              </w:rPr>
              <w:t xml:space="preserve">Response key</w:t>
            </w:r>
          </w:p>
        </w:tc>
      </w:tr>
      <w:tr>
        <w:tc>
          <w:tcPr>
            <w:tcW w:type="dxa" w:w="2600"/>
          </w:tcPr>
          <w:p>
            <w:r>
              <w:rPr>
                <w:rFonts w:ascii="Calibri" w:cs="Calibri" w:eastAsia="Calibri" w:hAnsi="Calibri"/>
                <w:sz w:val="20"/>
                <w:szCs w:val="20"/>
              </w:rPr>
              <w:t xml:space="preserve">DCProgrammeGroupFetch</w:t>
            </w:r>
          </w:p>
        </w:tc>
        <w:tc>
          <w:tcPr>
            <w:tcW w:type="dxa" w:w="3400"/>
          </w:tcPr>
          <w:p>
            <w:r>
              <w:rPr>
                <w:rFonts w:ascii="Calibri" w:cs="Calibri" w:eastAsia="Calibri" w:hAnsi="Calibri"/>
                <w:sz w:val="20"/>
                <w:szCs w:val="20"/>
              </w:rPr>
              <w:t xml:space="preserve">POST {prog_type}</w:t>
            </w:r>
          </w:p>
        </w:tc>
        <w:tc>
          <w:tcPr>
            <w:tcW w:type="dxa" w:w="3200"/>
          </w:tcPr>
          <w:p>
            <w:r>
              <w:rPr>
                <w:rFonts w:ascii="Calibri" w:cs="Calibri" w:eastAsia="Calibri" w:hAnsi="Calibri"/>
                <w:sz w:val="20"/>
                <w:szCs w:val="20"/>
              </w:rPr>
              <w:t xml:space="preserve">programmeGroups: [{id, title}]</w:t>
            </w:r>
          </w:p>
        </w:tc>
      </w:tr>
      <w:tr>
        <w:tc>
          <w:tcPr>
            <w:tcW w:type="dxa" w:w="2600"/>
          </w:tcPr>
          <w:p>
            <w:r>
              <w:rPr>
                <w:rFonts w:ascii="Calibri" w:cs="Calibri" w:eastAsia="Calibri" w:hAnsi="Calibri"/>
                <w:sz w:val="20"/>
                <w:szCs w:val="20"/>
              </w:rPr>
              <w:t xml:space="preserve">DCProgrammeFetch</w:t>
            </w:r>
          </w:p>
        </w:tc>
        <w:tc>
          <w:tcPr>
            <w:tcW w:type="dxa" w:w="3400"/>
          </w:tcPr>
          <w:p>
            <w:r>
              <w:rPr>
                <w:rFonts w:ascii="Calibri" w:cs="Calibri" w:eastAsia="Calibri" w:hAnsi="Calibri"/>
                <w:sz w:val="20"/>
                <w:szCs w:val="20"/>
              </w:rPr>
              <w:t xml:space="preserve">POST {prog_type, prg_grp}</w:t>
            </w:r>
          </w:p>
        </w:tc>
        <w:tc>
          <w:tcPr>
            <w:tcW w:type="dxa" w:w="3200"/>
          </w:tcPr>
          <w:p>
            <w:r>
              <w:rPr>
                <w:rFonts w:ascii="Calibri" w:cs="Calibri" w:eastAsia="Calibri" w:hAnsi="Calibri"/>
                <w:sz w:val="20"/>
                <w:szCs w:val="20"/>
              </w:rPr>
              <w:t xml:space="preserve">programmes: [{id, title, code}]</w:t>
            </w:r>
          </w:p>
        </w:tc>
      </w:tr>
      <w:tr>
        <w:tc>
          <w:tcPr>
            <w:tcW w:type="dxa" w:w="2600"/>
          </w:tcPr>
          <w:p>
            <w:r>
              <w:rPr>
                <w:rFonts w:ascii="Calibri" w:cs="Calibri" w:eastAsia="Calibri" w:hAnsi="Calibri"/>
                <w:sz w:val="20"/>
                <w:szCs w:val="20"/>
              </w:rPr>
              <w:t xml:space="preserve">DCCollegeFetch</w:t>
            </w:r>
          </w:p>
        </w:tc>
        <w:tc>
          <w:tcPr>
            <w:tcW w:type="dxa" w:w="3400"/>
          </w:tcPr>
          <w:p>
            <w:r>
              <w:rPr>
                <w:rFonts w:ascii="Calibri" w:cs="Calibri" w:eastAsia="Calibri" w:hAnsi="Calibri"/>
                <w:sz w:val="20"/>
                <w:szCs w:val="20"/>
              </w:rPr>
              <w:t xml:space="preserve">POST {prgm}</w:t>
            </w:r>
          </w:p>
        </w:tc>
        <w:tc>
          <w:tcPr>
            <w:tcW w:type="dxa" w:w="3200"/>
          </w:tcPr>
          <w:p>
            <w:r>
              <w:rPr>
                <w:rFonts w:ascii="Calibri" w:cs="Calibri" w:eastAsia="Calibri" w:hAnsi="Calibri"/>
                <w:sz w:val="20"/>
                <w:szCs w:val="20"/>
              </w:rPr>
              <w:t xml:space="preserve">colleges: [{id, name, code}], sorted by code</w:t>
            </w:r>
          </w:p>
        </w:tc>
      </w:tr>
      <w:tr>
        <w:tc>
          <w:tcPr>
            <w:tcW w:type="dxa" w:w="2600"/>
          </w:tcPr>
          <w:p>
            <w:r>
              <w:rPr>
                <w:rFonts w:ascii="Calibri" w:cs="Calibri" w:eastAsia="Calibri" w:hAnsi="Calibri"/>
                <w:sz w:val="20"/>
                <w:szCs w:val="20"/>
              </w:rPr>
              <w:t xml:space="preserve">DCSchemeFetch</w:t>
            </w:r>
          </w:p>
        </w:tc>
        <w:tc>
          <w:tcPr>
            <w:tcW w:type="dxa" w:w="3400"/>
          </w:tcPr>
          <w:p>
            <w:r>
              <w:rPr>
                <w:rFonts w:ascii="Calibri" w:cs="Calibri" w:eastAsia="Calibri" w:hAnsi="Calibri"/>
                <w:sz w:val="20"/>
                <w:szCs w:val="20"/>
              </w:rPr>
              <w:t xml:space="preserve">POST {prgm}</w:t>
            </w:r>
          </w:p>
        </w:tc>
        <w:tc>
          <w:tcPr>
            <w:tcW w:type="dxa" w:w="3200"/>
          </w:tcPr>
          <w:p>
            <w:r>
              <w:rPr>
                <w:rFonts w:ascii="Calibri" w:cs="Calibri" w:eastAsia="Calibri" w:hAnsi="Calibri"/>
                <w:sz w:val="20"/>
                <w:szCs w:val="20"/>
              </w:rPr>
              <w:t xml:space="preserve">schemes: [{id, name}]</w:t>
            </w:r>
          </w:p>
        </w:tc>
      </w:tr>
      <w:tr>
        <w:tc>
          <w:tcPr>
            <w:tcW w:type="dxa" w:w="2600"/>
          </w:tcPr>
          <w:p>
            <w:r>
              <w:rPr>
                <w:rFonts w:ascii="Calibri" w:cs="Calibri" w:eastAsia="Calibri" w:hAnsi="Calibri"/>
                <w:sz w:val="20"/>
                <w:szCs w:val="20"/>
              </w:rPr>
              <w:t xml:space="preserve">DCAdmissionYearFetch</w:t>
            </w:r>
          </w:p>
        </w:tc>
        <w:tc>
          <w:tcPr>
            <w:tcW w:type="dxa" w:w="3400"/>
          </w:tcPr>
          <w:p>
            <w:r>
              <w:rPr>
                <w:rFonts w:ascii="Calibri" w:cs="Calibri" w:eastAsia="Calibri" w:hAnsi="Calibri"/>
                <w:sz w:val="20"/>
                <w:szCs w:val="20"/>
              </w:rPr>
              <w:t xml:space="preserve">POST {prgm}</w:t>
            </w:r>
          </w:p>
        </w:tc>
        <w:tc>
          <w:tcPr>
            <w:tcW w:type="dxa" w:w="3200"/>
          </w:tcPr>
          <w:p>
            <w:r>
              <w:rPr>
                <w:rFonts w:ascii="Calibri" w:cs="Calibri" w:eastAsia="Calibri" w:hAnsi="Calibri"/>
                <w:sz w:val="20"/>
                <w:szCs w:val="20"/>
              </w:rPr>
              <w:t xml:space="preserve">admissionYears: [{id, admissionYear}], sorted</w:t>
            </w:r>
          </w:p>
        </w:tc>
      </w:tr>
    </w:tbl>
    <w:p>
      <w:pPr>
        <w:spacing w:after="100"/>
      </w:pPr>
    </w:p>
    <w:p>
      <w:pPr>
        <w:spacing w:after="120"/>
      </w:pPr>
      <w:r>
        <w:rPr>
          <w:rFonts w:ascii="Calibri" w:cs="Calibri" w:eastAsia="Calibri" w:hAnsi="Calibri"/>
        </w:rPr>
        <w:t xml:space="preserve">All five return status 200 and format_response(True, "success", ...).</w:t>
      </w:r>
    </w:p>
    <w:p>
      <w:pPr>
        <w:pStyle w:val="Heading2"/>
        <w:spacing w:after="120" w:before="240"/>
      </w:pPr>
      <w:r>
        <w:t xml:space="preserve">DCStudentListFetch</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class is defined TWICE in the file — once starting around line 810 (a simpler version returning only candidate_code, candidate_name, class, and status), and again around line 926 (a fuller version adding CSV-export fields: registration number, gender, dob, marks-received status, year/month, division/grade, cgpa, department, etc.). Because Python simply rebinds the class name on the second `class DCStudentListFetch(APIView):` statement, the FIRST definition is entirely shadowed and unreachable — whatever URL pattern references DCStudentListFetch will only ever execute the SECOND (later) definition. The first definition's code still runs at import time to build the (discarded) class object, but none of its logic can ever be invoked through this name. This is almost certainly a leftover from an in-place rewrite that wasn't fully cleaned up, and it's worth deleting the first definition to avoid confusion for the next person reading this file.</w:t>
      </w:r>
    </w:p>
    <w:p>
      <w:pPr>
        <w:spacing w:after="120"/>
      </w:pPr>
      <w:r>
        <w:rPr>
          <w:rFonts w:ascii="Calibri" w:cs="Calibri" w:eastAsia="Calibri" w:hAnsi="Calibri"/>
          <w:i/>
          <w:iCs/>
        </w:rPr>
        <w:t xml:space="preserve">Only the active (second) definition is documented below, since it's the one that actually runs.</w:t>
      </w:r>
    </w:p>
    <w:p>
      <w:pPr>
        <w:spacing w:after="120"/>
      </w:pPr>
      <w:r>
        <w:rPr>
          <w:rFonts w:ascii="Calibri" w:cs="Calibri" w:eastAsia="Calibri" w:hAnsi="Calibri"/>
        </w:rPr>
        <w:t xml:space="preserve">POST — returns the list of final-semester students (for a college/programme/scheme/admission-year combination) eligible for a degree certificate, with the fields needed for both on-screen display and a CSV export.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prgm</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clg</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scheme</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admissionyear</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Resolves the programme's last semester; if the programme has no semesters at all, returns an empty studentList immediately.</w:t>
      </w:r>
    </w:p>
    <w:p>
      <w:pPr>
        <w:pStyle w:val="ListParagraph"/>
        <w:numPr>
          <w:ilvl w:val="0"/>
          <w:numId w:val="2"/>
        </w:numPr>
        <w:spacing w:after="80"/>
      </w:pPr>
      <w:r>
        <w:rPr>
          <w:rFonts w:ascii="Calibri" w:cs="Calibri" w:eastAsia="Calibri" w:hAnsi="Calibri"/>
        </w:rPr>
        <w:t xml:space="preserve">Finds ExamRegistration rows for the given college/programme/admission year.</w:t>
      </w:r>
    </w:p>
    <w:p>
      <w:pPr>
        <w:pStyle w:val="ListParagraph"/>
        <w:numPr>
          <w:ilvl w:val="0"/>
          <w:numId w:val="2"/>
        </w:numPr>
        <w:spacing w:after="80"/>
      </w:pPr>
      <w:r>
        <w:rPr>
          <w:rFonts w:ascii="Calibri" w:cs="Calibri" w:eastAsia="Calibri" w:hAnsi="Calibri"/>
        </w:rPr>
        <w:t xml:space="preserve">For each registration: skips it unless its exam maps to the programme's final semester; skips the student if they have any StudentSemesterCourse with status_id=49 (failed); resolves name (falling back to the Django User's name if no UserProfiles row exists), gender (normalized to F/M/T/X from the profile's gender name), and date of birth.</w:t>
      </w:r>
    </w:p>
    <w:p>
      <w:pPr>
        <w:pStyle w:val="ListParagraph"/>
        <w:numPr>
          <w:ilvl w:val="0"/>
          <w:numId w:val="2"/>
        </w:numPr>
        <w:spacing w:after="80"/>
      </w:pPr>
      <w:r>
        <w:rPr>
          <w:rFonts w:ascii="Calibri" w:cs="Calibri" w:eastAsia="Calibri" w:hAnsi="Calibri"/>
        </w:rPr>
        <w:t xml:space="preserve">Resolves the most recent exam registration to build a registration number (exam code / candidate code, or just candidate code if no exam code is available), plus exam year/month.</w:t>
      </w:r>
    </w:p>
    <w:p>
      <w:pPr>
        <w:pStyle w:val="ListParagraph"/>
        <w:numPr>
          <w:ilvl w:val="0"/>
          <w:numId w:val="2"/>
        </w:numPr>
        <w:spacing w:after="80"/>
      </w:pPr>
      <w:r>
        <w:rPr>
          <w:rFonts w:ascii="Calibri" w:cs="Calibri" w:eastAsia="Calibri" w:hAnsi="Calibri"/>
        </w:rPr>
        <w:t xml:space="preserve">Resolves certificate application status (defaulting to "PENDING" if none exists).</w:t>
      </w:r>
    </w:p>
    <w:p>
      <w:pPr>
        <w:pStyle w:val="ListParagraph"/>
        <w:numPr>
          <w:ilvl w:val="0"/>
          <w:numId w:val="2"/>
        </w:numPr>
        <w:spacing w:after="80"/>
      </w:pPr>
      <w:r>
        <w:rPr>
          <w:rFonts w:ascii="Calibri" w:cs="Calibri" w:eastAsia="Calibri" w:hAnsi="Calibri"/>
        </w:rPr>
        <w:t xml:space="preserve">Computes an SGPA-derived grand total via sgpa_mark_filter_two, then determines whether the programme uses a class-based or grade-based result scheme, and computes division/grade accordingly via find_class_two / find_grade_two.</w:t>
      </w:r>
    </w:p>
    <w:p>
      <w:pPr>
        <w:pStyle w:val="ListParagraph"/>
        <w:numPr>
          <w:ilvl w:val="0"/>
          <w:numId w:val="2"/>
        </w:numPr>
        <w:spacing w:after="80"/>
      </w:pPr>
      <w:r>
        <w:rPr>
          <w:rFonts w:ascii="Calibri" w:cs="Calibri" w:eastAsia="Calibri" w:hAnsi="Calibri"/>
        </w:rPr>
        <w:t xml:space="preserve">Computes CGPA from the sum of credit-points over the sum of credits across the student's SGPA rows, guarding against a zero denominator and non-numeric values.</w:t>
      </w:r>
    </w:p>
    <w:p>
      <w:pPr>
        <w:pStyle w:val="ListParagraph"/>
        <w:numPr>
          <w:ilvl w:val="0"/>
          <w:numId w:val="2"/>
        </w:numPr>
        <w:spacing w:after="80"/>
      </w:pPr>
      <w:r>
        <w:rPr>
          <w:rFonts w:ascii="Calibri" w:cs="Calibri" w:eastAsia="Calibri" w:hAnsi="Calibri"/>
        </w:rPr>
        <w:t xml:space="preserve">Appends a combined record with both the display fields (candidateCode, candidateName, class, status) and the CSV-export fields (orgName, academicCourseId, courseName, regnNo, rroll, gender, dob, mrksRecStatus, year, month, division, grade, cgpa, sub1nm, department).</w:t>
      </w:r>
    </w:p>
    <w:p>
      <w:pPr>
        <w:spacing w:after="120"/>
      </w:pPr>
      <w:r>
        <w:rPr>
          <w:rFonts w:ascii="Calibri" w:cs="Calibri" w:eastAsia="Calibri" w:hAnsi="Calibri"/>
        </w:rPr>
        <w:t xml:space="preserve">Any per-student error is caught individually (continue to the next student) and logged; the outer try/except handles request-level failures. Response: { "studentList": [...]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This view repeats the same eligibility/grade-computation logic (final-semester check, failed-course check, SGPA-based grade/division/cgpa) that the now-dead first DCStudentListFetch definition and ExamReportFinalFetch also implement in slightly different forms — a shared helper function would reduce triplication and the risk of the three drifting out of sync.</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DCStudentListFetch being defined twice (see above) is the most significant issue in this file — worth a quick grep across the codebase for any other accidentally-duplicated class names, since this class of bug is silent (no error at import time, no warning) and only surfaces as "my changes to the first version aren't taking effect."</w:t>
      </w:r>
    </w:p>
    <w:p>
      <w:pPr>
        <w:pStyle w:val="ListParagraph"/>
        <w:numPr>
          <w:ilvl w:val="0"/>
          <w:numId w:val="3"/>
        </w:numPr>
        <w:spacing w:after="80"/>
      </w:pPr>
      <w:r>
        <w:rPr>
          <w:rFonts w:ascii="Calibri" w:cs="Calibri" w:eastAsia="Calibri" w:hAnsi="Calibri"/>
        </w:rPr>
        <w:t xml:space="preserve">CollegeTeacherProgrammeCourses and CoursesSyllabusUnit both return a bare "NA" string from their except blocks instead of a valid HttpResponse — this will raise a Django-level error on any failure rather than a handled one.</w:t>
      </w:r>
    </w:p>
    <w:p>
      <w:pPr>
        <w:pStyle w:val="ListParagraph"/>
        <w:numPr>
          <w:ilvl w:val="0"/>
          <w:numId w:val="3"/>
        </w:numPr>
        <w:spacing w:after="80"/>
      </w:pPr>
      <w:r>
        <w:rPr>
          <w:rFonts w:ascii="Calibri" w:cs="Calibri" w:eastAsia="Calibri" w:hAnsi="Calibri"/>
        </w:rPr>
        <w:t xml:space="preserve">Response status codes remain inconsistent across similar read operations, the same pattern seen in the other modules of this codebase: 200 in StudentReport/CollegeList/CandidateCode/DC-group endpoints, 201 in ProgrammeList/AdmissionyearList/CandidateView/UpdateStudent/StudentDeactivate/Exam-Report-group endpoints.</w:t>
      </w:r>
    </w:p>
    <w:p>
      <w:pPr>
        <w:pStyle w:val="ListParagraph"/>
        <w:numPr>
          <w:ilvl w:val="0"/>
          <w:numId w:val="3"/>
        </w:numPr>
        <w:spacing w:after="80"/>
      </w:pPr>
      <w:r>
        <w:rPr>
          <w:rFonts w:ascii="Calibri" w:cs="Calibri" w:eastAsia="Calibri" w:hAnsi="Calibri"/>
        </w:rPr>
        <w:t xml:space="preserve">Three different error-response styles coexist in this one file: format_response(...) (most views), a raw JsonResponse with the exception message exposed (the three Select2 helpers), and a bare string return (the two teacher/course helpers) — worth standardizing on one pattern.</w:t>
      </w:r>
    </w:p>
    <w:p>
      <w:pPr>
        <w:pStyle w:val="ListParagraph"/>
        <w:numPr>
          <w:ilvl w:val="0"/>
          <w:numId w:val="3"/>
        </w:numPr>
        <w:spacing w:after="80"/>
      </w:pPr>
      <w:r>
        <w:rPr>
          <w:rFonts w:ascii="Calibri" w:cs="Calibri" w:eastAsia="Calibri" w:hAnsi="Calibri"/>
        </w:rPr>
        <w:t xml:space="preserve">`from re import T` appears in this file's import block exactly as it does in user_reg.py, user_list.py, and teacherlist.py — the recurring, always-unused import across all four files suggests a shared boilerplate/scaffold these view files were originally created from; a one-time cleanup pass across all of them would remove it everywhere at once.</w:t>
      </w:r>
    </w:p>
    <w:p>
      <w:pPr>
        <w:pStyle w:val="ListParagraph"/>
        <w:numPr>
          <w:ilvl w:val="0"/>
          <w:numId w:val="3"/>
        </w:numPr>
        <w:spacing w:after="80"/>
      </w:pPr>
      <w:r>
        <w:rPr>
          <w:rFonts w:ascii="Calibri" w:cs="Calibri" w:eastAsia="Calibri" w:hAnsi="Calibri"/>
        </w:rPr>
        <w:t xml:space="preserve">Other unused/unusual imports specific to this file: `import code`, `import imp` (imp is deprecated since Python 3.4 in favor of importlib), `from operator import truediv`, plus the usual carried-over-but-unused set (Q, APIException, authenticate/login/logout, AuthTokenSerializer, Token, get_current_site, reverse, urlsafe_base64_decode/encode, bulk_create_with_history/bulk_update_with_history, User_Keys).</w:t>
      </w:r>
    </w:p>
    <w:p>
      <w:pPr>
        <w:pStyle w:val="ListParagraph"/>
        <w:numPr>
          <w:ilvl w:val="0"/>
          <w:numId w:val="3"/>
        </w:numPr>
        <w:spacing w:after="80"/>
      </w:pPr>
      <w:r>
        <w:rPr>
          <w:rFonts w:ascii="Calibri" w:cs="Calibri" w:eastAsia="Calibri" w:hAnsi="Calibri"/>
        </w:rPr>
        <w:t xml:space="preserve">Grade/division/CGPA computation logic (SGPA aggregation, class-based vs grade-based branching, credit-point/credit summation) is duplicated across DCStudentListFetch (active version), the dead first DCStudentListFetch definition, and appears related to ExamReportFinalFetch's use of the same serializers — a shared utility function would reduce the chance of the three implementations silently diverging over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2026-08-21T08:43:06.918Z</dcterms:created>
  <dcterms:modified xsi:type="dcterms:W3CDTF">2026-08-21T08:43:06.930Z</dcterms:modified>
</cp:coreProperties>
</file>

<file path=docProps/custom.xml><?xml version="1.0" encoding="utf-8"?>
<Properties xmlns="http://schemas.openxmlformats.org/officeDocument/2006/custom-properties" xmlns:vt="http://schemas.openxmlformats.org/officeDocument/2006/docPropsVTypes"/>
</file>