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color w:val="2F5496"/>
          <w:sz w:val="56"/>
          <w:szCs w:val="56"/>
        </w:rPr>
        <w:t xml:space="preserve">Exam Registration Revert API</w:t>
      </w:r>
    </w:p>
    <w:p>
      <w:pPr>
        <w:spacing w:after="40"/>
      </w:pPr>
      <w:r>
        <w:rPr>
          <w:rFonts w:ascii="Calibri" w:cs="Calibri" w:eastAsia="Calibri" w:hAnsi="Calibri"/>
          <w:color w:val="595959"/>
          <w:sz w:val="28"/>
          <w:szCs w:val="28"/>
        </w:rPr>
        <w:t xml:space="preserve">exam_reg_revert.py — API Reference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808080"/>
          <w:sz w:val="20"/>
          <w:szCs w:val="20"/>
        </w:rPr>
        <w:t xml:space="preserve">Module: fully reverts a student's exam registration for a semester — unwinding centre allocation, course mapping, false numbers, and payment records, then deleting the registration itself.</w:t>
      </w:r>
    </w:p>
    <w:p>
      <w:pPr>
        <w:pBdr>
          <w:bottom w:val="single" w:color="2F5496" w:sz="6"/>
        </w:pBdr>
        <w:spacing w:after="400"/>
      </w:pPr>
      <w:r>
        <w:rPr>
          <w:rFonts w:ascii="Calibri" w:cs="Calibri" w:eastAsia="Calibri" w:hAnsi="Calibri"/>
          <w:color w:val="808080"/>
          <w:sz w:val="20"/>
          <w:szCs w:val="20"/>
        </w:rPr>
        <w:t xml:space="preserve">Base class: rest_framework.views.APIView   ·   No explicit permission_classes set on any view.</w:t>
      </w:r>
    </w:p>
    <w:p>
      <w:pPr>
        <w:pStyle w:val="Heading1"/>
        <w:spacing w:after="120" w:before="240"/>
      </w:pPr>
      <w:r>
        <w:t xml:space="preserve">1. SemRevertSemFetch</w:t>
      </w:r>
    </w:p>
    <w:p>
      <w:pPr>
        <w:pStyle w:val="Heading2"/>
        <w:spacing w:after="120" w:before="240"/>
      </w:pPr>
      <w:r>
        <w:t xml:space="preserve">POST</w:t>
      </w:r>
    </w:p>
    <w:p>
      <w:pPr>
        <w:spacing w:after="120"/>
      </w:pPr>
      <w:r>
        <w:rPr>
          <w:rFonts w:ascii="Calibri" w:cs="Calibri" w:eastAsia="Calibri" w:hAnsi="Calibri"/>
        </w:rPr>
        <w:t xml:space="preserve">Returns the list of semester codes a student has semester-level records for, for populating a semester picker.</w:t>
      </w:r>
    </w:p>
    <w:tbl>
      <w:tblPr>
        <w:tblW w:type="dxa" w:w="6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</w:tblGrid>
      <w:tr>
        <w:trPr>
          <w:tblHeader/>
        </w:trPr>
        <w:tc>
          <w:tcPr>
            <w:tcW w:type="dxa" w:w="3200"/>
            <w:shd w:fill="2F549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200"/>
            <w:shd w:fill="2F549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candidate_code</w:t>
            </w:r>
          </w:p>
        </w:tc>
        <w:tc>
          <w:tcPr>
            <w:tcW w:type="dxa" w:w="3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Calibri" w:cs="Calibri" w:eastAsia="Calibri" w:hAnsi="Calibri"/>
        </w:rPr>
        <w:t xml:space="preserve">Response: data is a bare list of semester codes (not wrapped in a named key) · status 200.</w:t>
      </w:r>
    </w:p>
    <w:p>
      <w:pPr>
        <w:pBdr>
          <w:left w:val="single" w:color="E8B923" w:sz="12"/>
        </w:pBdr>
        <w:shd w:fill="FFF6DA" w:val="clear"/>
        <w:spacing w:after="200" w:before="80"/>
        <w:ind w:left="12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This class is byte-for-byte identical to SemRevertSemFetch in semreg_revert.py — same name, same logic, independently defined in both files. See that file's documentation for the same note; worth checking whether both are actually needed as separate copies.</w:t>
      </w:r>
    </w:p>
    <w:p>
      <w:pPr>
        <w:pStyle w:val="Heading1"/>
        <w:spacing w:after="120" w:before="240"/>
      </w:pPr>
      <w:r>
        <w:t xml:space="preserve">2. ExamRegStudRevert</w:t>
      </w:r>
    </w:p>
    <w:p>
      <w:pPr>
        <w:pStyle w:val="Heading2"/>
        <w:spacing w:after="120" w:before="240"/>
      </w:pPr>
      <w:r>
        <w:t xml:space="preserve">GET</w:t>
      </w:r>
    </w:p>
    <w:p>
      <w:pPr>
        <w:spacing w:after="120"/>
      </w:pPr>
      <w:r>
        <w:rPr>
          <w:rFonts w:ascii="Calibri" w:cs="Calibri" w:eastAsia="Calibri" w:hAnsi="Calibri"/>
        </w:rPr>
        <w:t xml:space="preserve">Renders the revert screen shell — no data lookup.</w:t>
      </w:r>
    </w:p>
    <w:p>
      <w:pPr>
        <w:spacing w:after="120"/>
      </w:pPr>
      <w:r>
        <w:rPr>
          <w:rFonts w:ascii="Calibri" w:cs="Calibri" w:eastAsia="Calibri" w:hAnsi="Calibri"/>
        </w:rPr>
        <w:t xml:space="preserve">Response: status 201.</w:t>
      </w:r>
    </w:p>
    <w:p>
      <w:pPr>
        <w:pStyle w:val="Heading1"/>
        <w:spacing w:after="120" w:before="240"/>
      </w:pPr>
      <w:r>
        <w:t xml:space="preserve">3. StudExamRegStudRevert</w:t>
      </w:r>
    </w:p>
    <w:p>
      <w:pPr>
        <w:pStyle w:val="Heading2"/>
        <w:spacing w:after="120" w:before="240"/>
      </w:pPr>
      <w:r>
        <w:t xml:space="preserve">POST — @transaction.atomic</w:t>
      </w:r>
    </w:p>
    <w:p>
      <w:pPr>
        <w:spacing w:after="120"/>
      </w:pPr>
      <w:r>
        <w:rPr>
          <w:rFonts w:ascii="Calibri" w:cs="Calibri" w:eastAsia="Calibri" w:hAnsi="Calibri"/>
        </w:rPr>
        <w:t xml:space="preserve">Fully reverts a student's exam registration for a given semester: unwinds every dependent record, then deletes the exam registration itself.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800"/>
      </w:tblGrid>
      <w:tr>
        <w:trPr>
          <w:tblHeader/>
        </w:trPr>
        <w:tc>
          <w:tcPr>
            <w:tcW w:type="dxa" w:w="2600"/>
            <w:shd w:fill="2F549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shd w:fill="2F549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sem_id</w:t>
            </w:r>
          </w:p>
        </w:tc>
        <w:tc>
          <w:tcPr>
            <w:tcW w:type="dxa" w:w="18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dxa" w:w="48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Semester id</w:t>
            </w:r>
          </w:p>
        </w:tc>
      </w:tr>
      <w:tr>
        <w:tc>
          <w:tcPr>
            <w:tcW w:type="dxa" w:w="2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candidate_code</w:t>
            </w:r>
          </w:p>
        </w:tc>
        <w:tc>
          <w:tcPr>
            <w:tcW w:type="dxa" w:w="18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dxa" w:w="48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Calibri" w:cs="Calibri" w:eastAsia="Calibri" w:hAnsi="Calibri"/>
        </w:rPr>
        <w:t xml:space="preserve">Processing flow: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Finds the matching StudentSemester row; if none found, returns a 404 with data=0 (msg never reaches 1 in this branch).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Finds the (first) ExamRegistration for that semester; if none found, returns 200 with a "No exam registration found to revert" message and data=0 — treated as a benign no-op rather than an error.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Deletes ExamRegistrationCentreMapper, ExamRegistrationCourseMapper, and DigitalFalseNumber rows (the last via a join through exam_registration_course) tied to the registration.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Deletes ExamRegistrationPaymentType rows tied to the registration.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Un-links (but does not delete) any kucash_receipt_master row pointing at this registration, via .update(exam_registration=None) — preserving the payment/receipt record while detaching it from the reverted registration.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Deletes any TransitionApproval rows tied to the registration's Transitions, then leaves the Transition rows themselves (only TransitionApproval is deleted here, unlike the semester-level revert in semreg_revert.py, which deletes both the transitions' approvals and the parent SemesterRegistrationStatus).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Finally deletes the ExamRegistration row itself, and returns data=1 with FETCH_SUCCESS_MSG.</w:t>
      </w:r>
    </w:p>
    <w:p>
      <w:pPr>
        <w:spacing w:after="120"/>
      </w:pPr>
      <w:r>
        <w:rPr>
          <w:rFonts w:ascii="Calibri" w:cs="Calibri" w:eastAsia="Calibri" w:hAnsi="Calibri"/>
        </w:rPr>
        <w:t xml:space="preserve">This is the most thorough of the three "revert" endpoints reviewed in this batch (see also semreg_revert.py and grace_mrk_rvrt.py) — it's the only one that walks the full dependency chain (centre, course mapping, false numbers, payment type) rather than deleting a single table's rows.</w:t>
      </w:r>
    </w:p>
    <w:p>
      <w:pPr>
        <w:pBdr>
          <w:left w:val="single" w:color="C00000" w:sz="12"/>
        </w:pBdr>
        <w:shd w:fill="FDE7E7" w:val="clear"/>
        <w:spacing w:after="200" w:before="80"/>
        <w:ind w:left="12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The full chain of deletes (steps 3–4) plus the final exam_reg.delete() is not wrapped in any existence re-check between steps — if, say, DigitalFalseNumber.objects.filter(...).delete() raises partway through (e.g. a DB constraint on a table not covered here still referencing exam_reg), the whole operation rolls back under @transaction.atomic, but the caller only sees a generic 400 with no indication of which step failed. Given how many tables are touched, per-step logging (even just a debug line before each delete) would make failures here much faster to diagnose.</w:t>
      </w:r>
    </w:p>
    <w:p>
      <w:pPr>
        <w:pBdr>
          <w:left w:val="single" w:color="E8B923" w:sz="12"/>
        </w:pBdr>
        <w:shd w:fill="FFF6DA" w:val="clear"/>
        <w:spacing w:after="200" w:before="80"/>
        <w:ind w:left="12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Every deletion in this method is a hard delete except the kucash_receipt_master unlink, which is a deliberate nullify-not-delete — a good practice for preserving a financial audit trail. The rest of the chain (exam registration, course mapping, false numbers, payment type, transition approvals) has no equivalent audit trail once deleted; worth considering whether academic exam-registration history warrants the same preserve-and-unlink treatment given how sensitive that data is.</w:t>
      </w:r>
    </w:p>
    <w:p>
      <w:pPr>
        <w:pBdr>
          <w:left w:val="single" w:color="E8B923" w:sz="12"/>
        </w:pBdr>
        <w:shd w:fill="FFF6DA" w:val="clear"/>
        <w:spacing w:after="200" w:before="80"/>
        <w:ind w:left="12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Step 2's "no exam registration found" case returns success=True with a message explaining nothing needed reverting — a reasonable design choice, but worth being aware this looks identical to a genuine success from the response envelope alone (both success=True, data=0 for "nothing found" vs data=1 for "actually reverted") unless the caller also checks the message text or the data value.</w:t>
      </w:r>
    </w:p>
    <w:p>
      <w:pPr>
        <w:pStyle w:val="Heading1"/>
        <w:spacing w:after="120" w:before="240"/>
      </w:pPr>
      <w:r>
        <w:t xml:space="preserve">Cross-cutting observations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No view in this file sets permission_classes — this endpoint performs an irreversible, multi-table deletion of exam registration data based only on a candidate code and semester id, with no ownership/authorization check tied to the calling user.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SemRevertSemFetch's error path returns status.HTTP_500_INTERNAL_SERVER_ERROR while the other two views in this file return status.HTTP_400_BAD_REQUEST / status.HTTP_404_NOT_FOUND on their error paths — the same inconsistency noted in semreg_revert.py.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40" w:before="320"/>
    </w:pPr>
    <w:rPr>
      <w:rFonts w:ascii="Calibri" w:cs="Calibri" w:eastAsia="Calibri" w:hAnsi="Calibri"/>
      <w:b/>
      <w:bCs/>
      <w:color w:val="2F549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</w:pPr>
    <w:rPr>
      <w:rFonts w:ascii="Calibri" w:cs="Calibri" w:eastAsia="Calibri" w:hAnsi="Calibri"/>
      <w:b/>
      <w:bCs/>
      <w:color w:val="1F3864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2026-08-24T09:42:49.891Z</dcterms:created>
  <dcterms:modified xsi:type="dcterms:W3CDTF">2026-08-24T09:42:49.891Z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