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Grace Mark Revert API</w:t>
      </w:r>
    </w:p>
    <w:p>
      <w:pPr>
        <w:spacing w:after="40"/>
      </w:pPr>
      <w:r>
        <w:rPr>
          <w:rFonts w:ascii="Calibri" w:cs="Calibri" w:eastAsia="Calibri" w:hAnsi="Calibri"/>
          <w:color w:val="595959"/>
          <w:sz w:val="28"/>
          <w:szCs w:val="28"/>
        </w:rPr>
        <w:t xml:space="preserve">grace_mrk_rvrt.py — API Reference</w:t>
      </w:r>
    </w:p>
    <w:p>
      <w:pPr>
        <w:spacing w:after="40"/>
      </w:pPr>
      <w:r>
        <w:rPr>
          <w:rFonts w:ascii="Calibri" w:cs="Calibri" w:eastAsia="Calibri" w:hAnsi="Calibri"/>
          <w:i/>
          <w:iCs/>
          <w:color w:val="808080"/>
          <w:sz w:val="20"/>
          <w:szCs w:val="20"/>
        </w:rPr>
        <w:t xml:space="preserve">Module: reverts a previously awarded grace mark for a student's exam, permanently deleting the grace mark record.</w:t>
      </w:r>
    </w:p>
    <w:p>
      <w:pPr>
        <w:pBdr>
          <w:bottom w:val="single" w:color="2F5496" w:sz="6"/>
        </w:pBdr>
        <w:spacing w:after="400"/>
      </w:pPr>
      <w:r>
        <w:rPr>
          <w:rFonts w:ascii="Calibri" w:cs="Calibri" w:eastAsia="Calibri" w:hAnsi="Calibri"/>
          <w:color w:val="808080"/>
          <w:sz w:val="20"/>
          <w:szCs w:val="20"/>
        </w:rPr>
        <w:t xml:space="preserve">Base class: rest_framework.views.APIView   ·   No explicit permission_classes set on any view.</w:t>
      </w:r>
    </w:p>
    <w:p>
      <w:pPr>
        <w:pStyle w:val="Heading1"/>
        <w:spacing w:after="120" w:before="240"/>
      </w:pPr>
      <w:r>
        <w:t xml:space="preserve">1. SemRevertExamFetch</w:t>
      </w:r>
    </w:p>
    <w:p>
      <w:pPr>
        <w:pStyle w:val="Heading2"/>
        <w:spacing w:after="120" w:before="240"/>
      </w:pPr>
      <w:r>
        <w:t xml:space="preserve">POST</w:t>
      </w:r>
    </w:p>
    <w:p>
      <w:pPr>
        <w:spacing w:after="120"/>
      </w:pPr>
      <w:r>
        <w:rPr>
          <w:rFonts w:ascii="Calibri" w:cs="Calibri" w:eastAsia="Calibri" w:hAnsi="Calibri"/>
        </w:rPr>
        <w:t xml:space="preserve">Returns the exam registrations for a student in a given semester, for populating an exam picker.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candidate_code</w:t>
            </w:r>
          </w:p>
        </w:tc>
        <w:tc>
          <w:tcPr>
            <w:tcW w:type="dxa" w:w="3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semester_id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If no StudentSemester rows match, returns a 404 with a specific "no semester records found" message (more specific than most error paths in this codebase's other files). Otherwise, response: data is a list of { exam_details: "&lt;title&gt; &lt;code&gt;", exam_id } · status 200.</w:t>
      </w:r>
    </w:p>
    <w:p>
      <w:pPr>
        <w:pBdr>
          <w:left w:val="single" w:color="E8B923" w:sz="12"/>
        </w:pBdr>
        <w:shd w:fill="FFF6DA" w:val="clear"/>
        <w:spacing w:after="200" w:before="80"/>
        <w:ind w:left="120"/>
      </w:pPr>
      <w:r>
        <w:rPr>
          <w:rFonts w:ascii="Calibri" w:cs="Calibri" w:eastAsia="Calibri" w:hAnsi="Calibri"/>
          <w:i/>
          <w:iCs/>
          <w:sz w:val="20"/>
          <w:szCs w:val="20"/>
        </w:rPr>
        <w:t xml:space="preserve">Five stray print() debug statements remain in the success path, echoing candidate_code, semester_id, the student_semesters queryset, and exam_details to the console.</w:t>
      </w:r>
    </w:p>
    <w:p>
      <w:pPr>
        <w:pStyle w:val="Heading1"/>
        <w:spacing w:after="120" w:before="240"/>
      </w:pPr>
      <w:r>
        <w:t xml:space="preserve">2. GraceMarkStudRevert</w:t>
      </w:r>
    </w:p>
    <w:p>
      <w:pPr>
        <w:pStyle w:val="Heading2"/>
        <w:spacing w:after="120" w:before="240"/>
      </w:pPr>
      <w:r>
        <w:t xml:space="preserve">GET</w:t>
      </w:r>
    </w:p>
    <w:p>
      <w:pPr>
        <w:spacing w:after="120"/>
      </w:pPr>
      <w:r>
        <w:rPr>
          <w:rFonts w:ascii="Calibri" w:cs="Calibri" w:eastAsia="Calibri" w:hAnsi="Calibri"/>
        </w:rPr>
        <w:t xml:space="preserve">Renders the grace-mark revert screen shell — no data lookup.</w:t>
      </w:r>
    </w:p>
    <w:p>
      <w:pPr>
        <w:spacing w:after="120"/>
      </w:pPr>
      <w:r>
        <w:rPr>
          <w:rFonts w:ascii="Calibri" w:cs="Calibri" w:eastAsia="Calibri" w:hAnsi="Calibri"/>
        </w:rPr>
        <w:t xml:space="preserve">Response: status 201.</w:t>
      </w:r>
    </w:p>
    <w:p>
      <w:pPr>
        <w:pBdr>
          <w:left w:val="single" w:color="E8B923" w:sz="12"/>
        </w:pBdr>
        <w:shd w:fill="FFF6DA" w:val="clear"/>
        <w:spacing w:after="200" w:before="80"/>
        <w:ind w:left="120"/>
      </w:pPr>
      <w:r>
        <w:rPr>
          <w:rFonts w:ascii="Calibri" w:cs="Calibri" w:eastAsia="Calibri" w:hAnsi="Calibri"/>
          <w:i/>
          <w:iCs/>
          <w:sz w:val="20"/>
          <w:szCs w:val="20"/>
        </w:rPr>
        <w:t xml:space="preserve">The except block both calls logger.error(e, exc_info=True) (correct) and print("ooooooooooo", e) (leftover debug statement) — worth removing the print now that proper logging is in place.</w:t>
      </w:r>
    </w:p>
    <w:p>
      <w:pPr>
        <w:pStyle w:val="Heading1"/>
        <w:spacing w:after="120" w:before="240"/>
      </w:pPr>
      <w:r>
        <w:t xml:space="preserve">3. StudGraceStudRevert</w:t>
      </w:r>
    </w:p>
    <w:p>
      <w:pPr>
        <w:pStyle w:val="Heading2"/>
        <w:spacing w:after="120" w:before="240"/>
      </w:pPr>
      <w:r>
        <w:t xml:space="preserve">POST — @transaction.atomic</w:t>
      </w:r>
    </w:p>
    <w:p>
      <w:pPr>
        <w:spacing w:after="120"/>
      </w:pPr>
      <w:r>
        <w:rPr>
          <w:rFonts w:ascii="Calibri" w:cs="Calibri" w:eastAsia="Calibri" w:hAnsi="Calibri"/>
        </w:rPr>
        <w:t xml:space="preserve">Revokes a student's grace mark for a specific exam registration: marks the exam paper status and permanently deletes the grace mark record.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800"/>
      </w:tblGrid>
      <w:tr>
        <w:trPr>
          <w:tblHeader/>
        </w:trPr>
        <w:tc>
          <w:tcPr>
            <w:tcW w:type="dxa" w:w="2600"/>
            <w:shd w:fill="2F5496" w:val="clear"/>
          </w:tcPr>
          <w:p>
            <w:r>
              <w:rPr>
                <w:rFonts w:ascii="Calibri" w:cs="Calibri" w:eastAsia="Calibri" w:hAnsi="Calibri"/>
                <w:b/>
                <w:bCs/>
                <w:color w:val="FFFFFF"/>
                <w:sz w:val="20"/>
                <w:szCs w:val="20"/>
              </w:rPr>
              <w:t xml:space="preserve">Field</w:t>
            </w:r>
          </w:p>
        </w:tc>
        <w:tc>
          <w:tcPr>
            <w:tcW w:type="dxa" w:w="1800"/>
            <w:shd w:fill="2F5496" w:val="clear"/>
          </w:tcPr>
          <w:p>
            <w:r>
              <w:rPr>
                <w:rFonts w:ascii="Calibri" w:cs="Calibri" w:eastAsia="Calibri" w:hAnsi="Calibri"/>
                <w:b/>
                <w:bCs/>
                <w:color w:val="FFFFFF"/>
                <w:sz w:val="20"/>
                <w:szCs w:val="20"/>
              </w:rPr>
              <w:t xml:space="preserve">Required</w:t>
            </w:r>
          </w:p>
        </w:tc>
      </w:tr>
      <w:tr>
        <w:tc>
          <w:tcPr>
            <w:tcW w:type="dxa" w:w="2600"/>
          </w:tcPr>
          <w:p>
            <w:r>
              <w:rPr>
                <w:rFonts w:ascii="Calibri" w:cs="Calibri" w:eastAsia="Calibri" w:hAnsi="Calibri"/>
                <w:sz w:val="20"/>
                <w:szCs w:val="20"/>
              </w:rPr>
              <w:t xml:space="preserve">sem_id</w:t>
            </w:r>
          </w:p>
        </w:tc>
        <w:tc>
          <w:tcPr>
            <w:tcW w:type="dxa" w:w="1800"/>
          </w:tcPr>
          <w:p>
            <w:r>
              <w:rPr>
                <w:rFonts w:ascii="Calibri" w:cs="Calibri" w:eastAsia="Calibri" w:hAnsi="Calibri"/>
                <w:sz w:val="20"/>
                <w:szCs w:val="20"/>
              </w:rPr>
              <w:t xml:space="preserve">Read but unused</w:t>
            </w:r>
          </w:p>
        </w:tc>
        <w:tc>
          <w:tcPr>
            <w:tcW w:type="dxa" w:w="4800"/>
          </w:tcPr>
          <w:p>
            <w:r>
              <w:rPr>
                <w:rFonts w:ascii="Calibri" w:cs="Calibri" w:eastAsia="Calibri" w:hAnsi="Calibri"/>
                <w:sz w:val="20"/>
                <w:szCs w:val="20"/>
              </w:rPr>
              <w:t xml:space="preserve">Assigned from request.data but never referenced afterward</w:t>
            </w:r>
          </w:p>
        </w:tc>
      </w:tr>
      <w:tr>
        <w:tc>
          <w:tcPr>
            <w:tcW w:type="dxa" w:w="2600"/>
          </w:tcPr>
          <w:p>
            <w:r>
              <w:rPr>
                <w:rFonts w:ascii="Calibri" w:cs="Calibri" w:eastAsia="Calibri" w:hAnsi="Calibri"/>
                <w:sz w:val="20"/>
                <w:szCs w:val="20"/>
              </w:rPr>
              <w:t xml:space="preserve">candidate_code</w:t>
            </w:r>
          </w:p>
        </w:tc>
        <w:tc>
          <w:tcPr>
            <w:tcW w:type="dxa" w:w="1800"/>
          </w:tcPr>
          <w:p>
            <w:r>
              <w:rPr>
                <w:rFonts w:ascii="Calibri" w:cs="Calibri" w:eastAsia="Calibri" w:hAnsi="Calibri"/>
                <w:sz w:val="20"/>
                <w:szCs w:val="20"/>
              </w:rPr>
              <w:t xml:space="preserve">Yes</w:t>
            </w:r>
          </w:p>
        </w:tc>
        <w:tc>
          <w:tcPr>
            <w:tcW w:type="dxa" w:w="4800"/>
          </w:tcPr>
          <w:p>
            <w:r>
              <w:rPr>
                <w:rFonts w:ascii="Calibri" w:cs="Calibri" w:eastAsia="Calibri" w:hAnsi="Calibri"/>
                <w:sz w:val="20"/>
                <w:szCs w:val="20"/>
              </w:rPr>
              <w:t xml:space="preserve"/>
            </w:r>
          </w:p>
        </w:tc>
      </w:tr>
      <w:tr>
        <w:tc>
          <w:tcPr>
            <w:tcW w:type="dxa" w:w="2600"/>
          </w:tcPr>
          <w:p>
            <w:r>
              <w:rPr>
                <w:rFonts w:ascii="Calibri" w:cs="Calibri" w:eastAsia="Calibri" w:hAnsi="Calibri"/>
                <w:sz w:val="20"/>
                <w:szCs w:val="20"/>
              </w:rPr>
              <w:t xml:space="preserve">exam_details</w:t>
            </w:r>
          </w:p>
        </w:tc>
        <w:tc>
          <w:tcPr>
            <w:tcW w:type="dxa" w:w="1800"/>
          </w:tcPr>
          <w:p>
            <w:r>
              <w:rPr>
                <w:rFonts w:ascii="Calibri" w:cs="Calibri" w:eastAsia="Calibri" w:hAnsi="Calibri"/>
                <w:sz w:val="20"/>
                <w:szCs w:val="20"/>
              </w:rPr>
              <w:t xml:space="preserve">Yes</w:t>
            </w:r>
          </w:p>
        </w:tc>
        <w:tc>
          <w:tcPr>
            <w:tcW w:type="dxa" w:w="4800"/>
          </w:tcPr>
          <w:p>
            <w:r>
              <w:rPr>
                <w:rFonts w:ascii="Calibri" w:cs="Calibri" w:eastAsia="Calibri" w:hAnsi="Calibri"/>
                <w:sz w:val="20"/>
                <w:szCs w:val="20"/>
              </w:rPr>
              <w:t xml:space="preserve">An exam_registration id, despite the name</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Finds the matching StudentExamMapper by username and exam_registration_id; if none found, responds with { data: 0, message: "Student exam record not found" }.</w:t>
      </w:r>
    </w:p>
    <w:p>
      <w:pPr>
        <w:pStyle w:val="ListParagraph"/>
        <w:numPr>
          <w:ilvl w:val="0"/>
          <w:numId w:val="2"/>
        </w:numPr>
        <w:spacing w:after="80"/>
      </w:pPr>
      <w:r>
        <w:rPr>
          <w:rFonts w:ascii="Calibri" w:cs="Calibri" w:eastAsia="Calibri" w:hAnsi="Calibri"/>
        </w:rPr>
        <w:t xml:space="preserve">Updates that StudentExamMapper's status to 5 (a re-query/update, not reusing the already-fetched object).</w:t>
      </w:r>
    </w:p>
    <w:p>
      <w:pPr>
        <w:pStyle w:val="ListParagraph"/>
        <w:numPr>
          <w:ilvl w:val="0"/>
          <w:numId w:val="2"/>
        </w:numPr>
        <w:spacing w:after="80"/>
      </w:pPr>
      <w:r>
        <w:rPr>
          <w:rFonts w:ascii="Calibri" w:cs="Calibri" w:eastAsia="Calibri" w:hAnsi="Calibri"/>
        </w:rPr>
        <w:t xml:space="preserve">Permanently deletes all StudentGraceMark rows tied to that StudentExamMapper.</w:t>
      </w:r>
    </w:p>
    <w:p>
      <w:pPr>
        <w:pStyle w:val="ListParagraph"/>
        <w:numPr>
          <w:ilvl w:val="0"/>
          <w:numId w:val="2"/>
        </w:numPr>
        <w:spacing w:after="80"/>
      </w:pPr>
      <w:r>
        <w:rPr>
          <w:rFonts w:ascii="Calibri" w:cs="Calibri" w:eastAsia="Calibri" w:hAnsi="Calibri"/>
        </w:rPr>
        <w:t xml:space="preserve">Returns { data: 1, message: "Grace mark revoked successfully" }.</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This view returns plain JsonResponse(...) throughout — { "data": 0/1, "message"/"error": ... } — rather than format_response(...), which every other view in this file (and the vast majority of views across this codebase) uses. The response envelope shape (no "success" key, no status_code control — this always returns HTTP 200 even for the "not found" and exception cases) differs from what frontend code calling other endpoints expects, and there's no way for the client to distinguish success from failure by HTTP status alone.</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The except block does str(e) straight into the JSON response (`{"data": 0, "error": str(e)}`) and never calls logger.error — unlike literally every other exception handler in this codebase. This means a failure here is both exposed to the (unauthenticated, since no permission_classes is set) caller and invisible in server-side logs, making production issues here harder to diagnose after the fact.</w:t>
      </w:r>
    </w:p>
    <w:p>
      <w:pPr>
        <w:pBdr>
          <w:left w:val="single" w:color="C00000" w:sz="12"/>
        </w:pBdr>
        <w:shd w:fill="FDE7E7" w:val="clear"/>
        <w:spacing w:after="200" w:before="80"/>
        <w:ind w:left="120"/>
      </w:pPr>
      <w:r>
        <w:rPr>
          <w:rFonts w:ascii="Calibri" w:cs="Calibri" w:eastAsia="Calibri" w:hAnsi="Calibri"/>
          <w:i/>
          <w:iCs/>
          <w:sz w:val="20"/>
          <w:szCs w:val="20"/>
        </w:rPr>
        <w:t xml:space="preserve">StudentGraceMark rows are hard-deleted (.delete()), not soft-deleted via a status field — unlike most of this codebase's other soft-delete patterns (e.g. status_id=DELETE_STATE in user_list.py). Combined with no permission_classes on this view, a grace mark — an academically consequential adjustment — can be permanently and irreversibly removed by any caller who can supply a matching candidate_code and exam_details id, with no audit trail beyond the StudentExamMapper status flip.</w:t>
      </w:r>
    </w:p>
    <w:p>
      <w:pPr>
        <w:pBdr>
          <w:left w:val="single" w:color="E8B923" w:sz="12"/>
        </w:pBdr>
        <w:shd w:fill="FFF6DA" w:val="clear"/>
        <w:spacing w:after="200" w:before="80"/>
        <w:ind w:left="120"/>
      </w:pPr>
      <w:r>
        <w:rPr>
          <w:rFonts w:ascii="Calibri" w:cs="Calibri" w:eastAsia="Calibri" w:hAnsi="Calibri"/>
          <w:i/>
          <w:iCs/>
          <w:sz w:val="20"/>
          <w:szCs w:val="20"/>
        </w:rPr>
        <w:t xml:space="preserve">Five more stray print() debug statements remain in this method (including one long line of forward slashes marking a success checkpoint), consistent with the same pattern in SemRevertExamFetch above.</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This file has the highest concentration of leftover print() debugging statements of any file reviewed in this codebase so far — a good candidate for a quick cleanup pass, replacing them with logger.debug(...) calls where the information is still useful.</w:t>
      </w:r>
    </w:p>
    <w:p>
      <w:pPr>
        <w:pStyle w:val="ListParagraph"/>
        <w:numPr>
          <w:ilvl w:val="0"/>
          <w:numId w:val="3"/>
        </w:numPr>
        <w:spacing w:after="80"/>
      </w:pPr>
      <w:r>
        <w:rPr>
          <w:rFonts w:ascii="Calibri" w:cs="Calibri" w:eastAsia="Calibri" w:hAnsi="Calibri"/>
        </w:rPr>
        <w:t xml:space="preserve">No view in this file sets permission_classes, and StudGraceStudRevert in particular performs an irreversible academic-record deletion with no ownership/authorization check tied to the caller.</w:t>
      </w:r>
    </w:p>
    <w:p>
      <w:pPr>
        <w:pStyle w:val="ListParagraph"/>
        <w:numPr>
          <w:ilvl w:val="0"/>
          <w:numId w:val="3"/>
        </w:numPr>
        <w:spacing w:after="80"/>
      </w:pPr>
      <w:r>
        <w:rPr>
          <w:rFonts w:ascii="Calibri" w:cs="Calibri" w:eastAsia="Calibri" w:hAnsi="Calibri"/>
        </w:rPr>
        <w:t xml:space="preserve">The three views in this file use three different response conventions between them: format_response with template_name (SemRevertExamFetch, GraceMarkStudRevert) versus plain JsonResponse (StudGraceStudRevert) — worth standardizing.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2026-08-24T09:42:49.737Z</dcterms:created>
  <dcterms:modified xsi:type="dcterms:W3CDTF">2026-08-24T09:42:49.737Z</dcterms:modified>
</cp:coreProperties>
</file>

<file path=docProps/custom.xml><?xml version="1.0" encoding="utf-8"?>
<Properties xmlns="http://schemas.openxmlformats.org/officeDocument/2006/custom-properties" xmlns:vt="http://schemas.openxmlformats.org/officeDocument/2006/docPropsVTypes"/>
</file>