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amp-closure-cellar-storage-apis"/>
    <w:p>
      <w:pPr>
        <w:pStyle w:val="Heading1"/>
      </w:pPr>
      <w:r>
        <w:t xml:space="preserve">Camp Closure &amp; Cellar Storage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camp_mgmt/campclosure.py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Handles the</w:t>
      </w:r>
      <w:r>
        <w:t xml:space="preserve"> </w:t>
      </w:r>
      <w:r>
        <w:rPr>
          <w:bCs/>
          <w:b/>
        </w:rPr>
        <w:t xml:space="preserve">camp closure</w:t>
      </w:r>
      <w:r>
        <w:t xml:space="preserve"> </w:t>
      </w:r>
      <w:r>
        <w:t xml:space="preserve">screen — where a bundle’s return is looked</w:t>
      </w:r>
      <w:r>
        <w:t xml:space="preserve"> </w:t>
      </w:r>
      <w:r>
        <w:t xml:space="preserve">up (by typed bundle code or scanned/encrypted QR) to show who evaluated</w:t>
      </w:r>
      <w:r>
        <w:t xml:space="preserve"> </w:t>
      </w:r>
      <w:r>
        <w:t xml:space="preserve">it, which camp it belongs to, and how many answer sheets came back —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cellar storage</w:t>
      </w:r>
      <w:r>
        <w:t xml:space="preserve"> </w:t>
      </w:r>
      <w:r>
        <w:t xml:space="preserve">step right after, where that bundle is</w:t>
      </w:r>
      <w:r>
        <w:t xml:space="preserve"> </w:t>
      </w:r>
      <w:r>
        <w:t xml:space="preserve">assigned a physical rack number for storage.</w:t>
      </w:r>
    </w:p>
    <w:p>
      <w:pPr>
        <w:pStyle w:val="BodyText"/>
      </w:pPr>
      <w:r>
        <w:t xml:space="preserve">This file only covers closure + rack assignment. Full cellar</w:t>
      </w:r>
      <w:r>
        <w:t xml:space="preserve"> </w:t>
      </w:r>
      <w:r>
        <w:t xml:space="preserve">inventory and disposal reporting live in separate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cellar_inventory.py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disposlist.py</w:t>
      </w:r>
      <w:r>
        <w:t xml:space="preserve">) not covered yet.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</w:t>
      </w:r>
    </w:p>
    <w:bookmarkEnd w:id="20"/>
    <w:bookmarkStart w:id="27" w:name="X0d7bf593007c53b7c981724b857a899823ad3aa"/>
    <w:p>
      <w:pPr>
        <w:pStyle w:val="Heading2"/>
      </w:pPr>
      <w:r>
        <w:t xml:space="preserve">1. Camp Closure — Page Shell / Bundle Lookup by Code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(lookup)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CampListClosure</w:t>
            </w:r>
          </w:p>
        </w:tc>
      </w:tr>
    </w:tbl>
    <w:bookmarkStart w:id="21" w:name="get-page-shell"/>
    <w:p>
      <w:pPr>
        <w:pStyle w:val="Heading3"/>
      </w:pPr>
      <w:r>
        <w:t xml:space="preserve">GET — page shell</w:t>
      </w:r>
    </w:p>
    <w:p>
      <w:pPr>
        <w:pStyle w:val="FirstParagraph"/>
      </w:pPr>
      <w:r>
        <w:t xml:space="preserve">No data, no parameters — just renders the page.</w:t>
      </w:r>
    </w:p>
    <w:p>
      <w:pPr>
        <w:pStyle w:val="SourceCode"/>
      </w:pPr>
      <w:r>
        <w:rPr>
          <w:rStyle w:val="VerbatimChar"/>
        </w:rPr>
        <w:t xml:space="preserve">{ "status": true, "message": "success", "data": {}, "status_code": 200 }</w:t>
      </w:r>
    </w:p>
    <w:bookmarkEnd w:id="21"/>
    <w:bookmarkStart w:id="22" w:name="X654b75fa4c06672a69252c042855ccfda49ac62"/>
    <w:p>
      <w:pPr>
        <w:pStyle w:val="Heading3"/>
      </w:pPr>
      <w:r>
        <w:t xml:space="preserve">POST — look up a bundle by its plain-text code</w:t>
      </w:r>
    </w:p>
    <w:bookmarkEnd w:id="22"/>
    <w:bookmarkStart w:id="23" w:name="request-body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the</w:t>
            </w:r>
            <w:r>
              <w:t xml:space="preserve"> </w:t>
            </w:r>
            <w:r>
              <w:rPr>
                <w:rStyle w:val="VerbatimChar"/>
              </w:rPr>
              <w:t xml:space="preserve">bundle_code</w:t>
            </w:r>
            <w:r>
              <w:t xml:space="preserve">, sent as form data (</w:t>
            </w:r>
            <w:r>
              <w:rPr>
                <w:rStyle w:val="VerbatimChar"/>
              </w:rPr>
              <w:t xml:space="preserve">request.POST</w:t>
            </w:r>
            <w:r>
              <w:t xml:space="preserve">)</w:t>
            </w:r>
          </w:p>
        </w:tc>
      </w:tr>
    </w:tbl>
    <w:bookmarkEnd w:id="23"/>
    <w:bookmarkStart w:id="24" w:name="what-it-does"/>
    <w:p>
      <w:pPr>
        <w:pStyle w:val="Heading3"/>
      </w:pPr>
      <w:r>
        <w:t xml:space="preserve">What it does</w:t>
      </w:r>
    </w:p>
    <w:p>
      <w:pPr>
        <w:numPr>
          <w:ilvl w:val="0"/>
          <w:numId w:val="1001"/>
        </w:numPr>
        <w:pStyle w:val="Compact"/>
      </w:pPr>
      <w:r>
        <w:t xml:space="preserve">Finds 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Looks up who created it (</w:t>
      </w:r>
      <w:r>
        <w:rPr>
          <w:rStyle w:val="VerbatimChar"/>
        </w:rPr>
        <w:t xml:space="preserve">created_by</w:t>
      </w:r>
      <w:r>
        <w:t xml:space="preserve">) to show a full name.</w:t>
      </w:r>
    </w:p>
    <w:p>
      <w:pPr>
        <w:numPr>
          <w:ilvl w:val="0"/>
          <w:numId w:val="1001"/>
        </w:numPr>
        <w:pStyle w:val="Compact"/>
      </w:pPr>
      <w:r>
        <w:t xml:space="preserve">Reads the bundle’s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to pull the</w:t>
      </w:r>
      <w:r>
        <w:t xml:space="preserve"> </w:t>
      </w:r>
      <w:r>
        <w:rPr>
          <w:rStyle w:val="VerbatimChar"/>
        </w:rPr>
        <w:t xml:space="preserve">exam_code</w:t>
      </w:r>
      <w:r>
        <w:t xml:space="preserve">, and takes</w:t>
      </w:r>
      <w:r>
        <w:t xml:space="preserve"> </w:t>
      </w:r>
      <w:r>
        <w:t xml:space="preserve">character index</w:t>
      </w:r>
      <w:r>
        <w:t xml:space="preserve"> </w:t>
      </w:r>
      <w:r>
        <w:rPr>
          <w:rStyle w:val="VerbatimChar"/>
        </w:rPr>
        <w:t xml:space="preserve">[5]</w:t>
      </w:r>
      <w:r>
        <w:t xml:space="preserve"> </w:t>
      </w:r>
      <w:r>
        <w:t xml:space="preserve">of it as the semester digit — same</w:t>
      </w:r>
      <w:r>
        <w:t xml:space="preserve"> </w:t>
      </w:r>
      <w:r>
        <w:t xml:space="preserve">fixed-position assumption about exam code format used elsewhere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Finds the camp this bundle was distributed at (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CampSchedule.camp_display_name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Finds the examiner it was assigned to (</w:t>
      </w:r>
      <w:r>
        <w:rPr>
          <w:rStyle w:val="VerbatimChar"/>
        </w:rPr>
        <w:t xml:space="preserve">BundleExaminer</w:t>
      </w:r>
      <w:r>
        <w:t xml:space="preserve">) and reads</w:t>
      </w:r>
      <w:r>
        <w:t xml:space="preserve"> </w:t>
      </w:r>
      <w:r>
        <w:rPr>
          <w:rStyle w:val="VerbatimChar"/>
        </w:rPr>
        <w:t xml:space="preserve">BundleReturnStatement.no_of_as_return</w:t>
      </w:r>
      <w:r>
        <w:t xml:space="preserve"> </w:t>
      </w:r>
      <w:r>
        <w:t xml:space="preserve">for the returned-sheet count.</w:t>
      </w:r>
    </w:p>
    <w:bookmarkEnd w:id="24"/>
    <w:bookmarkStart w:id="25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"Bundle 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"campname": "Main Camp - TVM",</w:t>
      </w:r>
      <w:r>
        <w:br/>
      </w:r>
      <w:r>
        <w:rPr>
          <w:rStyle w:val="VerbatimChar"/>
        </w:rPr>
        <w:t xml:space="preserve">    "bundlecode": "AB12340007",</w:t>
      </w:r>
      <w:r>
        <w:br/>
      </w:r>
      <w:r>
        <w:rPr>
          <w:rStyle w:val="VerbatimChar"/>
        </w:rPr>
        <w:t xml:space="preserve">    "totalcount": 24,</w:t>
      </w:r>
      <w:r>
        <w:br/>
      </w:r>
      <w:r>
        <w:rPr>
          <w:rStyle w:val="VerbatimChar"/>
        </w:rPr>
        <w:t xml:space="preserve">    "fullname": "Jane Doe",</w:t>
      </w:r>
      <w:r>
        <w:br/>
      </w:r>
      <w:r>
        <w:rPr>
          <w:rStyle w:val="VerbatimChar"/>
        </w:rPr>
        <w:t xml:space="preserve">    "examcode": "BCS-S3-2026",</w:t>
      </w:r>
      <w:r>
        <w:br/>
      </w:r>
      <w:r>
        <w:rPr>
          <w:rStyle w:val="VerbatimChar"/>
        </w:rPr>
        <w:t xml:space="preserve">    "sem": "3"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Xb0c5f0b111419c4aa2ebe2fc75050adf34e38d0"/>
    <w:p>
      <w:pPr>
        <w:pStyle w:val="Heading3"/>
      </w:pPr>
      <w:r>
        <w:t xml:space="preserve">⚠️ No permission check, and several 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/</w:t>
      </w:r>
      <w:r>
        <w:rPr>
          <w:rStyle w:val="VerbatimChar"/>
        </w:rPr>
        <w:t xml:space="preserve">.last()</w:t>
      </w:r>
      <w:r>
        <w:t xml:space="preserve"> </w:t>
      </w:r>
      <w:r>
        <w:t xml:space="preserve">calls</w:t>
      </w:r>
    </w:p>
    <w:p>
      <w:pPr>
        <w:numPr>
          <w:ilvl w:val="0"/>
          <w:numId w:val="1002"/>
        </w:numPr>
        <w:pStyle w:val="Compact"/>
      </w:pPr>
      <w:r>
        <w:t xml:space="preserve">No group/role check here at all (contrast with</w:t>
      </w:r>
      <w:r>
        <w:t xml:space="preserve"> </w:t>
      </w:r>
      <w:r>
        <w:rPr>
          <w:rStyle w:val="VerbatimChar"/>
        </w:rPr>
        <w:t xml:space="preserve">camp_mobile_rev.py</w:t>
      </w:r>
      <w:r>
        <w:t xml:space="preserve">,</w:t>
      </w:r>
      <w:r>
        <w:t xml:space="preserve"> </w:t>
      </w:r>
      <w:r>
        <w:t xml:space="preserve">where every mutating endpoint checks for</w:t>
      </w:r>
      <w:r>
        <w:t xml:space="preserve"> </w:t>
      </w:r>
      <w:r>
        <w:rPr>
          <w:rStyle w:val="VerbatimChar"/>
        </w:rPr>
        <w:t xml:space="preserve">Additional Examiner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Chief Examiner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Chairman</w:t>
      </w:r>
      <w:r>
        <w:t xml:space="preserve">) — any authenticated user reaching this</w:t>
      </w:r>
      <w:r>
        <w:t xml:space="preserve"> </w:t>
      </w:r>
      <w:r>
        <w:t xml:space="preserve">endpoint can look up any bundle by guessing/typing a code.</w:t>
      </w:r>
    </w:p>
    <w:p>
      <w:pPr>
        <w:numPr>
          <w:ilvl w:val="0"/>
          <w:numId w:val="1002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bundleid</w:t>
      </w:r>
      <w:r>
        <w:t xml:space="preserve"> </w:t>
      </w:r>
      <w:r>
        <w:t xml:space="preserve">doesn’t match any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bundleobj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t xml:space="preserve">and the very next line (</w:t>
      </w:r>
      <w:r>
        <w:rPr>
          <w:rStyle w:val="VerbatimChar"/>
        </w:rPr>
        <w:t xml:space="preserve">userobj = User.objects.filter(id=bundleobj.created_by_id)...</w:t>
      </w:r>
      <w:r>
        <w:t xml:space="preserve">)</w:t>
      </w:r>
      <w:r>
        <w:t xml:space="preserve"> </w:t>
      </w:r>
      <w:r>
        <w:t xml:space="preserve">raises an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. This is caught by the 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, so the user just sees the generic</w:t>
      </w:r>
      <w:r>
        <w:t xml:space="preserve"> </w:t>
      </w:r>
      <w:r>
        <w:t xml:space="preserve">“</w:t>
      </w:r>
      <w:r>
        <w:t xml:space="preserve">Bad Gateway</w:t>
      </w:r>
      <w:r>
        <w:t xml:space="preserve">”</w:t>
      </w:r>
      <w:r>
        <w:t xml:space="preserve"> </w:t>
      </w:r>
      <w:r>
        <w:t xml:space="preserve">error rather than something like</w:t>
      </w:r>
      <w:r>
        <w:t xml:space="preserve"> </w:t>
      </w:r>
      <w:r>
        <w:t xml:space="preserve">“</w:t>
      </w:r>
      <w:r>
        <w:t xml:space="preserve">bundle not found</w:t>
      </w:r>
      <w:r>
        <w:t xml:space="preserve">”</w:t>
      </w:r>
      <w:r>
        <w:t xml:space="preserve"> </w:t>
      </w:r>
      <w:r>
        <w:t xml:space="preserve">— same pattern</w:t>
      </w:r>
      <w:r>
        <w:t xml:space="preserve"> </w:t>
      </w:r>
      <w:r>
        <w:t xml:space="preserve">flagged repeatedly in the other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docs.</w:t>
      </w:r>
    </w:p>
    <w:p>
      <w:pPr>
        <w:numPr>
          <w:ilvl w:val="0"/>
          <w:numId w:val="1002"/>
        </w:numPr>
        <w:pStyle w:val="Compact"/>
      </w:pPr>
      <w:r>
        <w:t xml:space="preserve">Same applies down the chain — if the bundle was never distributed</w:t>
      </w:r>
      <w:r>
        <w:t xml:space="preserve"> </w:t>
      </w:r>
      <w:r>
        <w:t xml:space="preserve">to a camp (</w:t>
      </w:r>
      <w:r>
        <w:rPr>
          <w:rStyle w:val="VerbatimChar"/>
        </w:rPr>
        <w:t xml:space="preserve">bundlecampobj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 or never assigned to an</w:t>
      </w:r>
      <w:r>
        <w:t xml:space="preserve"> </w:t>
      </w:r>
      <w:r>
        <w:t xml:space="preserve">examiner (</w:t>
      </w:r>
      <w:r>
        <w:rPr>
          <w:rStyle w:val="VerbatimChar"/>
        </w:rPr>
        <w:t xml:space="preserve">BundleExaminerobj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 or has no return statement</w:t>
      </w:r>
      <w:r>
        <w:t xml:space="preserve"> </w:t>
      </w:r>
      <w:r>
        <w:t xml:space="preserve">yet (</w:t>
      </w:r>
      <w:r>
        <w:rPr>
          <w:rStyle w:val="VerbatimChar"/>
        </w:rPr>
        <w:t xml:space="preserve">countobj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), each of those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/</w:t>
      </w:r>
      <w:r>
        <w:rPr>
          <w:rStyle w:val="VerbatimChar"/>
        </w:rPr>
        <w:t xml:space="preserve">.last()</w:t>
      </w:r>
      <w:r>
        <w:t xml:space="preserve"> </w:t>
      </w:r>
      <w:r>
        <w:t xml:space="preserve">calls</w:t>
      </w:r>
      <w:r>
        <w:t xml:space="preserve"> </w:t>
      </w:r>
      <w:r>
        <w:t xml:space="preserve">will blow up the same way.</w:t>
      </w:r>
    </w:p>
    <w:bookmarkEnd w:id="26"/>
    <w:bookmarkEnd w:id="27"/>
    <w:bookmarkStart w:id="32" w:name="Xd00afc690b811af69267e793755b0104ef1f1df"/>
    <w:p>
      <w:pPr>
        <w:pStyle w:val="Heading2"/>
      </w:pPr>
      <w:r>
        <w:t xml:space="preserve">2. Camp Closure — Bundle Lookup by Encrypted/Scanned Code</w:t>
      </w:r>
    </w:p>
    <w:p>
      <w:pPr>
        <w:pStyle w:val="FirstParagraph"/>
      </w:pPr>
      <w:r>
        <w:t xml:space="preserve">Same lookup as endpoint #1, but the input is an</w:t>
      </w:r>
      <w:r>
        <w:t xml:space="preserve"> </w:t>
      </w:r>
      <w:r>
        <w:rPr>
          <w:bCs/>
          <w:b/>
        </w:rPr>
        <w:t xml:space="preserve">encrypted bundle id</w:t>
      </w:r>
      <w:r>
        <w:t xml:space="preserve"> </w:t>
      </w:r>
      <w:r>
        <w:t xml:space="preserve">(e.g. from a QR scan) instead of a plain bundle code — and it resolves</w:t>
      </w:r>
      <w:r>
        <w:t xml:space="preserve"> </w:t>
      </w:r>
      <w:r>
        <w:t xml:space="preserve">by numeric</w:t>
      </w:r>
      <w:r>
        <w:t xml:space="preserve"> </w:t>
      </w:r>
      <w:r>
        <w:rPr>
          <w:rStyle w:val="VerbatimChar"/>
        </w:rPr>
        <w:t xml:space="preserve">BundleMaster.id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camp-closure-decrypt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CampClosureBundleDecrypt</w:t>
            </w:r>
          </w:p>
        </w:tc>
      </w:tr>
    </w:tbl>
    <w:bookmarkStart w:id="28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Encrypted/wrapped string, same</w:t>
            </w:r>
            <w:r>
              <w:t xml:space="preserve"> </w:t>
            </w:r>
            <w:r>
              <w:rPr>
                <w:rStyle w:val="VerbatimChar"/>
              </w:rPr>
              <w:t xml:space="preserve">b'...'</w:t>
            </w:r>
            <w:r>
              <w:t xml:space="preserve">-trim pattern used throughout</w:t>
            </w:r>
            <w:r>
              <w:t xml:space="preserve"> </w:t>
            </w:r>
            <w:r>
              <w:rPr>
                <w:rStyle w:val="VerbatimChar"/>
              </w:rPr>
              <w:t xml:space="preserve">camp_mgmt</w:t>
            </w:r>
          </w:p>
        </w:tc>
      </w:tr>
    </w:tbl>
    <w:bookmarkEnd w:id="28"/>
    <w:bookmarkStart w:id="29" w:name="decryption-dual-key-fallback"/>
    <w:p>
      <w:pPr>
        <w:pStyle w:val="Heading3"/>
      </w:pPr>
      <w:r>
        <w:t xml:space="preserve">Decryption — dual-key fallback</w:t>
      </w:r>
    </w:p>
    <w:p>
      <w:pPr>
        <w:pStyle w:val="FirstParagraph"/>
      </w:pPr>
      <w:r>
        <w:t xml:space="preserve">Unlike other decrypt endpoints in this module (which use a single</w:t>
      </w:r>
      <w:r>
        <w:t xml:space="preserve"> </w:t>
      </w:r>
      <w:r>
        <w:t xml:space="preserve">key), this one tries</w:t>
      </w:r>
      <w:r>
        <w:t xml:space="preserve"> </w:t>
      </w:r>
      <w:r>
        <w:rPr>
          <w:bCs/>
          <w:b/>
        </w:rPr>
        <w:t xml:space="preserve">two different keys in sequence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First attempts decryption with</w:t>
      </w:r>
      <w:r>
        <w:t xml:space="preserve"> </w:t>
      </w:r>
      <w:r>
        <w:rPr>
          <w:rStyle w:val="VerbatimChar"/>
        </w:rPr>
        <w:t xml:space="preserve">pbl_bnd_key.pem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If that raises any exception, falls back to</w:t>
      </w:r>
      <w:r>
        <w:t xml:space="preserve"> </w:t>
      </w:r>
      <w:r>
        <w:rPr>
          <w:rStyle w:val="VerbatimChar"/>
        </w:rPr>
        <w:t xml:space="preserve">public_key_bundle.pem</w:t>
      </w:r>
      <w:r>
        <w:t xml:space="preserve">.</w:t>
      </w:r>
    </w:p>
    <w:p>
      <w:pPr>
        <w:pStyle w:val="FirstParagraph"/>
      </w:pPr>
      <w:r>
        <w:t xml:space="preserve">This suggests bundle QR codes may currently be signed with either key</w:t>
      </w:r>
      <w:r>
        <w:t xml:space="preserve"> </w:t>
      </w:r>
      <w:r>
        <w:t xml:space="preserve">depending on when/where they were generated — worth confirming with</w:t>
      </w:r>
      <w:r>
        <w:t xml:space="preserve"> </w:t>
      </w:r>
      <w:r>
        <w:t xml:space="preserve">whoever owns key rotation, since a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here means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failure (not just a wrong-key error) triggers the fallback attempt,</w:t>
      </w:r>
      <w:r>
        <w:t xml:space="preserve"> </w:t>
      </w:r>
      <w:r>
        <w:t xml:space="preserve">silently masking other problems (e.g. a malformed</w:t>
      </w:r>
      <w:r>
        <w:t xml:space="preserve"> </w:t>
      </w:r>
      <w:r>
        <w:rPr>
          <w:rStyle w:val="VerbatimChar"/>
        </w:rPr>
        <w:t xml:space="preserve">bundleid</w:t>
      </w:r>
      <w:r>
        <w:t xml:space="preserve"> </w:t>
      </w:r>
      <w:r>
        <w:t xml:space="preserve">string).</w:t>
      </w:r>
    </w:p>
    <w:bookmarkEnd w:id="29"/>
    <w:bookmarkStart w:id="30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"Bundle 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"campname": "Main Camp - TVM",</w:t>
      </w:r>
      <w:r>
        <w:br/>
      </w:r>
      <w:r>
        <w:rPr>
          <w:rStyle w:val="VerbatimChar"/>
        </w:rPr>
        <w:t xml:space="preserve">    "bundlecode": "AB12340007",</w:t>
      </w:r>
      <w:r>
        <w:br/>
      </w:r>
      <w:r>
        <w:rPr>
          <w:rStyle w:val="VerbatimChar"/>
        </w:rPr>
        <w:t xml:space="preserve">    "totalcount": 24,</w:t>
      </w:r>
      <w:r>
        <w:br/>
      </w:r>
      <w:r>
        <w:rPr>
          <w:rStyle w:val="VerbatimChar"/>
        </w:rPr>
        <w:t xml:space="preserve">    "bundle_id": 200,</w:t>
      </w:r>
      <w:r>
        <w:br/>
      </w:r>
      <w:r>
        <w:rPr>
          <w:rStyle w:val="VerbatimChar"/>
        </w:rPr>
        <w:t xml:space="preserve">    "fullname": "Jane Doe",</w:t>
      </w:r>
      <w:r>
        <w:br/>
      </w:r>
      <w:r>
        <w:rPr>
          <w:rStyle w:val="VerbatimChar"/>
        </w:rPr>
        <w:t xml:space="preserve">    "examcode": "BCS-S3-2026",</w:t>
      </w:r>
      <w:r>
        <w:br/>
      </w:r>
      <w:r>
        <w:rPr>
          <w:rStyle w:val="VerbatimChar"/>
        </w:rPr>
        <w:t xml:space="preserve">    "sem": "3"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same-fragility-as-endpoint-1"/>
    <w:p>
      <w:pPr>
        <w:pStyle w:val="Heading3"/>
      </w:pPr>
      <w:r>
        <w:t xml:space="preserve">Same fragility as endpoint #1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in the lookup chain (bundle → return statement) is</w:t>
      </w:r>
      <w:r>
        <w:t xml:space="preserve"> </w:t>
      </w:r>
      <w:r>
        <w:t xml:space="preserve">unguarded the same way as endpoint #1, and there’s no permission check</w:t>
      </w:r>
      <w:r>
        <w:t xml:space="preserve"> </w:t>
      </w:r>
      <w:r>
        <w:t xml:space="preserve">here either.</w:t>
      </w:r>
    </w:p>
    <w:bookmarkEnd w:id="31"/>
    <w:bookmarkEnd w:id="32"/>
    <w:bookmarkStart w:id="38" w:name="cellar-storage-assign-rack-number"/>
    <w:p>
      <w:pPr>
        <w:pStyle w:val="Heading2"/>
      </w:pPr>
      <w:r>
        <w:t xml:space="preserve">3. Cellar Storage — Assign Rack Number</w:t>
      </w:r>
    </w:p>
    <w:p>
      <w:pPr>
        <w:pStyle w:val="FirstParagraph"/>
      </w:pPr>
      <w:r>
        <w:t xml:space="preserve">Records which physical rack a bundle is stored in after closure, and</w:t>
      </w:r>
      <w:r>
        <w:t xml:space="preserve"> </w:t>
      </w:r>
      <w:r>
        <w:t xml:space="preserve">snapshots the returned-sheet count at that moment.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rack-storage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CellarStorage</w:t>
            </w:r>
          </w:p>
        </w:tc>
      </w:tr>
    </w:tbl>
    <w:bookmarkStart w:id="33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rack_no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3"/>
    <w:bookmarkStart w:id="34" w:name="what-it-does-1"/>
    <w:p>
      <w:pPr>
        <w:pStyle w:val="Heading3"/>
      </w:pPr>
      <w:r>
        <w:t xml:space="preserve">What it does</w:t>
      </w:r>
    </w:p>
    <w:p>
      <w:pPr>
        <w:numPr>
          <w:ilvl w:val="0"/>
          <w:numId w:val="1004"/>
        </w:numPr>
        <w:pStyle w:val="Compact"/>
      </w:pPr>
      <w:r>
        <w:t xml:space="preserve">Resolves the bundle → camp → examiner →</w:t>
      </w:r>
      <w:r>
        <w:t xml:space="preserve"> </w:t>
      </w:r>
      <w:r>
        <w:rPr>
          <w:rStyle w:val="VerbatimChar"/>
        </w:rPr>
        <w:t xml:space="preserve">BundleReturnStatement</w:t>
      </w:r>
      <w:r>
        <w:t xml:space="preserve"> </w:t>
      </w:r>
      <w:r>
        <w:t xml:space="preserve">chain (same as endpoint #1) to get</w:t>
      </w:r>
      <w:r>
        <w:t xml:space="preserve"> </w:t>
      </w:r>
      <w:r>
        <w:rPr>
          <w:rStyle w:val="VerbatimChar"/>
        </w:rPr>
        <w:t xml:space="preserve">no_of_as_return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Creates a new</w:t>
      </w:r>
      <w:r>
        <w:t xml:space="preserve"> </w:t>
      </w:r>
      <w:r>
        <w:rPr>
          <w:rStyle w:val="VerbatimChar"/>
        </w:rPr>
        <w:t xml:space="preserve">RacknoStorage</w:t>
      </w:r>
      <w:r>
        <w:t xml:space="preserve"> </w:t>
      </w:r>
      <w:r>
        <w:t xml:space="preserve">row with the bundle code, rack number,</w:t>
      </w:r>
      <w:r>
        <w:t xml:space="preserve"> </w:t>
      </w:r>
      <w:r>
        <w:t xml:space="preserve">returned-sheet count, the logged-in user as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.</w:t>
      </w:r>
    </w:p>
    <w:bookmarkEnd w:id="34"/>
    <w:bookmarkStart w:id="35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 "status": true, "message": "Rack storage saved successfully", "data": {"message"}, "status_code": 200 }</w:t>
      </w:r>
    </w:p>
    <w:bookmarkEnd w:id="35"/>
    <w:bookmarkStart w:id="36" w:name="bug-data-is-a-python-set-not-a-dict"/>
    <w:p>
      <w:pPr>
        <w:pStyle w:val="Heading3"/>
      </w:pPr>
      <w:r>
        <w:t xml:space="preserve">⚠️ Bug: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a Python</w:t>
      </w:r>
      <w:r>
        <w:t xml:space="preserve"> </w:t>
      </w:r>
      <w:r>
        <w:rPr>
          <w:rStyle w:val="VerbatimChar"/>
        </w:rPr>
        <w:t xml:space="preserve">set</w:t>
      </w:r>
      <w:r>
        <w:t xml:space="preserve">, not a dict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br/>
      </w:r>
      <w:r>
        <w:rPr>
          <w:rStyle w:val="NormalTok"/>
        </w:rPr>
        <w:t xml:space="preserve">},</w:t>
      </w:r>
    </w:p>
    <w:p>
      <w:pPr>
        <w:pStyle w:val="FirstParagraph"/>
      </w:pPr>
      <w:r>
        <w:t xml:space="preserve">That trailing comma inside</w:t>
      </w:r>
      <w:r>
        <w:t xml:space="preserve"> </w:t>
      </w:r>
      <w:r>
        <w:rPr>
          <w:rStyle w:val="VerbatimChar"/>
        </w:rPr>
        <w:t xml:space="preserve">{ }</w:t>
      </w:r>
      <w:r>
        <w:t xml:space="preserve"> </w:t>
      </w:r>
      <w:r>
        <w:t xml:space="preserve">makes this a</w:t>
      </w:r>
      <w:r>
        <w:t xml:space="preserve"> </w:t>
      </w:r>
      <w:r>
        <w:rPr>
          <w:bCs/>
          <w:b/>
        </w:rPr>
        <w:t xml:space="preserve">set literal</w:t>
      </w:r>
      <w:r>
        <w:t xml:space="preserve"> </w:t>
      </w:r>
      <w:r>
        <w:t xml:space="preserve">containing</w:t>
      </w:r>
      <w:r>
        <w:t xml:space="preserve"> </w:t>
      </w:r>
      <w:r>
        <w:t xml:space="preserve">the single string</w:t>
      </w:r>
      <w:r>
        <w:t xml:space="preserve"> </w:t>
      </w:r>
      <w:r>
        <w:rPr>
          <w:rStyle w:val="VerbatimChar"/>
        </w:rPr>
        <w:t xml:space="preserve">"message"</w:t>
      </w:r>
      <w:r>
        <w:t xml:space="preserve"> </w:t>
      </w:r>
      <w:r>
        <w:t xml:space="preserve">— not a dictionary with a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key</w:t>
      </w:r>
      <w:r>
        <w:t xml:space="preserve"> </w:t>
      </w:r>
      <w:r>
        <w:t xml:space="preserve">and some value. A set isn’t valid JSON, so depending on how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serializes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this will either raise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json.dumps</w:t>
      </w:r>
      <w:r>
        <w:t xml:space="preserve">, or (if it’s caught) silently fall through</w:t>
      </w:r>
      <w:r>
        <w:t xml:space="preserve"> </w:t>
      </w:r>
      <w:r>
        <w:t xml:space="preserve">to the generic error response instead of the success one actually</w:t>
      </w:r>
      <w:r>
        <w:t xml:space="preserve"> </w:t>
      </w:r>
      <w:r>
        <w:t xml:space="preserve">being returned here. This looks like a typo — probably meant to be</w:t>
      </w:r>
      <w:r>
        <w:t xml:space="preserve"> </w:t>
      </w:r>
      <w:r>
        <w:rPr>
          <w:rStyle w:val="VerbatimChar"/>
        </w:rPr>
        <w:t xml:space="preserve">data={"message": &lt;some value&gt;}</w:t>
      </w:r>
      <w:r>
        <w:t xml:space="preserve"> </w:t>
      </w:r>
      <w:r>
        <w:t xml:space="preserve">— and is worth a real fix, since right</w:t>
      </w:r>
      <w:r>
        <w:t xml:space="preserve"> </w:t>
      </w:r>
      <w:r>
        <w:t xml:space="preserve">now every successful rack-storage save likely returns broken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instead of confirming what was saved.</w:t>
      </w:r>
    </w:p>
    <w:bookmarkEnd w:id="36"/>
    <w:bookmarkStart w:id="37" w:name="same-lookup-fragility"/>
    <w:p>
      <w:pPr>
        <w:pStyle w:val="Heading3"/>
      </w:pPr>
      <w:r>
        <w:t xml:space="preserve">Same lookup fragility</w:t>
      </w:r>
    </w:p>
    <w:p>
      <w:pPr>
        <w:pStyle w:val="FirstParagraph"/>
      </w:pPr>
      <w:r>
        <w:t xml:space="preserve">Same 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/</w:t>
      </w:r>
      <w:r>
        <w:rPr>
          <w:rStyle w:val="VerbatimChar"/>
        </w:rPr>
        <w:t xml:space="preserve">.last()</w:t>
      </w:r>
      <w:r>
        <w:t xml:space="preserve"> </w:t>
      </w:r>
      <w:r>
        <w:t xml:space="preserve">chain as endpoints #1 and #2 — an</w:t>
      </w:r>
      <w:r>
        <w:t xml:space="preserve"> </w:t>
      </w:r>
      <w:r>
        <w:t xml:space="preserve">unknown</w:t>
      </w:r>
      <w:r>
        <w:t xml:space="preserve"> </w:t>
      </w:r>
      <w:r>
        <w:rPr>
          <w:rStyle w:val="VerbatimChar"/>
        </w:rPr>
        <w:t xml:space="preserve">bundlecode</w:t>
      </w:r>
      <w:r>
        <w:t xml:space="preserve">, or one that hasn’t reached the examiner/return</w:t>
      </w:r>
      <w:r>
        <w:t xml:space="preserve"> </w:t>
      </w:r>
      <w:r>
        <w:t xml:space="preserve">stage yet, raises an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caught by the generic handler.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2026-07-21T05:05:46Z</dcterms:created>
  <dcterms:modified xsi:type="dcterms:W3CDTF">2026-07-21T05:05:46Z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