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ellar-inventory-apis"/>
    <w:p>
      <w:pPr>
        <w:pStyle w:val="Heading1"/>
      </w:pPr>
      <w:r>
        <w:t xml:space="preserve">Cellar Inventory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camp_mgmt/cellar_inventory.py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0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Lets cellar staff</w:t>
      </w:r>
      <w:r>
        <w:t xml:space="preserve"> </w:t>
      </w:r>
      <w:r>
        <w:rPr>
          <w:bCs/>
          <w:b/>
        </w:rPr>
        <w:t xml:space="preserve">look up where a physical answer-sheet bundle is</w:t>
      </w:r>
      <w:r>
        <w:rPr>
          <w:bCs/>
          <w:b/>
        </w:rPr>
        <w:t xml:space="preserve"> </w:t>
      </w:r>
      <w:r>
        <w:rPr>
          <w:bCs/>
          <w:b/>
        </w:rPr>
        <w:t xml:space="preserve">stored</w:t>
      </w:r>
      <w:r>
        <w:t xml:space="preserve"> </w:t>
      </w:r>
      <w:r>
        <w:t xml:space="preserve">(which rack, what sequence number) — searchable by exam +</w:t>
      </w:r>
      <w:r>
        <w:t xml:space="preserve"> </w:t>
      </w:r>
      <w:r>
        <w:t xml:space="preserve">candidate + course, by candidate alone, or by bundle code directly —</w:t>
      </w:r>
      <w:r>
        <w:t xml:space="preserve"> </w:t>
      </w:r>
      <w:r>
        <w:t xml:space="preserve">plus flag/unflag a rack entry, and produce a printable version of the</w:t>
      </w:r>
      <w:r>
        <w:t xml:space="preserve"> </w:t>
      </w:r>
      <w:r>
        <w:t xml:space="preserve">same lookup.</w:t>
      </w:r>
    </w:p>
    <w:p>
      <w:pPr>
        <w:pStyle w:val="BodyText"/>
      </w:pPr>
      <w:r>
        <w:t xml:space="preserve">This is the natural follow-on to</w:t>
      </w:r>
      <w:r>
        <w:t xml:space="preserve"> </w:t>
      </w:r>
      <w:r>
        <w:rPr>
          <w:rStyle w:val="VerbatimChar"/>
        </w:rPr>
        <w:t xml:space="preserve">campclosure.py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CellarStorage</w:t>
      </w:r>
      <w:r>
        <w:t xml:space="preserve"> </w:t>
      </w:r>
      <w:r>
        <w:t xml:space="preserve">endpoint (which is where a</w:t>
      </w:r>
      <w:r>
        <w:t xml:space="preserve"> </w:t>
      </w:r>
      <w:r>
        <w:rPr>
          <w:rStyle w:val="VerbatimChar"/>
        </w:rPr>
        <w:t xml:space="preserve">RacknoStorage</w:t>
      </w:r>
      <w:r>
        <w:t xml:space="preserve"> </w:t>
      </w:r>
      <w:r>
        <w:t xml:space="preserve">row first gets created);</w:t>
      </w:r>
      <w:r>
        <w:t xml:space="preserve"> </w:t>
      </w:r>
      <w:r>
        <w:t xml:space="preserve">this file is entirely about</w:t>
      </w:r>
      <w:r>
        <w:t xml:space="preserve"> </w:t>
      </w:r>
      <w:r>
        <w:rPr>
          <w:iCs/>
          <w:i/>
        </w:rPr>
        <w:t xml:space="preserve">reading</w:t>
      </w:r>
      <w:r>
        <w:t xml:space="preserve"> </w:t>
      </w:r>
      <w:r>
        <w:t xml:space="preserve">that data back.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</w:t>
      </w:r>
    </w:p>
    <w:p>
      <w:pPr>
        <w:pStyle w:val="BodyText"/>
      </w:pPr>
      <w:r>
        <w:t xml:space="preserve">Unlike every other file documented so far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, none of</w:t>
      </w:r>
      <w:r>
        <w:t xml:space="preserve"> </w:t>
      </w:r>
      <w:r>
        <w:t xml:space="preserve">these 3 endpoints are duplicate-registered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— just a single</w:t>
      </w:r>
      <w:r>
        <w:t xml:space="preserve"> </w:t>
      </w:r>
      <w:r>
        <w:t xml:space="preserve">clean registration each.</w:t>
      </w:r>
    </w:p>
    <w:bookmarkEnd w:id="20"/>
    <w:bookmarkStart w:id="27" w:name="cellar-inventory-lookup"/>
    <w:p>
      <w:pPr>
        <w:pStyle w:val="Heading2"/>
      </w:pPr>
      <w:r>
        <w:t xml:space="preserve">1. Cellar Inventory — Lookup</w:t>
      </w:r>
    </w:p>
    <w:p>
      <w:pPr>
        <w:pStyle w:val="FirstParagraph"/>
      </w:pPr>
      <w:r>
        <w:t xml:space="preserve">Three different ways to look up rack storage info, chosen by which</w:t>
      </w:r>
      <w:r>
        <w:t xml:space="preserve"> </w:t>
      </w:r>
      <w:r>
        <w:t xml:space="preserve">parameters are present in the request. Also doubles as a page shell on</w:t>
      </w:r>
      <w:r>
        <w:t xml:space="preserve"> </w:t>
      </w:r>
      <w:r>
        <w:rPr>
          <w:rStyle w:val="VerbatimChar"/>
        </w:rPr>
        <w:t xml:space="preserve">GET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cellar-inventori</w:t>
            </w:r>
            <w:r>
              <w:t xml:space="preserve"> </w:t>
            </w:r>
            <w:r>
              <w:rPr>
                <w:iCs/>
                <w:i/>
              </w:rPr>
              <w:t xml:space="preserve">(sic — typo kept as-is in the URL itself)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(lookup)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Cellarinventory</w:t>
            </w:r>
          </w:p>
        </w:tc>
      </w:tr>
    </w:tbl>
    <w:bookmarkStart w:id="21" w:name="get-page-shell"/>
    <w:p>
      <w:pPr>
        <w:pStyle w:val="Heading3"/>
      </w:pPr>
      <w:r>
        <w:t xml:space="preserve">GET — page shell</w:t>
      </w:r>
    </w:p>
    <w:p>
      <w:pPr>
        <w:pStyle w:val="SourceCode"/>
      </w:pPr>
      <w:r>
        <w:rPr>
          <w:rStyle w:val="VerbatimChar"/>
        </w:rPr>
        <w:t xml:space="preserve">{ "status": true, "message": "PROGRAMME_CATEGORY_FETCH_SUCCESS_MSG", "data": {}, "status_code": 200 }</w:t>
      </w:r>
    </w:p>
    <w:p>
      <w:pPr>
        <w:pStyle w:val="BlockText"/>
      </w:pPr>
      <w:r>
        <w:t xml:space="preserve">Note: the success message constant 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PROGRAMME_CATEGORY_FETCH_SUCCESS_MSG</w:t>
      </w:r>
      <w:r>
        <w:t xml:space="preserve">) reads like it was copied</w:t>
      </w:r>
      <w:r>
        <w:t xml:space="preserve"> </w:t>
      </w:r>
      <w:r>
        <w:t xml:space="preserve">from an unrelated programme/category screen — cosmetic, but worth a</w:t>
      </w:r>
      <w:r>
        <w:t xml:space="preserve"> </w:t>
      </w:r>
      <w:r>
        <w:t xml:space="preserve">more accurate name if this file gets cleaned up.</w:t>
      </w:r>
    </w:p>
    <w:bookmarkEnd w:id="21"/>
    <w:bookmarkStart w:id="22" w:name="post-the-actual-lookup"/>
    <w:p>
      <w:pPr>
        <w:pStyle w:val="Heading3"/>
      </w:pPr>
      <w:r>
        <w:t xml:space="preserve">POST — the actual lookup</w:t>
      </w:r>
    </w:p>
    <w:bookmarkEnd w:id="22"/>
    <w:bookmarkStart w:id="23" w:name="request-body-one-of-three-modes"/>
    <w:p>
      <w:pPr>
        <w:pStyle w:val="Heading3"/>
      </w:pPr>
      <w:r>
        <w:t xml:space="preserve">Request body — one of three modes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A: full 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examcode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candcode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coursecode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B: by candidate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candcode</w:t>
            </w:r>
            <w:r>
              <w:t xml:space="preserve"> </w:t>
            </w:r>
            <w:r>
              <w:t xml:space="preserve">(used alone — checked</w:t>
            </w:r>
            <w:r>
              <w:t xml:space="preserve"> </w:t>
            </w:r>
            <w:r>
              <w:rPr>
                <w:iCs/>
                <w:i/>
              </w:rPr>
              <w:t xml:space="preserve">after</w:t>
            </w:r>
            <w:r>
              <w:t xml:space="preserve"> </w:t>
            </w:r>
            <w:r>
              <w:t xml:space="preserve">mode A, so if</w:t>
            </w:r>
            <w:r>
              <w:t xml:space="preserve"> </w:t>
            </w:r>
            <w:r>
              <w:rPr>
                <w:rStyle w:val="VerbatimChar"/>
              </w:rPr>
              <w:t xml:space="preserve">examcode</w:t>
            </w:r>
            <w:r>
              <w:t xml:space="preserve">/</w:t>
            </w:r>
            <w:r>
              <w:rPr>
                <w:rStyle w:val="VerbatimChar"/>
              </w:rPr>
              <w:t xml:space="preserve">coursecode</w:t>
            </w:r>
            <w:r>
              <w:t xml:space="preserve"> </w:t>
            </w:r>
            <w:r>
              <w:t xml:space="preserve">are missing this mode is used even if</w:t>
            </w:r>
            <w:r>
              <w:t xml:space="preserve"> </w:t>
            </w:r>
            <w:r>
              <w:rPr>
                <w:rStyle w:val="VerbatimChar"/>
              </w:rPr>
              <w:t xml:space="preserve">candcode</w:t>
            </w:r>
            <w:r>
              <w:t xml:space="preserve"> </w:t>
            </w:r>
            <w:r>
              <w:t xml:space="preserve">is also present)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C: by bundle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bundcode</w:t>
            </w:r>
          </w:p>
        </w:tc>
      </w:tr>
    </w:tbl>
    <w:p>
      <w:pPr>
        <w:pStyle w:val="BodyText"/>
      </w:pPr>
      <w:r>
        <w:t xml:space="preserve">If none of the three are present, the code just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s</w:t>
      </w:r>
      <w:r>
        <w:t xml:space="preserve"> </w:t>
      </w:r>
      <w:r>
        <w:t xml:space="preserve">“</w:t>
      </w:r>
      <w:r>
        <w:t xml:space="preserve">No Credential is Passed</w:t>
      </w:r>
      <w:r>
        <w:t xml:space="preserve">”</w:t>
      </w:r>
      <w:r>
        <w:t xml:space="preserve"> </w:t>
      </w:r>
      <w:r>
        <w:t xml:space="preserve">server-side and returns success with an</w:t>
      </w:r>
      <w:r>
        <w:t xml:space="preserve"> </w:t>
      </w:r>
      <w:r>
        <w:t xml:space="preserve">empty</w:t>
      </w:r>
      <w:r>
        <w:t xml:space="preserve"> </w:t>
      </w:r>
      <w:r>
        <w:rPr>
          <w:rStyle w:val="VerbatimChar"/>
        </w:rPr>
        <w:t xml:space="preserve">bundle_list</w:t>
      </w:r>
      <w:r>
        <w:t xml:space="preserve"> </w:t>
      </w:r>
      <w:r>
        <w:t xml:space="preserve">— the client gets no explicit error for a</w:t>
      </w:r>
      <w:r>
        <w:t xml:space="preserve"> </w:t>
      </w:r>
      <w:r>
        <w:t xml:space="preserve">malformed request.</w:t>
      </w:r>
    </w:p>
    <w:bookmarkEnd w:id="23"/>
    <w:bookmarkStart w:id="24" w:name="what-each-mode-does"/>
    <w:p>
      <w:pPr>
        <w:pStyle w:val="Heading3"/>
      </w:pPr>
      <w:r>
        <w:t xml:space="preserve">What each mode does</w:t>
      </w:r>
    </w:p>
    <w:p>
      <w:pPr>
        <w:pStyle w:val="FirstParagraph"/>
      </w:pPr>
      <w:r>
        <w:rPr>
          <w:bCs/>
          <w:b/>
        </w:rPr>
        <w:t xml:space="preserve">Mode A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candcode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coursecode</w:t>
      </w:r>
      <w:r>
        <w:t xml:space="preserve">) — the most</w:t>
      </w:r>
      <w:r>
        <w:t xml:space="preserve"> </w:t>
      </w:r>
      <w:r>
        <w:t xml:space="preserve">involved: walks the</w:t>
      </w:r>
      <w:r>
        <w:t xml:space="preserve"> </w:t>
      </w:r>
      <w:r>
        <w:rPr>
          <w:iCs/>
          <w:i/>
        </w:rPr>
        <w:t xml:space="preserve">entire</w:t>
      </w:r>
      <w:r>
        <w:t xml:space="preserve"> </w:t>
      </w:r>
      <w:r>
        <w:t xml:space="preserve">enrollment chain, in this order —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(parsed from</w:t>
      </w:r>
      <w:r>
        <w:t xml:space="preserve"> </w:t>
      </w:r>
      <w:r>
        <w:rPr>
          <w:rStyle w:val="VerbatimChar"/>
        </w:rPr>
        <w:t xml:space="preserve">examcode[0:3]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(semester digit from</w:t>
      </w:r>
      <w:r>
        <w:t xml:space="preserve"> </w:t>
      </w:r>
      <w:r>
        <w:rPr>
          <w:rStyle w:val="VerbatimChar"/>
        </w:rPr>
        <w:t xml:space="preserve">examcode[5]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AffiliatedCollege</w:t>
      </w:r>
      <w:r>
        <w:t xml:space="preserve"> </w:t>
      </w:r>
      <w:r>
        <w:t xml:space="preserve">(college code parsed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candcode[5:8]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CollegeDepartment</w:t>
      </w:r>
      <w:r>
        <w:t xml:space="preserve">/</w:t>
      </w:r>
      <w:r>
        <w:rPr>
          <w:rStyle w:val="VerbatimChar"/>
        </w:rPr>
        <w:t xml:space="preserve">CollegeProgramme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/</w:t>
      </w:r>
      <w:r>
        <w:rPr>
          <w:rStyle w:val="VerbatimChar"/>
        </w:rPr>
        <w:t xml:space="preserve">CollegeBatchProgrammeSemester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(for sequence number) →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(for bundle code) →</w:t>
      </w:r>
      <w:r>
        <w:t xml:space="preserve"> </w:t>
      </w:r>
      <w:r>
        <w:rPr>
          <w:rStyle w:val="VerbatimChar"/>
        </w:rPr>
        <w:t xml:space="preserve">RacknoStorage</w:t>
      </w:r>
      <w:r>
        <w:t xml:space="preserve"> </w:t>
      </w:r>
      <w:r>
        <w:t xml:space="preserve">(for rack number).</w:t>
      </w:r>
      <w:r>
        <w:t xml:space="preserve"> </w:t>
      </w:r>
      <w:r>
        <w:t xml:space="preserve">Returns exactly one result.</w:t>
      </w:r>
    </w:p>
    <w:p>
      <w:pPr>
        <w:pStyle w:val="BodyText"/>
      </w:pPr>
      <w:r>
        <w:rPr>
          <w:bCs/>
          <w:b/>
        </w:rPr>
        <w:t xml:space="preserve">Mode B</w:t>
      </w:r>
      <w:r>
        <w:t xml:space="preserve"> </w:t>
      </w:r>
      <w:r>
        <w:t xml:space="preserve">(</w:t>
      </w:r>
      <w:r>
        <w:rPr>
          <w:rStyle w:val="VerbatimChar"/>
        </w:rPr>
        <w:t xml:space="preserve">candcode</w:t>
      </w:r>
      <w:r>
        <w:t xml:space="preserve"> </w:t>
      </w:r>
      <w:r>
        <w:t xml:space="preserve">only) — simpler and broader: finds the</w:t>
      </w:r>
      <w:r>
        <w:t xml:space="preserve"> </w:t>
      </w:r>
      <w:r>
        <w:t xml:space="preserve">candidate’s user, walks every exam registration → course →</w:t>
      </w:r>
      <w:r>
        <w:t xml:space="preserve"> </w:t>
      </w:r>
      <w:r>
        <w:t xml:space="preserve">digital-false-number → bundle-candidate-mapping they have, and returns</w:t>
      </w:r>
      <w:r>
        <w:t xml:space="preserve"> </w:t>
      </w:r>
      <w:r>
        <w:rPr>
          <w:bCs/>
          <w:b/>
        </w:rPr>
        <w:t xml:space="preserve">every bundle</w:t>
      </w:r>
      <w:r>
        <w:t xml:space="preserve"> </w:t>
      </w:r>
      <w:r>
        <w:t xml:space="preserve">across all their exams/courses, each with its rack</w:t>
      </w:r>
      <w:r>
        <w:t xml:space="preserve"> </w:t>
      </w:r>
      <w:r>
        <w:t xml:space="preserve">number (or silently skipped — see bug note below — rather than shown</w:t>
      </w:r>
      <w:r>
        <w:t xml:space="preserve"> </w:t>
      </w:r>
      <w:r>
        <w:t xml:space="preserve">as unassigned).</w:t>
      </w:r>
    </w:p>
    <w:p>
      <w:pPr>
        <w:pStyle w:val="BodyText"/>
      </w:pPr>
      <w:r>
        <w:rPr>
          <w:bCs/>
          <w:b/>
        </w:rPr>
        <w:t xml:space="preserve">Mode C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bundcode</w:t>
      </w:r>
      <w:r>
        <w:t xml:space="preserve"> </w:t>
      </w:r>
      <w:r>
        <w:t xml:space="preserve">only) — direct: looks up</w:t>
      </w:r>
      <w:r>
        <w:t xml:space="preserve"> </w:t>
      </w:r>
      <w:r>
        <w:rPr>
          <w:rStyle w:val="VerbatimChar"/>
        </w:rPr>
        <w:t xml:space="preserve">RacknoStorage</w:t>
      </w:r>
      <w:r>
        <w:t xml:space="preserve"> </w:t>
      </w:r>
      <w:r>
        <w:t xml:space="preserve">straight from the bundle code.</w:t>
      </w:r>
    </w:p>
    <w:bookmarkEnd w:id="24"/>
    <w:bookmarkStart w:id="25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"BUNDLE_FETCH_SUCCESS_MSG",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"bundle_list": [</w:t>
      </w:r>
      <w:r>
        <w:br/>
      </w:r>
      <w:r>
        <w:rPr>
          <w:rStyle w:val="VerbatimChar"/>
        </w:rPr>
        <w:t xml:space="preserve">      { "bundle_code": "AB12340007", "rackno": "R-14", "seqno": 5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seqno</w:t>
      </w:r>
      <w:r>
        <w:t xml:space="preserve"> </w:t>
      </w:r>
      <w:r>
        <w:t xml:space="preserve">is always</w:t>
      </w:r>
      <w:r>
        <w:t xml:space="preserve"> </w:t>
      </w:r>
      <w:r>
        <w:rPr>
          <w:rStyle w:val="VerbatimChar"/>
        </w:rPr>
        <w:t xml:space="preserve">'-'</w:t>
      </w:r>
      <w:r>
        <w:t xml:space="preserve"> </w:t>
      </w:r>
      <w:r>
        <w:t xml:space="preserve">(a literal dash string) for modes B and C,</w:t>
      </w:r>
      <w:r>
        <w:t xml:space="preserve"> </w:t>
      </w:r>
      <w:r>
        <w:t xml:space="preserve">since sequence number is only resolved in mode A.</w:t>
      </w:r>
    </w:p>
    <w:bookmarkEnd w:id="25"/>
    <w:bookmarkStart w:id="26" w:name="bugs"/>
    <w:p>
      <w:pPr>
        <w:pStyle w:val="Heading3"/>
      </w:pPr>
      <w:r>
        <w:t xml:space="preserve">⚠️ Bugs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 B silently drops bundles that have no rack entry yet.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if rackobj_exists:</w:t>
      </w:r>
      <w:r>
        <w:t xml:space="preserve"> </w:t>
      </w:r>
      <w:r>
        <w:t xml:space="preserve">check means a bundle that hasn’t been assigned a</w:t>
      </w:r>
      <w:r>
        <w:t xml:space="preserve"> </w:t>
      </w:r>
      <w:r>
        <w:t xml:space="preserve">rack (e.g. still awaiting closure) is just skipped — it never</w:t>
      </w:r>
      <w:r>
        <w:t xml:space="preserve"> </w:t>
      </w:r>
      <w:r>
        <w:t xml:space="preserve">appears in</w:t>
      </w:r>
      <w:r>
        <w:t xml:space="preserve"> </w:t>
      </w:r>
      <w:r>
        <w:rPr>
          <w:rStyle w:val="VerbatimChar"/>
        </w:rPr>
        <w:t xml:space="preserve">bundle_list</w:t>
      </w:r>
      <w:r>
        <w:t xml:space="preserve"> </w:t>
      </w:r>
      <w:r>
        <w:t xml:space="preserve">at all, rather than showing up with</w:t>
      </w:r>
      <w:r>
        <w:t xml:space="preserve"> </w:t>
      </w:r>
      <w:r>
        <w:rPr>
          <w:rStyle w:val="VerbatimChar"/>
        </w:rPr>
        <w:t xml:space="preserve">rackno: "-"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CellarPrint</w:t>
      </w:r>
      <w:r>
        <w:t xml:space="preserve">’s equivalent mode B branch does</w:t>
      </w:r>
      <w:r>
        <w:t xml:space="preserve"> </w:t>
      </w:r>
      <w:r>
        <w:t xml:space="preserve">(see endpoint #3, which explicitly sets</w:t>
      </w:r>
      <w:r>
        <w:t xml:space="preserve"> </w:t>
      </w:r>
      <w:r>
        <w:rPr>
          <w:rStyle w:val="VerbatimChar"/>
        </w:rPr>
        <w:t xml:space="preserve">rack_no='-'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). Worth aligning these two, since right now the</w:t>
      </w:r>
      <w:r>
        <w:t xml:space="preserve"> </w:t>
      </w:r>
      <w:r>
        <w:t xml:space="preserve">“</w:t>
      </w:r>
      <w:r>
        <w:t xml:space="preserve">lookup</w:t>
      </w:r>
      <w:r>
        <w:t xml:space="preserve">”</w:t>
      </w:r>
      <w:r>
        <w:t xml:space="preserve"> </w:t>
      </w:r>
      <w:r>
        <w:t xml:space="preserve">screen and the</w:t>
      </w:r>
      <w:r>
        <w:t xml:space="preserve"> </w:t>
      </w:r>
      <w:r>
        <w:t xml:space="preserve">“</w:t>
      </w:r>
      <w:r>
        <w:t xml:space="preserve">print</w:t>
      </w:r>
      <w:r>
        <w:t xml:space="preserve">”</w:t>
      </w:r>
      <w:r>
        <w:t xml:space="preserve"> </w:t>
      </w:r>
      <w:r>
        <w:t xml:space="preserve">screen can show different bundle counts for</w:t>
      </w:r>
      <w:r>
        <w:t xml:space="preserve"> </w:t>
      </w:r>
      <w:r>
        <w:t xml:space="preserve">the same candidate.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.first()</w:t>
      </w:r>
      <w:r>
        <w:rPr>
          <w:bCs/>
          <w:b/>
        </w:rPr>
        <w:t xml:space="preserve"> </w:t>
      </w:r>
      <w:r>
        <w:rPr>
          <w:bCs/>
          <w:b/>
        </w:rPr>
        <w:t xml:space="preserve">in the mode A chain is unguarded</w:t>
      </w:r>
      <w:r>
        <w:t xml:space="preserve"> </w:t>
      </w:r>
      <w:r>
        <w:t xml:space="preserve">— same</w:t>
      </w:r>
      <w:r>
        <w:t xml:space="preserve"> </w:t>
      </w:r>
      <w:r>
        <w:t xml:space="preserve">category of issue flagged repeatedly elsewhere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. A</w:t>
      </w:r>
      <w:r>
        <w:t xml:space="preserve"> </w:t>
      </w:r>
      <w:r>
        <w:t xml:space="preserve">typo’d</w:t>
      </w:r>
      <w:r>
        <w:t xml:space="preserve"> </w:t>
      </w:r>
      <w:r>
        <w:rPr>
          <w:rStyle w:val="VerbatimChar"/>
        </w:rPr>
        <w:t xml:space="preserve">examcode</w:t>
      </w:r>
      <w:r>
        <w:t xml:space="preserve">, an unenrolled candidate, or a course the</w:t>
      </w:r>
      <w:r>
        <w:t xml:space="preserve"> </w:t>
      </w:r>
      <w:r>
        <w:t xml:space="preserve">candidate never registered for will raise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somewhere in that 15-model-deep chain, caught generically and</w:t>
      </w:r>
      <w:r>
        <w:t xml:space="preserve"> </w:t>
      </w:r>
      <w:r>
        <w:t xml:space="preserve">surfaced as the same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error regardless of which step</w:t>
      </w:r>
      <w:r>
        <w:t xml:space="preserve"> </w:t>
      </w:r>
      <w:r>
        <w:t xml:space="preserve">failed — makes this endpoint hard to debug from the frontend side</w:t>
      </w:r>
      <w:r>
        <w:t xml:space="preserve"> </w:t>
      </w:r>
      <w:r>
        <w:t xml:space="preserve">alone.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permission/role check</w:t>
      </w:r>
      <w:r>
        <w:t xml:space="preserve"> </w:t>
      </w:r>
      <w:r>
        <w:t xml:space="preserve">— unlike most mutating endpoints</w:t>
      </w:r>
      <w:r>
        <w:t xml:space="preserve"> </w:t>
      </w:r>
      <w:r>
        <w:t xml:space="preserve">elsewhere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, this file has no</w:t>
      </w:r>
      <w:r>
        <w:t xml:space="preserve"> </w:t>
      </w:r>
      <w:r>
        <w:rPr>
          <w:rStyle w:val="VerbatimChar"/>
        </w:rPr>
        <w:t xml:space="preserve">user.groups.filter(...)</w:t>
      </w:r>
      <w:r>
        <w:t xml:space="preserve"> </w:t>
      </w:r>
      <w:r>
        <w:t xml:space="preserve">check anywhere in it, on any of its 3 endpoints.</w:t>
      </w:r>
    </w:p>
    <w:bookmarkEnd w:id="26"/>
    <w:bookmarkEnd w:id="27"/>
    <w:bookmarkStart w:id="33" w:name="set-flag-markunmark-a-rack-entry"/>
    <w:p>
      <w:pPr>
        <w:pStyle w:val="Heading2"/>
      </w:pPr>
      <w:r>
        <w:t xml:space="preserve">2. Set Flag — Mark/Unmark a Rack Entry</w:t>
      </w:r>
    </w:p>
    <w:p>
      <w:pPr>
        <w:pStyle w:val="FirstParagraph"/>
      </w:pPr>
      <w:r>
        <w:t xml:space="preserve">Flags (or removes a flag from) a</w:t>
      </w:r>
      <w:r>
        <w:t xml:space="preserve"> </w:t>
      </w:r>
      <w:r>
        <w:rPr>
          <w:rStyle w:val="VerbatimChar"/>
        </w:rPr>
        <w:t xml:space="preserve">RacknoStorage</w:t>
      </w:r>
      <w:r>
        <w:t xml:space="preserve"> </w:t>
      </w:r>
      <w:r>
        <w:t xml:space="preserve">row — e.g. for</w:t>
      </w:r>
      <w:r>
        <w:t xml:space="preserve"> </w:t>
      </w:r>
      <w:r>
        <w:t xml:space="preserve">marking a bundle that needs attention before disposal.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SetFlag</w:t>
            </w:r>
            <w:r>
              <w:t xml:space="preserve"> </w:t>
            </w:r>
            <w:r>
              <w:t xml:space="preserve">(note: this one extends plain DRF</w:t>
            </w:r>
            <w:r>
              <w:t xml:space="preserve"> </w:t>
            </w:r>
            <w:r>
              <w:rPr>
                <w:rStyle w:val="VerbatimChar"/>
              </w:rPr>
              <w:t xml:space="preserve">APIView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ListAPIView</w:t>
            </w:r>
            <w:r>
              <w:t xml:space="preserve"> </w:t>
            </w:r>
            <w:r>
              <w:t xml:space="preserve">like every other endpoint in</w:t>
            </w:r>
            <w:r>
              <w:t xml:space="preserve"> </w:t>
            </w:r>
            <w:r>
              <w:rPr>
                <w:rStyle w:val="VerbatimChar"/>
              </w:rPr>
              <w:t xml:space="preserve">camp_mgmt</w:t>
            </w:r>
            <w:r>
              <w:t xml:space="preserve"> </w:t>
            </w:r>
            <w:r>
              <w:t xml:space="preserve">— functionally fine since it only implements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, just an inconsistency worth knowing about if someone later expects</w:t>
            </w:r>
            <w:r>
              <w:t xml:space="preserve"> </w:t>
            </w:r>
            <w:r>
              <w:rPr>
                <w:rStyle w:val="VerbatimChar"/>
              </w:rPr>
              <w:t xml:space="preserve">.get()</w:t>
            </w:r>
            <w:r>
              <w:t xml:space="preserve"> </w:t>
            </w:r>
            <w:r>
              <w:t xml:space="preserve">scaffolding here)</w:t>
            </w:r>
          </w:p>
        </w:tc>
      </w:tr>
    </w:tbl>
    <w:bookmarkStart w:id="28" w:name="request-body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newbundcode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bundle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"FLAG"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"REMOVE FLAG"</w:t>
            </w:r>
            <w:r>
              <w:t xml:space="preserve"> </w:t>
            </w:r>
            <w:r>
              <w:t xml:space="preserve">(exact string match, case-sensitive)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stored as</w:t>
            </w:r>
            <w:r>
              <w:t xml:space="preserve"> </w:t>
            </w:r>
            <w:r>
              <w:rPr>
                <w:rStyle w:val="VerbatimChar"/>
              </w:rPr>
              <w:t xml:space="preserve">.comments</w:t>
            </w:r>
            <w:r>
              <w:t xml:space="preserve"> </w:t>
            </w:r>
            <w:r>
              <w:t xml:space="preserve">when flagging</w:t>
            </w:r>
          </w:p>
        </w:tc>
      </w:tr>
    </w:tbl>
    <w:bookmarkEnd w:id="28"/>
    <w:bookmarkStart w:id="29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Looks up</w:t>
      </w:r>
      <w:r>
        <w:t xml:space="preserve"> </w:t>
      </w:r>
      <w:r>
        <w:rPr>
          <w:rStyle w:val="VerbatimChar"/>
        </w:rPr>
        <w:t xml:space="preserve">RacknoStorage</w:t>
      </w:r>
      <w:r>
        <w:t xml:space="preserve"> </w:t>
      </w:r>
      <w:r>
        <w:t xml:space="preserve">by bundle code, then: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action="FLAG"</w:t>
      </w:r>
      <w:r>
        <w:t xml:space="preserve"> </w:t>
      </w:r>
      <w:r>
        <w:t xml:space="preserve">→ sets</w:t>
      </w:r>
      <w:r>
        <w:t xml:space="preserve"> </w:t>
      </w:r>
      <w:r>
        <w:rPr>
          <w:rStyle w:val="VerbatimChar"/>
        </w:rPr>
        <w:t xml:space="preserve">status_id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FLAGID</w:t>
      </w:r>
      <w:r>
        <w:t xml:space="preserve"> </w:t>
      </w:r>
      <w:r>
        <w:t xml:space="preserve">and stores the</w:t>
      </w:r>
      <w:r>
        <w:t xml:space="preserve"> </w:t>
      </w:r>
      <w:r>
        <w:t xml:space="preserve">comment.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action="REMOVE FLAG"</w:t>
      </w:r>
      <w:r>
        <w:t xml:space="preserve"> </w:t>
      </w:r>
      <w:r>
        <w:t xml:space="preserve">→ sets</w:t>
      </w:r>
      <w:r>
        <w:t xml:space="preserve"> </w:t>
      </w:r>
      <w:r>
        <w:rPr>
          <w:rStyle w:val="VerbatimChar"/>
        </w:rPr>
        <w:t xml:space="preserve">status_id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ACTIVE_STATE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overwrites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.comments</w:t>
      </w:r>
      <w:r>
        <w:rPr>
          <w:bCs/>
          <w:b/>
        </w:rPr>
        <w:t xml:space="preserve"> </w:t>
      </w:r>
      <w:r>
        <w:rPr>
          <w:bCs/>
          <w:b/>
        </w:rPr>
        <w:t xml:space="preserve">with the literal string</w:t>
      </w:r>
      <w:r>
        <w:t xml:space="preserve"> </w:t>
      </w:r>
      <w:r>
        <w:rPr>
          <w:rStyle w:val="VerbatimChar"/>
        </w:rPr>
        <w:t xml:space="preserve">"Flag removed successfully"</w:t>
      </w:r>
      <w:r>
        <w:t xml:space="preserve"> </w:t>
      </w:r>
      <w:r>
        <w:rPr>
          <w:bCs/>
          <w:b/>
        </w:rPr>
        <w:t xml:space="preserve">regardless of what was passed in</w:t>
      </w:r>
      <w:r>
        <w:t xml:space="preserve"> </w:t>
      </w:r>
      <w:r>
        <w:t xml:space="preserve">— so the original flag reason is destroyed rather than preserved or</w:t>
      </w:r>
      <w:r>
        <w:t xml:space="preserve"> </w:t>
      </w:r>
      <w:r>
        <w:t xml:space="preserve">appended to.</w:t>
      </w:r>
      <w:r>
        <w:t xml:space="preserve"> </w:t>
      </w:r>
      <w:r>
        <w:t xml:space="preserve">- Anything else →</w:t>
      </w:r>
      <w:r>
        <w:t xml:space="preserve"> </w:t>
      </w:r>
      <w:r>
        <w:rPr>
          <w:rStyle w:val="VerbatimChar"/>
        </w:rPr>
        <w:t xml:space="preserve">Invalid action: &lt;action&gt;</w:t>
      </w:r>
      <w:r>
        <w:t xml:space="preserve"> </w:t>
      </w:r>
      <w:r>
        <w:t xml:space="preserve">(HTTP 400).</w:t>
      </w:r>
    </w:p>
    <w:bookmarkEnd w:id="29"/>
    <w:bookmarkStart w:id="30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 "status": true, "message": "Flag set successfully", "data": {}, "status_code": 200 }</w:t>
      </w:r>
    </w:p>
    <w:bookmarkEnd w:id="30"/>
    <w:bookmarkStart w:id="31" w:name="response-bundle-not-found-400"/>
    <w:p>
      <w:pPr>
        <w:pStyle w:val="Heading3"/>
      </w:pPr>
      <w:r>
        <w:t xml:space="preserve">Response — bundle not found (400)</w:t>
      </w:r>
    </w:p>
    <w:p>
      <w:pPr>
        <w:pStyle w:val="SourceCode"/>
      </w:pPr>
      <w:r>
        <w:rPr>
          <w:rStyle w:val="VerbatimChar"/>
        </w:rPr>
        <w:t xml:space="preserve">{ "status": false, "message": "Bundle not found", "data": {}, "status_code": 400 }</w:t>
      </w:r>
    </w:p>
    <w:bookmarkEnd w:id="31"/>
    <w:bookmarkStart w:id="32" w:name="response-invalid-action-400"/>
    <w:p>
      <w:pPr>
        <w:pStyle w:val="Heading3"/>
      </w:pPr>
      <w:r>
        <w:t xml:space="preserve">Response — invalid action (400)</w:t>
      </w:r>
    </w:p>
    <w:p>
      <w:pPr>
        <w:pStyle w:val="SourceCode"/>
      </w:pPr>
      <w:r>
        <w:rPr>
          <w:rStyle w:val="VerbatimChar"/>
        </w:rPr>
        <w:t xml:space="preserve">{ "status": false, "message": "Invalid action: &lt;whatever was sent&gt;", "data": {}, "status_code": 400 }</w:t>
      </w:r>
    </w:p>
    <w:p>
      <w:pPr>
        <w:pStyle w:val="BlockText"/>
      </w:pPr>
      <w:r>
        <w:t xml:space="preserve">Note: this is the only endpoint in the file that returns proper,</w:t>
      </w:r>
      <w:r>
        <w:t xml:space="preserve"> </w:t>
      </w:r>
      <w:r>
        <w:t xml:space="preserve">distinguishable error messages instead of the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fallback — a good pattern that endpoint #1 and #3 would benefit from</w:t>
      </w:r>
      <w:r>
        <w:t xml:space="preserve"> </w:t>
      </w:r>
      <w:r>
        <w:t xml:space="preserve">adopting too.</w:t>
      </w:r>
    </w:p>
    <w:bookmarkEnd w:id="32"/>
    <w:bookmarkEnd w:id="33"/>
    <w:bookmarkStart w:id="37" w:name="cellar-print-printable-lookup"/>
    <w:p>
      <w:pPr>
        <w:pStyle w:val="Heading2"/>
      </w:pPr>
      <w:r>
        <w:t xml:space="preserve">3. Cellar Print — Printable Lookup</w:t>
      </w:r>
    </w:p>
    <w:p>
      <w:pPr>
        <w:pStyle w:val="FirstParagraph"/>
      </w:pPr>
      <w:r>
        <w:t xml:space="preserve">Functionally a near-duplicate of endpoint #1’s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— same three</w:t>
      </w:r>
      <w:r>
        <w:t xml:space="preserve"> </w:t>
      </w:r>
      <w:r>
        <w:t xml:space="preserve">lookup modes, same model-chain traversal — but returns data intended</w:t>
      </w:r>
      <w:r>
        <w:t xml:space="preserve"> </w:t>
      </w:r>
      <w:r>
        <w:t xml:space="preserve">for a print view (</w:t>
      </w:r>
      <w:r>
        <w:rPr>
          <w:rStyle w:val="VerbatimChar"/>
        </w:rPr>
        <w:t xml:space="preserve">cellar_print.html</w:t>
      </w:r>
      <w:r>
        <w:t xml:space="preserve">) instead of the interactive</w:t>
      </w:r>
      <w:r>
        <w:t xml:space="preserve"> </w:t>
      </w:r>
      <w:r>
        <w:t xml:space="preserve">inventory screen.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cellar-print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CellarPrint</w:t>
            </w:r>
          </w:p>
        </w:tc>
      </w:tr>
    </w:tbl>
    <w:bookmarkStart w:id="34" w:name="request-body-1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Identical to endpoint #1’s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:</w:t>
      </w:r>
      <w:r>
        <w:t xml:space="preserve"> </w:t>
      </w:r>
      <w:r>
        <w:rPr>
          <w:rStyle w:val="VerbatimChar"/>
        </w:rPr>
        <w:t xml:space="preserve">examcode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candcode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coursecode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candcode</w:t>
      </w:r>
      <w:r>
        <w:t xml:space="preserve"> </w:t>
      </w:r>
      <w:r>
        <w:t xml:space="preserve">alone, or</w:t>
      </w:r>
      <w:r>
        <w:t xml:space="preserve"> </w:t>
      </w:r>
      <w:r>
        <w:rPr>
          <w:rStyle w:val="VerbatimChar"/>
        </w:rPr>
        <w:t xml:space="preserve">bundcode</w:t>
      </w:r>
      <w:r>
        <w:t xml:space="preserve"> </w:t>
      </w:r>
      <w:r>
        <w:t xml:space="preserve">alone.</w:t>
      </w:r>
    </w:p>
    <w:bookmarkEnd w:id="34"/>
    <w:bookmarkStart w:id="35" w:name="differences-from-endpoint-1"/>
    <w:p>
      <w:pPr>
        <w:pStyle w:val="Heading3"/>
      </w:pPr>
      <w:r>
        <w:t xml:space="preserve">Differences from endpoint #1</w:t>
      </w:r>
    </w:p>
    <w:p>
      <w:pPr>
        <w:numPr>
          <w:ilvl w:val="0"/>
          <w:numId w:val="1002"/>
        </w:numPr>
        <w:pStyle w:val="Compact"/>
      </w:pPr>
      <w:r>
        <w:t xml:space="preserve">Mode B here</w:t>
      </w:r>
      <w:r>
        <w:t xml:space="preserve"> </w:t>
      </w:r>
      <w:r>
        <w:rPr>
          <w:bCs/>
          <w:b/>
        </w:rPr>
        <w:t xml:space="preserve">does</w:t>
      </w:r>
      <w:r>
        <w:t xml:space="preserve"> </w:t>
      </w:r>
      <w:r>
        <w:t xml:space="preserve">include bundles with no rack assigned yet</w:t>
      </w:r>
      <w:r>
        <w:t xml:space="preserve"> </w:t>
      </w:r>
      <w:r>
        <w:t xml:space="preserve">(</w:t>
      </w:r>
      <w:r>
        <w:rPr>
          <w:rStyle w:val="VerbatimChar"/>
        </w:rPr>
        <w:t xml:space="preserve">rack_no = '-'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branch) — the opposite of endpoint</w:t>
      </w:r>
      <w:r>
        <w:t xml:space="preserve"> </w:t>
      </w:r>
      <w:r>
        <w:t xml:space="preserve">#1’s mode B, which silently drops them. This is the inconsistency</w:t>
      </w:r>
      <w:r>
        <w:t xml:space="preserve"> </w:t>
      </w:r>
      <w:r>
        <w:t xml:space="preserve">flagged above.</w:t>
      </w:r>
    </w:p>
    <w:p>
      <w:pPr>
        <w:numPr>
          <w:ilvl w:val="0"/>
          <w:numId w:val="1002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page-shell handler —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only.</w:t>
      </w:r>
    </w:p>
    <w:p>
      <w:pPr>
        <w:numPr>
          <w:ilvl w:val="0"/>
          <w:numId w:val="1002"/>
        </w:numPr>
        <w:pStyle w:val="Compact"/>
      </w:pPr>
      <w:r>
        <w:t xml:space="preserve">A handful of extra</w:t>
      </w:r>
      <w:r>
        <w:t xml:space="preserve"> </w:t>
      </w:r>
      <w:r>
        <w:rPr>
          <w:rStyle w:val="VerbatimChar"/>
        </w:rPr>
        <w:t xml:space="preserve">print(...)</w:t>
      </w:r>
      <w:r>
        <w:t xml:space="preserve"> </w:t>
      </w:r>
      <w:r>
        <w:t xml:space="preserve">debug statements left in</w:t>
      </w:r>
      <w:r>
        <w:t xml:space="preserve"> </w:t>
      </w:r>
      <w:r>
        <w:t xml:space="preserve">(</w:t>
      </w:r>
      <w:r>
        <w:rPr>
          <w:rStyle w:val="VerbatimChar"/>
        </w:rPr>
        <w:t xml:space="preserve">"//////",seqno</w:t>
      </w:r>
      <w:r>
        <w:t xml:space="preserve">, etc.) — harmless but worth a cleanup pass.</w:t>
      </w:r>
    </w:p>
    <w:bookmarkEnd w:id="35"/>
    <w:bookmarkStart w:id="36" w:name="response-success-200-2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t xml:space="preserve">Same shape as endpoint #1: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"BUNDLE_FETCH_SUCCESS_MSG",</w:t>
      </w:r>
      <w:r>
        <w:br/>
      </w:r>
      <w:r>
        <w:rPr>
          <w:rStyle w:val="VerbatimChar"/>
        </w:rPr>
        <w:t xml:space="preserve">  "data": { "bundle_list": [ { "bundle_code": "AB12340007", "rackno": "R-14", "seqno": 5 } ]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6"/>
    <w:bookmarkEnd w:id="37"/>
    <w:bookmarkStart w:id="38" w:name="duplicated-logic-worth-consolidating"/>
    <w:p>
      <w:pPr>
        <w:pStyle w:val="Heading2"/>
      </w:pPr>
      <w:r>
        <w:t xml:space="preserve">Duplicated logic worth consolidating</w:t>
      </w:r>
    </w:p>
    <w:p>
      <w:pPr>
        <w:pStyle w:val="FirstParagraph"/>
      </w:pPr>
      <w:r>
        <w:t xml:space="preserve">Endpoints #1’s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and #3 (</w:t>
      </w:r>
      <w:r>
        <w:rPr>
          <w:rStyle w:val="VerbatimChar"/>
        </w:rPr>
        <w:t xml:space="preserve">CellarPrint</w:t>
      </w:r>
      <w:r>
        <w:t xml:space="preserve">) share essentially</w:t>
      </w:r>
      <w:r>
        <w:t xml:space="preserve"> </w:t>
      </w:r>
      <w:r>
        <w:t xml:space="preserve">identical code for all three lookup modes — over 100 lines duplicated</w:t>
      </w:r>
      <w:r>
        <w:t xml:space="preserve"> </w:t>
      </w:r>
      <w:r>
        <w:t xml:space="preserve">nearly verbatim between the two classes, with only the two bugs noted</w:t>
      </w:r>
      <w:r>
        <w:t xml:space="preserve"> </w:t>
      </w:r>
      <w:r>
        <w:t xml:space="preserve">above (mode B’s flag-dropping and B’s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for rack) actually</w:t>
      </w:r>
      <w:r>
        <w:t xml:space="preserve"> </w:t>
      </w:r>
      <w:r>
        <w:t xml:space="preserve">differing. A shared helper function (e.g.</w:t>
      </w:r>
      <w:r>
        <w:t xml:space="preserve"> </w:t>
      </w:r>
      <w:r>
        <w:rPr>
          <w:rStyle w:val="VerbatimChar"/>
        </w:rPr>
        <w:t xml:space="preserve">resolve_bundle_list(examcode, candcode, coursecode, bundlecode)</w:t>
      </w:r>
      <w:r>
        <w:t xml:space="preserve">)</w:t>
      </w:r>
      <w:r>
        <w:t xml:space="preserve"> </w:t>
      </w:r>
      <w:r>
        <w:t xml:space="preserve">would remove the duplication and — as a side effect — fix the</w:t>
      </w:r>
      <w:r>
        <w:t xml:space="preserve"> </w:t>
      </w:r>
      <w:r>
        <w:t xml:space="preserve">inconsistency automatically, since both endpoints would then always</w:t>
      </w:r>
      <w:r>
        <w:t xml:space="preserve"> </w:t>
      </w:r>
      <w:r>
        <w:t xml:space="preserve">agree on how to handle a bundle with no rack yet.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2026-07-22T04:45:57Z</dcterms:created>
  <dcterms:modified xsi:type="dcterms:W3CDTF">2026-07-22T04:45:57Z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