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fido2-security-key-apis"/>
    <w:p>
      <w:pPr>
        <w:pStyle w:val="Heading1"/>
      </w:pPr>
      <w:r>
        <w:t xml:space="preserve">FIDO2 Security Key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mfa/FIDO2.py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mfa/urls.py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Handles the FIDO2/WebAuthn security key method — the modern successor</w:t>
      </w:r>
      <w:r>
        <w:t xml:space="preserve"> </w:t>
      </w:r>
      <w:r>
        <w:t xml:space="preserve">to U2F (</w:t>
      </w:r>
      <w:r>
        <w:rPr>
          <w:rStyle w:val="VerbatimChar"/>
        </w:rPr>
        <w:t xml:space="preserve">U2F.py</w:t>
      </w:r>
      <w:r>
        <w:t xml:space="preserve">), using the browser’s native WebAuthn API. Covers</w:t>
      </w:r>
      <w:r>
        <w:t xml:space="preserve"> </w:t>
      </w:r>
      <w:r>
        <w:t xml:space="preserve">registering a key and authenticating with it, both using a two-step</w:t>
      </w:r>
      <w:r>
        <w:t xml:space="preserve"> </w:t>
      </w:r>
      <w:r>
        <w:t xml:space="preserve">“</w:t>
      </w:r>
      <w:r>
        <w:t xml:space="preserve">begin/complete</w:t>
      </w:r>
      <w:r>
        <w:t xml:space="preserve">”</w:t>
      </w:r>
      <w:r>
        <w:t xml:space="preserve"> </w:t>
      </w:r>
      <w:r>
        <w:t xml:space="preserve">handshake pattern typical of WebAuthn.</w:t>
      </w:r>
    </w:p>
    <w:bookmarkEnd w:id="20"/>
    <w:bookmarkStart w:id="21" w:name="shared-helpers"/>
    <w:p>
      <w:pPr>
        <w:pStyle w:val="Heading2"/>
      </w:pPr>
      <w:r>
        <w:t xml:space="preserve">Shared helpers</w:t>
      </w:r>
    </w:p>
    <w:p>
      <w:pPr>
        <w:pStyle w:val="FirstParagraph"/>
      </w:pPr>
      <w:r>
        <w:rPr>
          <w:rStyle w:val="VerbatimChar"/>
          <w:bCs/>
          <w:b/>
        </w:rPr>
        <w:t xml:space="preserve">getServer()</w:t>
      </w:r>
      <w:r>
        <w:t xml:space="preserve"> </w:t>
      </w:r>
      <w:r>
        <w:t xml:space="preserve">— builds a</w:t>
      </w:r>
      <w:r>
        <w:t xml:space="preserve"> </w:t>
      </w:r>
      <w:r>
        <w:rPr>
          <w:rStyle w:val="VerbatimChar"/>
        </w:rPr>
        <w:t xml:space="preserve">Fido2Server</w:t>
      </w:r>
      <w:r>
        <w:t xml:space="preserve"> </w:t>
      </w:r>
      <w:r>
        <w:t xml:space="preserve">instance from the</w:t>
      </w:r>
      <w:r>
        <w:t xml:space="preserve"> </w:t>
      </w:r>
      <w:r>
        <w:t xml:space="preserve">configured relying-party id/name.</w:t>
      </w:r>
    </w:p>
    <w:p>
      <w:pPr>
        <w:pStyle w:val="BodyText"/>
      </w:pPr>
      <w:r>
        <w:rPr>
          <w:rStyle w:val="VerbatimChar"/>
          <w:bCs/>
          <w:b/>
        </w:rPr>
        <w:t xml:space="preserve">getUserCredentials(username)</w:t>
      </w:r>
      <w:r>
        <w:t xml:space="preserve"> </w:t>
      </w:r>
      <w:r>
        <w:t xml:space="preserve">— returns the user’s already</w:t>
      </w:r>
      <w:r>
        <w:t xml:space="preserve"> </w:t>
      </w:r>
      <w:r>
        <w:t xml:space="preserve">registered FIDO2 credentials, decoded into the library’s internal</w:t>
      </w:r>
      <w:r>
        <w:t xml:space="preserve"> </w:t>
      </w:r>
      <w:r>
        <w:t xml:space="preserve">format.</w:t>
      </w:r>
    </w:p>
    <w:bookmarkEnd w:id="21"/>
    <w:bookmarkStart w:id="22" w:name="start"/>
    <w:p>
      <w:pPr>
        <w:pStyle w:val="Heading2"/>
      </w:pPr>
      <w:r>
        <w:t xml:space="preserve">1. Start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fido2/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</w:p>
        </w:tc>
      </w:tr>
    </w:tbl>
    <w:p>
      <w:pPr>
        <w:pStyle w:val="BodyText"/>
      </w:pPr>
      <w:r>
        <w:t xml:space="preserve">Renders the</w:t>
      </w:r>
      <w:r>
        <w:t xml:space="preserve"> </w:t>
      </w:r>
      <w:r>
        <w:t xml:space="preserve">“</w:t>
      </w:r>
      <w:r>
        <w:t xml:space="preserve">add a security key</w:t>
      </w:r>
      <w:r>
        <w:t xml:space="preserve">”</w:t>
      </w:r>
      <w:r>
        <w:t xml:space="preserve"> </w:t>
      </w:r>
      <w:r>
        <w:t xml:space="preserve">page. No logic beyond that.</w:t>
      </w:r>
    </w:p>
    <w:bookmarkEnd w:id="22"/>
    <w:bookmarkStart w:id="23" w:name="begin-registration"/>
    <w:p>
      <w:pPr>
        <w:pStyle w:val="Heading2"/>
      </w:pPr>
      <w:r>
        <w:t xml:space="preserve">2. Begin Registration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fido2/begin_reg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begin_registeration</w:t>
            </w:r>
          </w:p>
        </w:tc>
      </w:tr>
    </w:tbl>
    <w:p>
      <w:pPr>
        <w:pStyle w:val="BodyText"/>
      </w:pPr>
      <w:r>
        <w:t xml:space="preserve">Starts the WebAuthn registration handshake — builds a registration</w:t>
      </w:r>
      <w:r>
        <w:t xml:space="preserve"> </w:t>
      </w:r>
      <w:r>
        <w:t xml:space="preserve">challenge (excluding any credentials the user already has, so the</w:t>
      </w:r>
      <w:r>
        <w:t xml:space="preserve"> </w:t>
      </w:r>
      <w:r>
        <w:t xml:space="preserve">same physical key can’t be registered twice) and returns it as</w:t>
      </w:r>
      <w:r>
        <w:t xml:space="preserve"> </w:t>
      </w:r>
      <w:r>
        <w:t xml:space="preserve">CBOR-encoded binary for the browser’s WebAuthn API to consume.</w:t>
      </w:r>
    </w:p>
    <w:bookmarkEnd w:id="23"/>
    <w:bookmarkStart w:id="27" w:name="complete-registration"/>
    <w:p>
      <w:pPr>
        <w:pStyle w:val="Heading2"/>
      </w:pPr>
      <w:r>
        <w:t xml:space="preserve">3. Complete Registration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fido2/complete_reg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complete_reg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Exempt</w:t>
            </w:r>
          </w:p>
        </w:tc>
      </w:tr>
    </w:tbl>
    <w:bookmarkStart w:id="24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Finishes registration — validates the browser’s WebAuthn response</w:t>
      </w:r>
      <w:r>
        <w:t xml:space="preserve"> </w:t>
      </w:r>
      <w:r>
        <w:t xml:space="preserve">against the pending challenge and saves the new key.</w:t>
      </w:r>
    </w:p>
    <w:bookmarkEnd w:id="24"/>
    <w:bookmarkStart w:id="25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Decode the CBOR-encoded request body.</w:t>
      </w:r>
    </w:p>
    <w:p>
      <w:pPr>
        <w:numPr>
          <w:ilvl w:val="0"/>
          <w:numId w:val="1001"/>
        </w:numPr>
        <w:pStyle w:val="Compact"/>
      </w:pPr>
      <w:r>
        <w:t xml:space="preserve">Complete the server-side registration verification.</w:t>
      </w:r>
    </w:p>
    <w:p>
      <w:pPr>
        <w:numPr>
          <w:ilvl w:val="0"/>
          <w:numId w:val="1001"/>
        </w:numPr>
        <w:pStyle w:val="Compact"/>
      </w:pPr>
      <w:r>
        <w:t xml:space="preserve">Save the credential as a new</w:t>
      </w:r>
      <w:r>
        <w:t xml:space="preserve"> </w:t>
      </w:r>
      <w:r>
        <w:rPr>
          <w:rStyle w:val="VerbatimChar"/>
        </w:rPr>
        <w:t xml:space="preserve">FIDO2</w:t>
      </w:r>
      <w:r>
        <w:t xml:space="preserve">-type</w:t>
      </w:r>
      <w:r>
        <w:t xml:space="preserve"> </w:t>
      </w:r>
      <w:r>
        <w:rPr>
          <w:rStyle w:val="VerbatimChar"/>
        </w:rPr>
        <w:t xml:space="preserve">User_Keys</w:t>
      </w:r>
      <w:r>
        <w:t xml:space="preserve"> </w:t>
      </w:r>
      <w:r>
        <w:t xml:space="preserve">record.</w:t>
      </w:r>
    </w:p>
    <w:p>
      <w:pPr>
        <w:numPr>
          <w:ilvl w:val="0"/>
          <w:numId w:val="1001"/>
        </w:numPr>
        <w:pStyle w:val="Compact"/>
      </w:pPr>
      <w:r>
        <w:t xml:space="preserve">On any failure, attempt to report it to Sentry (if configured) and</w:t>
      </w:r>
      <w:r>
        <w:t xml:space="preserve"> </w:t>
      </w:r>
      <w:r>
        <w:t xml:space="preserve">return a generic error.</w:t>
      </w:r>
    </w:p>
    <w:bookmarkEnd w:id="25"/>
    <w:bookmarkStart w:id="26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"OK"}</w:t>
      </w:r>
      <w:r>
        <w:br/>
      </w:r>
      <w:r>
        <w:rPr>
          <w:rStyle w:val="VerbatimChar"/>
        </w:rPr>
        <w:t xml:space="preserve">{"status": "ERR", "message": "Error on server, please try again later"}</w:t>
      </w:r>
    </w:p>
    <w:bookmarkEnd w:id="26"/>
    <w:bookmarkEnd w:id="27"/>
    <w:bookmarkStart w:id="28" w:name="auth"/>
    <w:p>
      <w:pPr>
        <w:pStyle w:val="Heading2"/>
      </w:pPr>
      <w:r>
        <w:t xml:space="preserve">4. Auth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fido2/auth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</w:tr>
    </w:tbl>
    <w:p>
      <w:pPr>
        <w:pStyle w:val="BodyText"/>
      </w:pPr>
      <w:r>
        <w:t xml:space="preserve">Renders the login-time</w:t>
      </w:r>
      <w:r>
        <w:t xml:space="preserve"> </w:t>
      </w:r>
      <w:r>
        <w:t xml:space="preserve">“</w:t>
      </w:r>
      <w:r>
        <w:t xml:space="preserve">tap your security key</w:t>
      </w:r>
      <w:r>
        <w:t xml:space="preserve">”</w:t>
      </w:r>
      <w:r>
        <w:t xml:space="preserve"> </w:t>
      </w:r>
      <w:r>
        <w:t xml:space="preserve">page.</w:t>
      </w:r>
    </w:p>
    <w:bookmarkEnd w:id="28"/>
    <w:bookmarkStart w:id="29" w:name="begin-authentication"/>
    <w:p>
      <w:pPr>
        <w:pStyle w:val="Heading2"/>
      </w:pPr>
      <w:r>
        <w:t xml:space="preserve">5. Begin Authentication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fido2/begin_auth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authenticate_begin</w:t>
            </w:r>
          </w:p>
        </w:tc>
      </w:tr>
    </w:tbl>
    <w:p>
      <w:pPr>
        <w:pStyle w:val="BodyText"/>
      </w:pPr>
      <w:r>
        <w:t xml:space="preserve">Starts the login-time WebAuthn challenge against the pending-login</w:t>
      </w:r>
      <w:r>
        <w:t xml:space="preserve"> </w:t>
      </w:r>
      <w:r>
        <w:t xml:space="preserve">user’s registered credentials, returned as CBOR for the browser.</w:t>
      </w:r>
    </w:p>
    <w:bookmarkEnd w:id="29"/>
    <w:bookmarkStart w:id="34" w:name="complete-authentication"/>
    <w:p>
      <w:pPr>
        <w:pStyle w:val="Heading2"/>
      </w:pPr>
      <w:r>
        <w:t xml:space="preserve">6. Complete Authentication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fido2/complete_auth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authenticate_complete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Exempt</w:t>
            </w:r>
          </w:p>
        </w:tc>
      </w:tr>
    </w:tbl>
    <w:bookmarkStart w:id="30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Finishes login-time (or recheck) authentication — validates the</w:t>
      </w:r>
      <w:r>
        <w:t xml:space="preserve"> </w:t>
      </w:r>
      <w:r>
        <w:t xml:space="preserve">browser’s signed WebAuthn response, and either completes the login or</w:t>
      </w:r>
      <w:r>
        <w:t xml:space="preserve"> </w:t>
      </w:r>
      <w:r>
        <w:t xml:space="preserve">records a successful recheck.</w:t>
      </w:r>
    </w:p>
    <w:bookmarkEnd w:id="30"/>
    <w:bookmarkStart w:id="31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Decode the response and complete the server-side authentication</w:t>
      </w:r>
      <w:r>
        <w:t xml:space="preserve"> </w:t>
      </w:r>
      <w:r>
        <w:t xml:space="preserve">check against the user’s known credentials.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If this was a recheck</w:t>
      </w:r>
      <w:r>
        <w:t xml:space="preserve"> </w:t>
      </w:r>
      <w:r>
        <w:t xml:space="preserve">(session flag</w:t>
      </w:r>
      <w:r>
        <w:t xml:space="preserve"> </w:t>
      </w:r>
      <w:r>
        <w:rPr>
          <w:rStyle w:val="VerbatimChar"/>
        </w:rPr>
        <w:t xml:space="preserve">mfa_recheck</w:t>
      </w:r>
      <w:r>
        <w:t xml:space="preserve">), record the</w:t>
      </w:r>
      <w:r>
        <w:t xml:space="preserve"> </w:t>
      </w:r>
      <w:r>
        <w:t xml:space="preserve">recheck timestamp and return success — without re-confirming which</w:t>
      </w:r>
      <w:r>
        <w:t xml:space="preserve"> </w:t>
      </w:r>
      <w:r>
        <w:t xml:space="preserve">specific credential was used (see the note below).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Otherwise</w:t>
      </w:r>
      <w:r>
        <w:t xml:space="preserve">, find which of the user’s</w:t>
      </w:r>
      <w:r>
        <w:t xml:space="preserve"> </w:t>
      </w:r>
      <w:r>
        <w:rPr>
          <w:rStyle w:val="VerbatimChar"/>
        </w:rPr>
        <w:t xml:space="preserve">FIDO2</w:t>
      </w:r>
      <w:r>
        <w:t xml:space="preserve"> </w:t>
      </w:r>
      <w:r>
        <w:t xml:space="preserve">keys matches the</w:t>
      </w:r>
      <w:r>
        <w:t xml:space="preserve"> </w:t>
      </w:r>
      <w:r>
        <w:t xml:space="preserve">credential that was actually used, update its</w:t>
      </w:r>
      <w:r>
        <w:t xml:space="preserve"> </w:t>
      </w:r>
      <w:r>
        <w:rPr>
          <w:rStyle w:val="VerbatimChar"/>
        </w:rPr>
        <w:t xml:space="preserve">last_used</w:t>
      </w:r>
      <w:r>
        <w:t xml:space="preserve"> </w:t>
      </w:r>
      <w:r>
        <w:t xml:space="preserve">timestamp, mark the session as MFA-verified, and complete the</w:t>
      </w:r>
      <w:r>
        <w:t xml:space="preserve"> </w:t>
      </w:r>
      <w:r>
        <w:t xml:space="preserve">login.</w:t>
      </w:r>
    </w:p>
    <w:bookmarkEnd w:id="31"/>
    <w:bookmarkStart w:id="32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"OK"}</w:t>
      </w:r>
      <w:r>
        <w:br/>
      </w:r>
      <w:r>
        <w:rPr>
          <w:rStyle w:val="VerbatimChar"/>
        </w:rPr>
        <w:t xml:space="preserve">{"status": "ERR", "message": "Wrong challenge received, make sure that this is your security and try again."}</w:t>
      </w:r>
    </w:p>
    <w:bookmarkEnd w:id="32"/>
    <w:bookmarkStart w:id="33" w:name="Xae90e418a0d949083c004f617311909ac839064"/>
    <w:p>
      <w:pPr>
        <w:pStyle w:val="Heading3"/>
      </w:pPr>
      <w:r>
        <w:t xml:space="preserve">Notes / issues found — a Python 2 API used in error handling</w:t>
      </w:r>
    </w:p>
    <w:p>
      <w:pPr>
        <w:pStyle w:val="FirstParagraph"/>
      </w:pPr>
      <w:r>
        <w:rPr>
          <w:bCs/>
          <w:b/>
        </w:rPr>
        <w:t xml:space="preserve">Two separate exception handlers reference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.message</w:t>
      </w:r>
      <w:r>
        <w:rPr>
          <w:bCs/>
          <w:b/>
        </w:rPr>
        <w:t xml:space="preserve"> </w:t>
      </w:r>
      <w:r>
        <w:rPr>
          <w:bCs/>
          <w:b/>
        </w:rPr>
        <w:t xml:space="preserve">on the caught</w:t>
      </w:r>
      <w:r>
        <w:rPr>
          <w:bCs/>
          <w:b/>
        </w:rPr>
        <w:t xml:space="preserve"> </w:t>
      </w:r>
      <w:r>
        <w:rPr>
          <w:bCs/>
          <w:b/>
        </w:rPr>
        <w:t xml:space="preserve">exception — an attribute that doesn’t exist on exceptions in Python</w:t>
      </w:r>
      <w:r>
        <w:rPr>
          <w:bCs/>
          <w:b/>
        </w:rPr>
        <w:t xml:space="preserve"> </w:t>
      </w:r>
      <w:r>
        <w:rPr>
          <w:bCs/>
          <w:b/>
        </w:rPr>
        <w:t xml:space="preserve">3.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excep: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HttpResponse(simplejson.dumps({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excep.message}), ...)</w:t>
      </w:r>
    </w:p>
    <w:p>
      <w:pPr>
        <w:pStyle w:val="FirstParagraph"/>
      </w:pPr>
      <w:r>
        <w:t xml:space="preserve">and, further down: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exp: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HttpResponse(simplejson.dumps({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exp.message}), ...)</w:t>
      </w:r>
    </w:p>
    <w:p>
      <w:pPr>
        <w:pStyle w:val="FirstParagraph"/>
      </w:pPr>
      <w:r>
        <w:t xml:space="preserve">Python 2’s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t xml:space="preserve">objects had a</w:t>
      </w:r>
      <w:r>
        <w:t xml:space="preserve"> </w:t>
      </w:r>
      <w:r>
        <w:rPr>
          <w:rStyle w:val="VerbatimChar"/>
        </w:rPr>
        <w:t xml:space="preserve">.message</w:t>
      </w:r>
      <w:r>
        <w:t xml:space="preserve"> </w:t>
      </w:r>
      <w:r>
        <w:t xml:space="preserve">attribute; Python 3</w:t>
      </w:r>
      <w:r>
        <w:t xml:space="preserve"> </w:t>
      </w:r>
      <w:r>
        <w:t xml:space="preserve">removed it. On Python 3, accessing</w:t>
      </w:r>
      <w:r>
        <w:t xml:space="preserve"> </w:t>
      </w:r>
      <w:r>
        <w:rPr>
          <w:rStyle w:val="VerbatimChar"/>
        </w:rPr>
        <w:t xml:space="preserve">exp.message</w:t>
      </w:r>
      <w:r>
        <w:t xml:space="preserve"> </w:t>
      </w:r>
      <w:r>
        <w:t xml:space="preserve">here raises a fresh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 exception handler itself — meaning</w:t>
      </w:r>
      <w:r>
        <w:t xml:space="preserve"> </w:t>
      </w:r>
      <w:r>
        <w:t xml:space="preserve">whenever one of these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blocks is actually triggered by a real</w:t>
      </w:r>
      <w:r>
        <w:t xml:space="preserve"> </w:t>
      </w:r>
      <w:r>
        <w:t xml:space="preserve">error, it fails to produce the intended</w:t>
      </w:r>
      <w:r>
        <w:t xml:space="preserve"> </w:t>
      </w:r>
      <w:r>
        <w:rPr>
          <w:rStyle w:val="VerbatimChar"/>
        </w:rPr>
        <w:t xml:space="preserve">{"status": "ERR", ...}</w:t>
      </w:r>
      <w:r>
        <w:t xml:space="preserve"> </w:t>
      </w:r>
      <w:r>
        <w:t xml:space="preserve">response and instead surfaces an unrelated, unhandled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(or, for the outer one, propagates out of the view entirely with no</w:t>
      </w:r>
      <w:r>
        <w:t xml:space="preserve"> </w:t>
      </w:r>
      <w:r>
        <w:t xml:space="preserve">JSON response at all). The correct Python 3 equivalent would be</w:t>
      </w:r>
      <w:r>
        <w:t xml:space="preserve"> </w:t>
      </w:r>
      <w:r>
        <w:rPr>
          <w:rStyle w:val="VerbatimChar"/>
        </w:rPr>
        <w:t xml:space="preserve">str(exp)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recheck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path doesn’t re-verify which specific credential was</w:t>
      </w:r>
      <w:r>
        <w:rPr>
          <w:bCs/>
          <w:b/>
        </w:rPr>
        <w:t xml:space="preserve"> </w:t>
      </w:r>
      <w:r>
        <w:rPr>
          <w:bCs/>
          <w:b/>
        </w:rPr>
        <w:t xml:space="preserve">used</w:t>
      </w:r>
      <w:r>
        <w:t xml:space="preserve">, unlike the normal login path just below it, which explicitly</w:t>
      </w:r>
      <w:r>
        <w:t xml:space="preserve"> </w:t>
      </w:r>
      <w:r>
        <w:t xml:space="preserve">loops through the user’s own keys and matches</w:t>
      </w:r>
      <w:r>
        <w:t xml:space="preserve"> </w:t>
      </w:r>
      <w:r>
        <w:rPr>
          <w:rStyle w:val="VerbatimChar"/>
        </w:rPr>
        <w:t xml:space="preserve">credential_id</w:t>
      </w:r>
      <w:r>
        <w:t xml:space="preserve"> </w:t>
      </w:r>
      <w:r>
        <w:t xml:space="preserve">before proceeding. In practice this is likely</w:t>
      </w:r>
      <w:r>
        <w:t xml:space="preserve"> </w:t>
      </w:r>
      <w:r>
        <w:t xml:space="preserve">safe, since</w:t>
      </w:r>
      <w:r>
        <w:t xml:space="preserve"> </w:t>
      </w:r>
      <w:r>
        <w:rPr>
          <w:rStyle w:val="VerbatimChar"/>
        </w:rPr>
        <w:t xml:space="preserve">server.authenticate_complete()</w:t>
      </w:r>
      <w:r>
        <w:t xml:space="preserve"> </w:t>
      </w:r>
      <w:r>
        <w:t xml:space="preserve">is only ever given this</w:t>
      </w:r>
      <w:r>
        <w:t xml:space="preserve"> </w:t>
      </w:r>
      <w:r>
        <w:t xml:space="preserve">user’s own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 </w:t>
      </w:r>
      <w:r>
        <w:t xml:space="preserve">list to check against in the first place —</w:t>
      </w:r>
      <w:r>
        <w:t xml:space="preserve"> </w:t>
      </w:r>
      <w:r>
        <w:t xml:space="preserve">but it’s a structural asymmetry between the two paths worth being</w:t>
      </w:r>
      <w:r>
        <w:t xml:space="preserve"> </w:t>
      </w:r>
      <w:r>
        <w:t xml:space="preserve">aware of.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2026-09-04T05:28:09Z</dcterms:created>
  <dcterms:modified xsi:type="dcterms:W3CDTF">2026-09-04T05:28:09Z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