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u2f-security-key-apis"/>
    <w:p>
      <w:pPr>
        <w:pStyle w:val="Heading1"/>
      </w:pPr>
      <w:r>
        <w:t xml:space="preserve">U2F Security Key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mfa/U2F.py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mfa/urls.py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Handles the U2F (Universal 2nd Factor) hardware security key method</w:t>
      </w:r>
      <w:r>
        <w:t xml:space="preserve"> </w:t>
      </w:r>
      <w:r>
        <w:t xml:space="preserve">— the older, predecessor standard to FIDO2 (see</w:t>
      </w:r>
      <w:r>
        <w:t xml:space="preserve"> </w:t>
      </w:r>
      <w:r>
        <w:rPr>
          <w:rStyle w:val="VerbatimChar"/>
        </w:rPr>
        <w:t xml:space="preserve">FIDO2.py</w:t>
      </w:r>
      <w:r>
        <w:t xml:space="preserve">). Covers</w:t>
      </w:r>
      <w:r>
        <w:t xml:space="preserve"> </w:t>
      </w:r>
      <w:r>
        <w:t xml:space="preserve">registering a key, authenticating with it, and periodic</w:t>
      </w:r>
      <w:r>
        <w:t xml:space="preserve"> </w:t>
      </w:r>
      <w:r>
        <w:t xml:space="preserve">re-verification.</w:t>
      </w:r>
    </w:p>
    <w:bookmarkEnd w:id="20"/>
    <w:bookmarkStart w:id="21" w:name="shared-helpers"/>
    <w:p>
      <w:pPr>
        <w:pStyle w:val="Heading2"/>
      </w:pPr>
      <w:r>
        <w:t xml:space="preserve">Shared helpers</w:t>
      </w:r>
    </w:p>
    <w:p>
      <w:pPr>
        <w:pStyle w:val="FirstParagraph"/>
      </w:pPr>
      <w:r>
        <w:rPr>
          <w:rStyle w:val="VerbatimChar"/>
          <w:bCs/>
          <w:b/>
        </w:rPr>
        <w:t xml:space="preserve">sign(username)</w:t>
      </w:r>
      <w:r>
        <w:t xml:space="preserve"> </w:t>
      </w:r>
      <w:r>
        <w:t xml:space="preserve">— builds a fresh authentication challenge</w:t>
      </w:r>
      <w:r>
        <w:t xml:space="preserve"> </w:t>
      </w:r>
      <w:r>
        <w:t xml:space="preserve">against every U2F device the user has registered.</w:t>
      </w:r>
    </w:p>
    <w:p>
      <w:pPr>
        <w:pStyle w:val="BodyText"/>
      </w:pPr>
      <w:r>
        <w:rPr>
          <w:rStyle w:val="VerbatimChar"/>
          <w:bCs/>
          <w:b/>
        </w:rPr>
        <w:t xml:space="preserve">validate(request, username)</w:t>
      </w:r>
      <w:r>
        <w:t xml:space="preserve"> </w:t>
      </w:r>
      <w:r>
        <w:t xml:space="preserve">— the core verification step: reads</w:t>
      </w:r>
      <w:r>
        <w:t xml:space="preserve"> </w:t>
      </w:r>
      <w:r>
        <w:t xml:space="preserve">the browser’s signed response, checks it against the pending</w:t>
      </w:r>
      <w:r>
        <w:t xml:space="preserve"> </w:t>
      </w:r>
      <w:r>
        <w:t xml:space="preserve">challenge, confirms it matches a known device, and — if so — marks</w:t>
      </w:r>
      <w:r>
        <w:t xml:space="preserve"> </w:t>
      </w:r>
      <w:r>
        <w:t xml:space="preserve">the session as MFA-verified.</w:t>
      </w:r>
    </w:p>
    <w:p>
      <w:pPr>
        <w:pStyle w:val="BodyText"/>
      </w:pPr>
      <w:r>
        <w:rPr>
          <w:rStyle w:val="VerbatimChar"/>
          <w:bCs/>
          <w:b/>
        </w:rPr>
        <w:t xml:space="preserve">check_errors(request, data)</w:t>
      </w:r>
      <w:r>
        <w:t xml:space="preserve"> </w:t>
      </w:r>
      <w:r>
        <w:t xml:space="preserve">— interprets a handful of specific</w:t>
      </w:r>
      <w:r>
        <w:t xml:space="preserve"> </w:t>
      </w:r>
      <w:r>
        <w:t xml:space="preserve">U2F client error codes (e.g. a device already used, or a device that</w:t>
      </w:r>
      <w:r>
        <w:t xml:space="preserve"> </w:t>
      </w:r>
      <w:r>
        <w:t xml:space="preserve">needs re-touching).</w:t>
      </w:r>
    </w:p>
    <w:bookmarkEnd w:id="21"/>
    <w:bookmarkStart w:id="22" w:name="start"/>
    <w:p>
      <w:pPr>
        <w:pStyle w:val="Heading2"/>
      </w:pPr>
      <w:r>
        <w:t xml:space="preserve">1. Start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u2f/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</w:t>
            </w:r>
          </w:p>
        </w:tc>
      </w:tr>
    </w:tbl>
    <w:p>
      <w:pPr>
        <w:pStyle w:val="BodyText"/>
      </w:pPr>
      <w:r>
        <w:t xml:space="preserve">Begins registering a new U2F key — generates a registration challenge</w:t>
      </w:r>
      <w:r>
        <w:t xml:space="preserve"> </w:t>
      </w:r>
      <w:r>
        <w:t xml:space="preserve">and shows the</w:t>
      </w:r>
      <w:r>
        <w:t xml:space="preserve"> </w:t>
      </w:r>
      <w:r>
        <w:t xml:space="preserve">“</w:t>
      </w:r>
      <w:r>
        <w:t xml:space="preserve">insert and tap your key</w:t>
      </w:r>
      <w:r>
        <w:t xml:space="preserve">”</w:t>
      </w:r>
      <w:r>
        <w:t xml:space="preserve"> </w:t>
      </w:r>
      <w:r>
        <w:t xml:space="preserve">page.</w:t>
      </w:r>
    </w:p>
    <w:bookmarkEnd w:id="22"/>
    <w:bookmarkStart w:id="26" w:name="bind"/>
    <w:p>
      <w:pPr>
        <w:pStyle w:val="Heading2"/>
      </w:pPr>
      <w:r>
        <w:t xml:space="preserve">2. Bind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u2f/bind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bind</w:t>
            </w:r>
          </w:p>
        </w:tc>
      </w:tr>
    </w:tbl>
    <w:bookmarkStart w:id="23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Completes the registration started by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— validates the</w:t>
      </w:r>
      <w:r>
        <w:t xml:space="preserve"> </w:t>
      </w:r>
      <w:r>
        <w:t xml:space="preserve">browser’s response from the security key and saves it as the user’s</w:t>
      </w:r>
      <w:r>
        <w:t xml:space="preserve"> </w:t>
      </w:r>
      <w:r>
        <w:t xml:space="preserve">registered U2F device.</w:t>
      </w:r>
    </w:p>
    <w:bookmarkEnd w:id="23"/>
    <w:bookmarkStart w:id="24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Complete the registration handshake and extract the device’s</w:t>
      </w:r>
      <w:r>
        <w:t xml:space="preserve"> </w:t>
      </w:r>
      <w:r>
        <w:t xml:space="preserve">certificate.</w:t>
      </w:r>
    </w:p>
    <w:p>
      <w:pPr>
        <w:numPr>
          <w:ilvl w:val="0"/>
          <w:numId w:val="1001"/>
        </w:numPr>
        <w:pStyle w:val="Compact"/>
      </w:pPr>
      <w:r>
        <w:t xml:space="preserve">Hash the certificate and check whether any</w:t>
      </w:r>
      <w:r>
        <w:t xml:space="preserve"> </w:t>
      </w:r>
      <w:r>
        <w:rPr>
          <w:iCs/>
          <w:i/>
        </w:rPr>
        <w:t xml:space="preserve">other</w:t>
      </w:r>
      <w:r>
        <w:t xml:space="preserve"> </w:t>
      </w:r>
      <w:r>
        <w:t xml:space="preserve">account has</w:t>
      </w:r>
      <w:r>
        <w:t xml:space="preserve"> </w:t>
      </w:r>
      <w:r>
        <w:t xml:space="preserve">already registered this exact physical key — if so, refuse with</w:t>
      </w:r>
      <w:r>
        <w:t xml:space="preserve"> </w:t>
      </w:r>
      <w:r>
        <w:t xml:space="preserve">“</w:t>
      </w:r>
      <w:r>
        <w:t xml:space="preserve">This key is registered before, it can’t be registered again.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Delete every existing U2F key this user already has.</w:t>
      </w:r>
    </w:p>
    <w:p>
      <w:pPr>
        <w:numPr>
          <w:ilvl w:val="0"/>
          <w:numId w:val="1001"/>
        </w:numPr>
        <w:pStyle w:val="Compact"/>
      </w:pPr>
      <w:r>
        <w:t xml:space="preserve">Save the new device as this user’s</w:t>
      </w:r>
      <w:r>
        <w:t xml:space="preserve"> </w:t>
      </w:r>
      <w:r>
        <w:rPr>
          <w:rStyle w:val="VerbatimChar"/>
        </w:rPr>
        <w:t xml:space="preserve">U2F</w:t>
      </w:r>
      <w:r>
        <w:t xml:space="preserve">-type</w:t>
      </w:r>
      <w:r>
        <w:t xml:space="preserve"> </w:t>
      </w:r>
      <w:r>
        <w:rPr>
          <w:rStyle w:val="VerbatimChar"/>
        </w:rPr>
        <w:t xml:space="preserve">User_Keys</w:t>
      </w:r>
      <w:r>
        <w:t xml:space="preserve"> </w:t>
      </w:r>
      <w:r>
        <w:t xml:space="preserve">record.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Registering a new U2F key silently deletes every U2F key the user</w:t>
      </w:r>
      <w:r>
        <w:rPr>
          <w:bCs/>
          <w:b/>
        </w:rPr>
        <w:t xml:space="preserve"> </w:t>
      </w:r>
      <w:r>
        <w:rPr>
          <w:bCs/>
          <w:b/>
        </w:rPr>
        <w:t xml:space="preserve">already had.</w:t>
      </w:r>
    </w:p>
    <w:p>
      <w:pPr>
        <w:pStyle w:val="SourceCode"/>
      </w:pPr>
      <w:r>
        <w:rPr>
          <w:rStyle w:val="NormalTok"/>
        </w:rPr>
        <w:t xml:space="preserve">User_Keys.objects.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request.user.username, key_type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"U2F"</w:t>
      </w:r>
      <w:r>
        <w:rPr>
          <w:rStyle w:val="NormalTok"/>
        </w:rPr>
        <w:t xml:space="preserve">).delete()</w:t>
      </w:r>
      <w:r>
        <w:br/>
      </w:r>
      <w:r>
        <w:rPr>
          <w:rStyle w:val="NormalTok"/>
        </w:rPr>
        <w:t xml:space="preserve">uk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User_Keys()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uk.save()</w:t>
      </w:r>
    </w:p>
    <w:p>
      <w:pPr>
        <w:pStyle w:val="FirstParagraph"/>
      </w:pPr>
      <w:r>
        <w:t xml:space="preserve">This means a user can only ever have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active U2F key at a</w:t>
      </w:r>
      <w:r>
        <w:t xml:space="preserve"> </w:t>
      </w:r>
      <w:r>
        <w:t xml:space="preserve">time — if they own two physical security keys (a common practice for</w:t>
      </w:r>
      <w:r>
        <w:t xml:space="preserve"> </w:t>
      </w:r>
      <w:r>
        <w:t xml:space="preserve">having a backup in case the primary is lost), registering the second</w:t>
      </w:r>
      <w:r>
        <w:t xml:space="preserve"> </w:t>
      </w:r>
      <w:r>
        <w:t xml:space="preserve">one immediately deletes the first, leaving them with only the newest</w:t>
      </w:r>
      <w:r>
        <w:t xml:space="preserve"> </w:t>
      </w:r>
      <w:r>
        <w:t xml:space="preserve">key registered. Depending on the intended design, this may be</w:t>
      </w:r>
      <w:r>
        <w:t xml:space="preserve"> </w:t>
      </w:r>
      <w:r>
        <w:t xml:space="preserve">worth reconsidering, since losing a backup key registration</w:t>
      </w:r>
      <w:r>
        <w:t xml:space="preserve"> </w:t>
      </w:r>
      <w:r>
        <w:t xml:space="preserve">unexpectedly is a real usability and account-recovery risk.</w:t>
      </w:r>
    </w:p>
    <w:bookmarkEnd w:id="25"/>
    <w:bookmarkEnd w:id="26"/>
    <w:bookmarkStart w:id="27" w:name="auth"/>
    <w:p>
      <w:pPr>
        <w:pStyle w:val="Heading2"/>
      </w:pPr>
      <w:r>
        <w:t xml:space="preserve">3. Auth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u2f/auth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</w:tr>
    </w:tbl>
    <w:p>
      <w:pPr>
        <w:pStyle w:val="BodyText"/>
      </w:pPr>
      <w:r>
        <w:t xml:space="preserve">Begins the login-time authentication challenge for the</w:t>
      </w:r>
      <w:r>
        <w:t xml:space="preserve"> </w:t>
      </w:r>
      <w:r>
        <w:t xml:space="preserve">pending-login username, and shows the</w:t>
      </w:r>
      <w:r>
        <w:t xml:space="preserve"> </w:t>
      </w:r>
      <w:r>
        <w:t xml:space="preserve">“</w:t>
      </w:r>
      <w:r>
        <w:t xml:space="preserve">tap your key</w:t>
      </w:r>
      <w:r>
        <w:t xml:space="preserve">”</w:t>
      </w:r>
      <w:r>
        <w:t xml:space="preserve"> </w:t>
      </w:r>
      <w:r>
        <w:t xml:space="preserve">page.</w:t>
      </w:r>
    </w:p>
    <w:bookmarkEnd w:id="27"/>
    <w:bookmarkStart w:id="28" w:name="verify"/>
    <w:p>
      <w:pPr>
        <w:pStyle w:val="Heading2"/>
      </w:pPr>
      <w:r>
        <w:t xml:space="preserve">4. Verify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u2f/verify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</w:t>
            </w:r>
          </w:p>
        </w:tc>
      </w:tr>
    </w:tbl>
    <w:p>
      <w:pPr>
        <w:pStyle w:val="BodyText"/>
      </w:pPr>
      <w:r>
        <w:t xml:space="preserve">Completes login-time authentication via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— if it</w:t>
      </w:r>
      <w:r>
        <w:t xml:space="preserve"> </w:t>
      </w:r>
      <w:r>
        <w:t xml:space="preserve">succeeds, completes the login; otherwise returns whatever error</w:t>
      </w:r>
      <w:r>
        <w:t xml:space="preserve"> </w:t>
      </w:r>
      <w:r>
        <w:t xml:space="preserve">response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/</w:t>
      </w:r>
      <w:r>
        <w:rPr>
          <w:rStyle w:val="VerbatimChar"/>
        </w:rPr>
        <w:t xml:space="preserve">check_errors()</w:t>
      </w:r>
      <w:r>
        <w:t xml:space="preserve"> </w:t>
      </w:r>
      <w:r>
        <w:t xml:space="preserve">produced.</w:t>
      </w:r>
    </w:p>
    <w:bookmarkEnd w:id="28"/>
    <w:bookmarkStart w:id="29" w:name="process-recheck"/>
    <w:p>
      <w:pPr>
        <w:pStyle w:val="Heading2"/>
      </w:pPr>
      <w:r>
        <w:t xml:space="preserve">5. Process Recheck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u2f/process_recheck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process_recheck</w:t>
            </w:r>
          </w:p>
        </w:tc>
      </w:tr>
    </w:tbl>
    <w:p>
      <w:pPr>
        <w:pStyle w:val="BodyText"/>
      </w:pPr>
      <w:r>
        <w:t xml:space="preserve">The re-verification counterpart during an active session — same</w:t>
      </w:r>
      <w:r>
        <w:t xml:space="preserve"> </w:t>
      </w:r>
      <w:r>
        <w:rPr>
          <w:rStyle w:val="VerbatimChar"/>
        </w:rPr>
        <w:t xml:space="preserve">validate()</w:t>
      </w:r>
      <w:r>
        <w:t xml:space="preserve"> </w:t>
      </w:r>
      <w:r>
        <w:t xml:space="preserve">call, but scoped to the already-logged-in user, updating</w:t>
      </w:r>
      <w:r>
        <w:t xml:space="preserve"> </w:t>
      </w:r>
      <w:r>
        <w:t xml:space="preserve">the session’s recheck timestamp on success rather than completing a</w:t>
      </w:r>
      <w:r>
        <w:t xml:space="preserve"> </w:t>
      </w:r>
      <w:r>
        <w:t xml:space="preserve">fresh login.</w:t>
      </w:r>
    </w:p>
    <w:bookmarkEnd w:id="29"/>
    <w:bookmarkStart w:id="31" w:name="recheck-page"/>
    <w:p>
      <w:pPr>
        <w:pStyle w:val="Heading2"/>
      </w:pPr>
      <w:r>
        <w:t xml:space="preserve">6. Recheck (page)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u2f/checkTrusted</w:t>
            </w:r>
            <w:r>
              <w:t xml:space="preserve"> </w:t>
            </w:r>
            <w:r>
              <w:rPr>
                <w:iCs/>
                <w:i/>
              </w:rPr>
              <w:t xml:space="preserve">(routed under</w:t>
            </w:r>
            <w:r>
              <w:rPr>
                <w:iCs/>
                <w:i/>
              </w:rPr>
              <w:t xml:space="preserve"> </w:t>
            </w:r>
            <w:r>
              <w:rPr>
                <w:iCs/>
                <w:i/>
              </w:rPr>
              <w:t xml:space="preserve">this name — see note)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recheck</w:t>
            </w:r>
          </w:p>
        </w:tc>
      </w:tr>
    </w:tbl>
    <w:p>
      <w:pPr>
        <w:pStyle w:val="BodyText"/>
      </w:pPr>
      <w:r>
        <w:t xml:space="preserve">Renders the recheck challenge page for U2F, similarly to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 but</w:t>
      </w:r>
      <w:r>
        <w:t xml:space="preserve"> </w:t>
      </w:r>
      <w:r>
        <w:t xml:space="preserve">tagged for the recheck template and flow.</w:t>
      </w:r>
    </w:p>
    <w:bookmarkStart w:id="30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bind</w:t>
      </w:r>
      <w:r>
        <w:rPr>
          <w:bCs/>
          <w:b/>
        </w:rPr>
        <w:t xml:space="preserve">’s duplicate-key detection uses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properties__icontains</w:t>
      </w:r>
      <w:r>
        <w:t xml:space="preserve"> </w:t>
      </w:r>
      <w:r>
        <w:t xml:space="preserve">— a</w:t>
      </w:r>
      <w:r>
        <w:t xml:space="preserve"> </w:t>
      </w:r>
      <w:r>
        <w:t xml:space="preserve">case-insensitive substring match against the JSON-serialized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field — rather than an exact match on the certificate</w:t>
      </w:r>
      <w:r>
        <w:t xml:space="preserve"> </w:t>
      </w:r>
      <w:r>
        <w:t xml:space="preserve">hash specifically. This works in practice since the hash is</w:t>
      </w:r>
      <w:r>
        <w:t xml:space="preserve"> </w:t>
      </w:r>
      <w:r>
        <w:t xml:space="preserve">effectively unique, but a substring-based match against a whole JSON</w:t>
      </w:r>
      <w:r>
        <w:t xml:space="preserve"> </w:t>
      </w:r>
      <w:r>
        <w:t xml:space="preserve">blob is a more fragile way to check</w:t>
      </w:r>
      <w:r>
        <w:t xml:space="preserve"> </w:t>
      </w:r>
      <w:r>
        <w:t xml:space="preserve">“</w:t>
      </w:r>
      <w:r>
        <w:t xml:space="preserve">does this exact certificate</w:t>
      </w:r>
      <w:r>
        <w:t xml:space="preserve"> </w:t>
      </w:r>
      <w:r>
        <w:t xml:space="preserve">hash already exist</w:t>
      </w:r>
      <w:r>
        <w:t xml:space="preserve">”</w:t>
      </w:r>
      <w:r>
        <w:t xml:space="preserve"> </w:t>
      </w:r>
      <w:r>
        <w:t xml:space="preserve">than filtering directly on a specific key within</w:t>
      </w:r>
      <w:r>
        <w:t xml:space="preserve"> </w:t>
      </w:r>
      <w:r>
        <w:t xml:space="preserve">that JSON structure.</w:t>
      </w:r>
    </w:p>
    <w:p>
      <w:pPr>
        <w:pStyle w:val="BodyText"/>
      </w:pPr>
      <w:r>
        <w:t xml:space="preserve">No None-checks anywhere in this file’s several</w:t>
      </w:r>
      <w:r>
        <w:t xml:space="preserve"> </w:t>
      </w:r>
      <w:r>
        <w:rPr>
          <w:rStyle w:val="VerbatimChar"/>
        </w:rPr>
        <w:t xml:space="preserve">.get()</w:t>
      </w:r>
      <w:r>
        <w:t xml:space="preserve">/lookup calls</w:t>
      </w:r>
      <w:r>
        <w:t xml:space="preserve"> </w:t>
      </w:r>
      <w:r>
        <w:t xml:space="preserve">before their results are used — consistent with the module-wide</w:t>
      </w:r>
      <w:r>
        <w:t xml:space="preserve"> </w:t>
      </w:r>
      <w:r>
        <w:t xml:space="preserve">pattern.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2026-09-04T05:28:08Z</dcterms:created>
  <dcterms:modified xsi:type="dcterms:W3CDTF">2026-09-04T05:28:08Z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