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undle-slip-print"/>
    <w:p>
      <w:pPr>
        <w:pStyle w:val="Heading1"/>
      </w:pPr>
      <w:r>
        <w:t xml:space="preserve">Bundle Slip Print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revaluation/rev_direct_bundl_aloction.py</w:t>
      </w:r>
      <w:r>
        <w:t xml:space="preserve"> </w:t>
      </w:r>
      <w:r>
        <w:t xml:space="preserve">(classes</w:t>
      </w:r>
      <w:r>
        <w:t xml:space="preserve"> </w:t>
      </w:r>
      <w:r>
        <w:rPr>
          <w:rStyle w:val="VerbatimChar"/>
        </w:rPr>
        <w:t xml:space="preserve">BundleSlipPrintList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BundleSlipPrint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0" w:name="what-these-apis-are-for"/>
    <w:p>
      <w:pPr>
        <w:pStyle w:val="Heading2"/>
      </w:pPr>
      <w:r>
        <w:t xml:space="preserve">What these APIs are for</w:t>
      </w:r>
    </w:p>
    <w:p>
      <w:pPr>
        <w:pStyle w:val="FirstParagraph"/>
      </w:pPr>
      <w:r>
        <w:t xml:space="preserve">Two near-identical endpoints building the printable bundle slip —</w:t>
      </w:r>
      <w:r>
        <w:t xml:space="preserve"> </w:t>
      </w:r>
      <w:r>
        <w:rPr>
          <w:rStyle w:val="VerbatimChar"/>
        </w:rPr>
        <w:t xml:space="preserve">BundleSlipPrintList</w:t>
      </w:r>
      <w:r>
        <w:t xml:space="preserve"> </w:t>
      </w:r>
      <w:r>
        <w:t xml:space="preserve">looks up the bundle via a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id,</w:t>
      </w:r>
      <w:r>
        <w:t xml:space="preserve"> </w:t>
      </w:r>
      <w:r>
        <w:rPr>
          <w:rStyle w:val="VerbatimChar"/>
        </w:rPr>
        <w:t xml:space="preserve">BundleSlipPrint</w:t>
      </w:r>
      <w:r>
        <w:t xml:space="preserve"> </w:t>
      </w:r>
      <w:r>
        <w:t xml:space="preserve">looks it up directly via a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id.</w:t>
      </w:r>
    </w:p>
    <w:bookmarkEnd w:id="20"/>
    <w:bookmarkStart w:id="21" w:name="how-they-work-step-by-step"/>
    <w:p>
      <w:pPr>
        <w:pStyle w:val="Heading2"/>
      </w:pPr>
      <w:r>
        <w:t xml:space="preserve">How they work — step by step</w:t>
      </w:r>
    </w:p>
    <w:p>
      <w:pPr>
        <w:numPr>
          <w:ilvl w:val="0"/>
          <w:numId w:val="1001"/>
        </w:numPr>
        <w:pStyle w:val="Compact"/>
      </w:pPr>
      <w:r>
        <w:t xml:space="preserve">Load the bundle’s stored slip data (JSON) and reformat the bundle</w:t>
      </w:r>
      <w:r>
        <w:t xml:space="preserve"> </w:t>
      </w:r>
      <w:r>
        <w:t xml:space="preserve">code for display.</w:t>
      </w:r>
    </w:p>
    <w:p>
      <w:pPr>
        <w:numPr>
          <w:ilvl w:val="0"/>
          <w:numId w:val="1001"/>
        </w:numPr>
        <w:pStyle w:val="Compact"/>
      </w:pPr>
      <w:r>
        <w:t xml:space="preserve">Resolve the exam schedule (via the exam code stored in the slip</w:t>
      </w:r>
      <w:r>
        <w:t xml:space="preserve"> </w:t>
      </w:r>
      <w:r>
        <w:t xml:space="preserve">data and the bundle’s course) to get the exam’s start date.</w:t>
      </w:r>
    </w:p>
    <w:p>
      <w:pPr>
        <w:numPr>
          <w:ilvl w:val="0"/>
          <w:numId w:val="1001"/>
        </w:numPr>
        <w:pStyle w:val="Compact"/>
      </w:pPr>
      <w:r>
        <w:t xml:space="preserve">Resolve the examiner’s display name.</w:t>
      </w:r>
    </w:p>
    <w:p>
      <w:pPr>
        <w:numPr>
          <w:ilvl w:val="0"/>
          <w:numId w:val="1001"/>
        </w:numPr>
        <w:pStyle w:val="Compact"/>
      </w:pPr>
      <w:r>
        <w:t xml:space="preserve">Re-encrypt the bundle id fresh for a new QR code.</w:t>
      </w:r>
    </w:p>
    <w:p>
      <w:pPr>
        <w:numPr>
          <w:ilvl w:val="0"/>
          <w:numId w:val="1001"/>
        </w:numPr>
        <w:pStyle w:val="Compact"/>
      </w:pPr>
      <w:r>
        <w:t xml:space="preserve">Return the slip data, formatted date, examiner name, and QR data.</w:t>
      </w:r>
    </w:p>
    <w:bookmarkEnd w:id="21"/>
    <w:bookmarkStart w:id="22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Both methods decrypt the value they just encrypted, then discard</w:t>
      </w:r>
      <w:r>
        <w:rPr>
          <w:bCs/>
          <w:b/>
        </w:rPr>
        <w:t xml:space="preserve"> </w:t>
      </w:r>
      <w:r>
        <w:rPr>
          <w:bCs/>
          <w:b/>
        </w:rPr>
        <w:t xml:space="preserve">the result.</w:t>
      </w:r>
    </w:p>
    <w:p>
      <w:pPr>
        <w:pStyle w:val="SourceCode"/>
      </w:pPr>
      <w:r>
        <w:rPr>
          <w:rStyle w:val="NormalTok"/>
        </w:rPr>
        <w:t xml:space="preserve">encrypted_message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f.encrypt(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(bundle_id).encode())</w:t>
      </w:r>
      <w:r>
        <w:br/>
      </w:r>
      <w:r>
        <w:rPr>
          <w:rStyle w:val="NormalTok"/>
        </w:rPr>
        <w:t xml:space="preserve">decrypted_message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f.decrypt((encrypted_message))</w:t>
      </w:r>
      <w:r>
        <w:br/>
      </w:r>
      <w:r>
        <w:rPr>
          <w:rStyle w:val="NormalTok"/>
        </w:rPr>
        <w:t xml:space="preserve">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decrypted_message.decode()</w:t>
      </w:r>
    </w:p>
    <w:p>
      <w:pPr>
        <w:pStyle w:val="FirstParagraph"/>
      </w:pPr>
      <w:r>
        <w:rPr>
          <w:rStyle w:val="VerbatimChar"/>
        </w:rPr>
        <w:t xml:space="preserve">de</w:t>
      </w:r>
      <w:r>
        <w:t xml:space="preserve"> </w:t>
      </w:r>
      <w:r>
        <w:t xml:space="preserve">is never referenced again — the same</w:t>
      </w:r>
      <w:r>
        <w:t xml:space="preserve"> </w:t>
      </w:r>
      <w:r>
        <w:t xml:space="preserve">“</w:t>
      </w:r>
      <w:r>
        <w:t xml:space="preserve">decrypt right after</w:t>
      </w:r>
      <w:r>
        <w:t xml:space="preserve"> </w:t>
      </w:r>
      <w:r>
        <w:t xml:space="preserve">encrypting, then never use the result</w:t>
      </w:r>
      <w:r>
        <w:t xml:space="preserve">”</w:t>
      </w:r>
      <w:r>
        <w:t xml:space="preserve"> </w:t>
      </w:r>
      <w:r>
        <w:t xml:space="preserve">dead-code pattern seen</w:t>
      </w:r>
      <w:r>
        <w:t xml:space="preserve"> </w:t>
      </w:r>
      <w:r>
        <w:t xml:space="preserve">repeatedly throughout this whole review.</w:t>
      </w:r>
    </w:p>
    <w:p>
      <w:pPr>
        <w:pStyle w:val="BodyText"/>
      </w:pPr>
      <w:r>
        <w:t xml:space="preserve">No None-checks on the several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lookups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bundleslipdata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examobj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examscheduleobj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examinerval</w:t>
      </w:r>
      <w:r>
        <w:t xml:space="preserve">)</w:t>
      </w:r>
      <w:r>
        <w:t xml:space="preserve"> </w:t>
      </w:r>
      <w:r>
        <w:t xml:space="preserve">before their attributes are used — a bad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would raise an</w:t>
      </w:r>
      <w:r>
        <w:t xml:space="preserve"> </w:t>
      </w:r>
      <w:r>
        <w:t xml:space="preserve">unhandled error rather than a specific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message.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2026-09-08T09:57:08Z</dcterms:created>
  <dcterms:modified xsi:type="dcterms:W3CDTF">2026-09-08T09:57:08Z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