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scrutiny/serializers.py</w:t>
      </w:r>
      <w:r>
        <w:t xml:space="preserve"> </w:t>
      </w:r>
      <w:r>
        <w:t xml:space="preserve">(no direct URL mapping —</w:t>
      </w:r>
      <w:r>
        <w:t xml:space="preserve"> </w:t>
      </w:r>
      <w:r>
        <w:t xml:space="preserve">imported and used by</w:t>
      </w:r>
      <w:r>
        <w:t xml:space="preserve"> </w:t>
      </w:r>
      <w:r>
        <w:rPr>
          <w:rStyle w:val="VerbatimChar"/>
        </w:rPr>
        <w:t xml:space="preserve">scrutiny.py</w:t>
      </w:r>
      <w:r>
        <w:t xml:space="preserve">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shared serializer layer for this module: profile display, the</w:t>
      </w:r>
      <w:r>
        <w:t xml:space="preserve"> </w:t>
      </w:r>
      <w:r>
        <w:t xml:space="preserve">exam list a student can request scrutiny for, and the detailed</w:t>
      </w:r>
      <w:r>
        <w:t xml:space="preserve"> </w:t>
      </w:r>
      <w:r>
        <w:t xml:space="preserve">mark breakdown shown once an application is opened.</w:t>
      </w:r>
    </w:p>
    <w:bookmarkEnd w:id="20"/>
    <w:bookmarkStart w:id="22" w:name="X93c5fba92de351ea6b58232aaef02291917c84f"/>
    <w:p>
      <w:pPr>
        <w:pStyle w:val="Heading2"/>
      </w:pPr>
      <w:r>
        <w:rPr>
          <w:rStyle w:val="VerbatimChar"/>
        </w:rPr>
        <w:t xml:space="preserve">ExamPublishResultViewSerailizer</w:t>
      </w:r>
      <w:r>
        <w:t xml:space="preserve"> </w:t>
      </w:r>
      <w:r>
        <w:t xml:space="preserve">— the exam-list 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Scrutinyexamlist</w:t>
      </w:r>
      <w:r>
        <w:t xml:space="preserve">. For each exam registration, resolves the</w:t>
      </w:r>
      <w:r>
        <w:t xml:space="preserve"> </w:t>
      </w:r>
      <w:r>
        <w:t xml:space="preserve">exam code, semester, publish date, deadline, current application</w:t>
      </w:r>
      <w:r>
        <w:t xml:space="preserve"> </w:t>
      </w:r>
      <w:r>
        <w:t xml:space="preserve">status, and withheld/deadline flags.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Computes its own 10-day deadline (</w:t>
      </w:r>
      <w:r>
        <w:rPr>
          <w:rStyle w:val="VerbatimChar"/>
          <w:bCs/>
          <w:b/>
        </w:rPr>
        <w:t xml:space="preserve">get_last_date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get_dat_status</w:t>
      </w:r>
      <w:r>
        <w:rPr>
          <w:bCs/>
          <w:b/>
        </w:rPr>
        <w:t xml:space="preserve">), while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scrutiny.py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SrutinynewapplicationView</w:t>
      </w:r>
      <w:r>
        <w:rPr>
          <w:bCs/>
          <w:b/>
        </w:rPr>
        <w:t xml:space="preserve"> </w:t>
      </w:r>
      <w:r>
        <w:rPr>
          <w:bCs/>
          <w:b/>
        </w:rPr>
        <w:t xml:space="preserve">computes a separate 20-day deadline for what appears to be a related</w:t>
      </w:r>
      <w:r>
        <w:rPr>
          <w:bCs/>
          <w:b/>
        </w:rPr>
        <w:t xml:space="preserve"> </w:t>
      </w:r>
      <w:r>
        <w:rPr>
          <w:bCs/>
          <w:b/>
        </w:rPr>
        <w:t xml:space="preserve">purpose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scrutiny.docx</w:t>
      </w:r>
      <w:r>
        <w:t xml:space="preserve"> </w:t>
      </w:r>
      <w:r>
        <w:t xml:space="preserve">for the fuller explanation of this</w:t>
      </w:r>
      <w:r>
        <w:t xml:space="preserve"> </w:t>
      </w:r>
      <w:r>
        <w:t xml:space="preserve">inconsistency.</w:t>
      </w:r>
    </w:p>
    <w:p>
      <w:pPr>
        <w:pStyle w:val="BodyText"/>
      </w:pPr>
      <w:r>
        <w:rPr>
          <w:rStyle w:val="VerbatimChar"/>
          <w:bCs/>
          <w:b/>
        </w:rPr>
        <w:t xml:space="preserve">get_status</w:t>
      </w:r>
      <w:r>
        <w:rPr>
          <w:bCs/>
          <w:b/>
        </w:rPr>
        <w:t xml:space="preserve"> </w:t>
      </w:r>
      <w:r>
        <w:rPr>
          <w:bCs/>
          <w:b/>
        </w:rPr>
        <w:t xml:space="preserve">reports only three possible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"REGISTERED"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"PAYMENT PENDING"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"NOT APPLIED"</w:t>
      </w:r>
      <w:r>
        <w:t xml:space="preserve">), each wrapped</w:t>
      </w:r>
      <w:r>
        <w:t xml:space="preserve"> </w:t>
      </w:r>
      <w:r>
        <w:t xml:space="preserve">in a bare</w:t>
      </w:r>
      <w:r>
        <w:t xml:space="preserve"> </w:t>
      </w:r>
      <w:r>
        <w:rPr>
          <w:rStyle w:val="VerbatimChar"/>
        </w:rPr>
        <w:t xml:space="preserve">except: return "NA"</w:t>
      </w:r>
      <w:r>
        <w:t xml:space="preserve"> </w:t>
      </w:r>
      <w:r>
        <w:t xml:space="preserve">— any genuinely unexpected error</w:t>
      </w:r>
      <w:r>
        <w:t xml:space="preserve"> </w:t>
      </w:r>
      <w:r>
        <w:t xml:space="preserve">during the lookup chain is indistinguishable from a normal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application yet</w:t>
      </w:r>
      <w:r>
        <w:t xml:space="preserve">”</w:t>
      </w:r>
      <w:r>
        <w:t xml:space="preserve"> </w:t>
      </w:r>
      <w:r>
        <w:t xml:space="preserve">case in the response.</w:t>
      </w:r>
    </w:p>
    <w:p>
      <w:pPr>
        <w:pStyle w:val="BodyText"/>
      </w:pPr>
      <w:r>
        <w:t xml:space="preserve">Nearly every method in this class uses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fallback</w:t>
      </w:r>
      <w:r>
        <w:t xml:space="preserve"> </w:t>
      </w:r>
      <w:r>
        <w:t xml:space="preserve">returning the string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— the same broad-exception-hiding pattern</w:t>
      </w:r>
      <w:r>
        <w:t xml:space="preserve"> </w:t>
      </w:r>
      <w:r>
        <w:t xml:space="preserve">noted in</w:t>
      </w:r>
      <w:r>
        <w:t xml:space="preserve"> </w:t>
      </w:r>
      <w:r>
        <w:rPr>
          <w:rStyle w:val="VerbatimChar"/>
        </w:rPr>
        <w:t xml:space="preserve">recognition/serializer.py</w:t>
      </w:r>
      <w:r>
        <w:t xml:space="preserve"> </w:t>
      </w:r>
      <w:r>
        <w:t xml:space="preserve">and several other modules’</w:t>
      </w:r>
      <w:r>
        <w:t xml:space="preserve"> </w:t>
      </w:r>
      <w:r>
        <w:t xml:space="preserve">serializers.</w:t>
      </w:r>
    </w:p>
    <w:bookmarkEnd w:id="21"/>
    <w:bookmarkEnd w:id="22"/>
    <w:bookmarkStart w:id="24" w:name="Xd20dfd5bd06679b60edbb8dce13bd6962d29ebc"/>
    <w:p>
      <w:pPr>
        <w:pStyle w:val="Heading2"/>
      </w:pPr>
      <w:r>
        <w:rPr>
          <w:rStyle w:val="VerbatimChar"/>
        </w:rPr>
        <w:t xml:space="preserve">Digitalfalsenomarkserializer</w:t>
      </w:r>
      <w:r>
        <w:t xml:space="preserve"> </w:t>
      </w:r>
      <w:r>
        <w:t xml:space="preserve">— the mark-breakdown serializer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, decrypts and totals up a candidate’s</w:t>
      </w:r>
      <w:r>
        <w:t xml:space="preserve"> </w:t>
      </w:r>
      <w:r>
        <w:t xml:space="preserve">internal mark, external (ESA) mark, moderation mark, and grace mark,</w:t>
      </w:r>
      <w:r>
        <w:t xml:space="preserve"> </w:t>
      </w:r>
      <w:r>
        <w:t xml:space="preserve">building a per-course mark summary with a withheld-status flag.</w:t>
      </w:r>
    </w:p>
    <w:bookmarkStart w:id="23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private key file is opened and read from disk four separate</w:t>
      </w:r>
      <w:r>
        <w:rPr>
          <w:bCs/>
          <w:b/>
        </w:rPr>
        <w:t xml:space="preserve"> </w:t>
      </w:r>
      <w:r>
        <w:rPr>
          <w:bCs/>
          <w:b/>
        </w:rPr>
        <w:t xml:space="preserve">times within this one method</w:t>
      </w:r>
      <w:r>
        <w:t xml:space="preserve"> </w:t>
      </w:r>
      <w:r>
        <w:t xml:space="preserve">— once each for the internal,</w:t>
      </w:r>
      <w:r>
        <w:t xml:space="preserve"> </w:t>
      </w:r>
      <w:r>
        <w:t xml:space="preserve">external, moderation, and grace mark decryption steps — rather than</w:t>
      </w:r>
      <w:r>
        <w:t xml:space="preserve"> </w:t>
      </w:r>
      <w:r>
        <w:t xml:space="preserve">once at the top of the method and reused. The same inefficiency</w:t>
      </w:r>
      <w:r>
        <w:t xml:space="preserve"> </w:t>
      </w:r>
      <w:r>
        <w:t xml:space="preserve">flagged repeatedly across other modules’ mark-decryption code.</w:t>
      </w:r>
    </w:p>
    <w:p>
      <w:pPr>
        <w:pStyle w:val="BodyText"/>
      </w:pPr>
      <w:r>
        <w:rPr>
          <w:bCs/>
          <w:b/>
        </w:rPr>
        <w:t xml:space="preserve">The top-level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catches every possible error across</w:t>
      </w:r>
      <w:r>
        <w:rPr>
          <w:bCs/>
          <w:b/>
        </w:rPr>
        <w:t xml:space="preserve"> </w:t>
      </w:r>
      <w:r>
        <w:rPr>
          <w:bCs/>
          <w:b/>
        </w:rPr>
        <w:t xml:space="preserve">the entire multi-step computation and returns an all-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dictionary on any failure</w:t>
      </w:r>
      <w:r>
        <w:t xml:space="preserve"> </w:t>
      </w:r>
      <w:r>
        <w:t xml:space="preserve">— a single genuine error anywhere in the</w:t>
      </w:r>
      <w:r>
        <w:t xml:space="preserve"> </w:t>
      </w:r>
      <w:r>
        <w:t xml:space="preserve">chain (a missing internal mark record, a decryption failure, a</w:t>
      </w:r>
      <w:r>
        <w:t xml:space="preserve"> </w:t>
      </w:r>
      <w:r>
        <w:t xml:space="preserve">missing course) produces the exact same</w:t>
      </w:r>
      <w:r>
        <w:t xml:space="preserve"> </w:t>
      </w:r>
      <w:r>
        <w:t xml:space="preserve">“</w:t>
      </w:r>
      <w:r>
        <w:t xml:space="preserve">everything is None</w:t>
      </w:r>
      <w:r>
        <w:t xml:space="preserve">”</w:t>
      </w:r>
      <w:r>
        <w:t xml:space="preserve"> </w:t>
      </w:r>
      <w:r>
        <w:t xml:space="preserve">result</w:t>
      </w:r>
      <w:r>
        <w:t xml:space="preserve"> </w:t>
      </w:r>
      <w:r>
        <w:t xml:space="preserve">as any other failure, with no way for the caller to tell which part</w:t>
      </w:r>
      <w:r>
        <w:t xml:space="preserve"> </w:t>
      </w:r>
      <w:r>
        <w:t xml:space="preserve">of the computation actually failed. A large commented-out block just</w:t>
      </w:r>
      <w:r>
        <w:t xml:space="preserve"> </w:t>
      </w:r>
      <w:r>
        <w:t xml:space="preserve">above the live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(an earlier version of the same return</w:t>
      </w:r>
      <w:r>
        <w:t xml:space="preserve"> </w:t>
      </w:r>
      <w:r>
        <w:t xml:space="preserve">value) is left in as dead code.</w:t>
      </w:r>
    </w:p>
    <w:bookmarkEnd w:id="23"/>
    <w:bookmarkEnd w:id="24"/>
    <w:bookmarkStart w:id="25" w:name="Xb7b3951b12b676fd429d95bf2f0f3aaed29ec13"/>
    <w:p>
      <w:pPr>
        <w:pStyle w:val="Heading2"/>
      </w:pPr>
      <w:r>
        <w:t xml:space="preserve">Other serializers in this file (not separately detailed)</w:t>
      </w:r>
    </w:p>
    <w:p>
      <w:pPr>
        <w:pStyle w:val="FirstParagraph"/>
      </w:pPr>
      <w:r>
        <w:rPr>
          <w:rStyle w:val="VerbatimChar"/>
        </w:rPr>
        <w:t xml:space="preserve">UserProfileSerializer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ExamListFetchSerializer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StuedSectionSerializer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ExamRegStudentSemesterSerializer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ExamRegistrationSecrutinySerializer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ExamRegistrationSecrutinyViewSerializer</w:t>
      </w:r>
      <w:r>
        <w:t xml:space="preserve"> </w:t>
      </w:r>
      <w:r>
        <w:t xml:space="preserve">— straightforward display</w:t>
      </w:r>
      <w:r>
        <w:t xml:space="preserve"> </w:t>
      </w:r>
      <w:r>
        <w:t xml:space="preserve">serializers supporting the application form and detail views. No</w:t>
      </w:r>
      <w:r>
        <w:t xml:space="preserve"> </w:t>
      </w:r>
      <w:r>
        <w:t xml:space="preserve">notable issues found beyond the bare-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pattern already</w:t>
      </w:r>
      <w:r>
        <w:t xml:space="preserve"> </w:t>
      </w:r>
      <w:r>
        <w:t xml:space="preserve">described above, which recurs throughout this file.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2026-09-04T06:20:04Z</dcterms:created>
  <dcterms:modified xsi:type="dcterms:W3CDTF">2026-09-04T06:20:04Z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