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base_util-module-documentation"/>
    <w:p>
      <w:pPr>
        <w:pStyle w:val="Heading1"/>
      </w:pPr>
      <w:r>
        <w:t xml:space="preserve">base_util Module — Documentation</w:t>
      </w:r>
    </w:p>
    <w:bookmarkStart w:id="20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base_util</w:t>
      </w:r>
      <w:r>
        <w:t xml:space="preserve"> </w:t>
      </w:r>
      <w:r>
        <w:t xml:space="preserve">is not an API-serving app like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 </w:t>
      </w:r>
      <w:r>
        <w:t xml:space="preserve">— it has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urls.py</w:t>
      </w:r>
      <w:r>
        <w:rPr>
          <w:bCs/>
          <w:b/>
        </w:rPr>
        <w:t xml:space="preserve">, no views, and no serializers</w:t>
      </w:r>
      <w:r>
        <w:t xml:space="preserve">. It contains</w:t>
      </w:r>
      <w:r>
        <w:t xml:space="preserve"> </w:t>
      </w:r>
      <w:r>
        <w:t xml:space="preserve">exactly one file of substance,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 defining two</w:t>
      </w:r>
      <w:r>
        <w:t xml:space="preserve"> </w:t>
      </w:r>
      <w:r>
        <w:rPr>
          <w:bCs/>
          <w:b/>
        </w:rPr>
        <w:t xml:space="preserve">abstract</w:t>
      </w:r>
      <w:r>
        <w:rPr>
          <w:bCs/>
          <w:b/>
        </w:rPr>
        <w:t xml:space="preserve"> </w:t>
      </w:r>
      <w:r>
        <w:rPr>
          <w:bCs/>
          <w:b/>
        </w:rPr>
        <w:t xml:space="preserve">base model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KuBase</w:t>
      </w:r>
      <w:r>
        <w:t xml:space="preserve">) that other apps’ concrete</w:t>
      </w:r>
      <w:r>
        <w:t xml:space="preserve"> </w:t>
      </w:r>
      <w:r>
        <w:t xml:space="preserve">models inherit from. Every recurring field pattern already noted across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 </w:t>
      </w:r>
      <w:r>
        <w:t xml:space="preserve">docs —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audit fields, a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field,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payment_status</w:t>
      </w:r>
      <w:r>
        <w:t xml:space="preserve"> </w:t>
      </w:r>
      <w:r>
        <w:rPr>
          <w:rStyle w:val="VerbatimChar"/>
        </w:rPr>
        <w:t xml:space="preserve">django-river</w:t>
      </w:r>
      <w:r>
        <w:t xml:space="preserve"> </w:t>
      </w:r>
      <w:r>
        <w:rPr>
          <w:rStyle w:val="VerbatimChar"/>
        </w:rPr>
        <w:t xml:space="preserve">StateField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simple_history</w:t>
      </w:r>
      <w:r>
        <w:t xml:space="preserve">-tracked history —</w:t>
      </w:r>
      <w:r>
        <w:t xml:space="preserve"> </w:t>
      </w:r>
      <w:r>
        <w:t xml:space="preserve">traces back to one of these two classes. This doc exists to make that</w:t>
      </w:r>
      <w:r>
        <w:t xml:space="preserve"> </w:t>
      </w:r>
      <w:r>
        <w:t xml:space="preserve">shared foundation explicit, since it’s been referenced indirectly</w:t>
      </w:r>
      <w:r>
        <w:t xml:space="preserve"> </w:t>
      </w:r>
      <w:r>
        <w:t xml:space="preserve">(as</w:t>
      </w:r>
      <w:r>
        <w:t xml:space="preserve"> </w:t>
      </w:r>
      <w:r>
        <w:t xml:space="preserve">“</w:t>
      </w:r>
      <w:r>
        <w:t xml:space="preserve">not confirmable, defined in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”</w:t>
      </w:r>
      <w:r>
        <w:t xml:space="preserve"> </w:t>
      </w:r>
      <w:r>
        <w:t xml:space="preserve">or similar) throughout</w:t>
      </w:r>
      <w:r>
        <w:t xml:space="preserve"> </w:t>
      </w:r>
      <w:r>
        <w:t xml:space="preserve">the earlier docs.</w:t>
      </w:r>
    </w:p>
    <w:p>
      <w:pPr>
        <w:pStyle w:val="BodyText"/>
      </w:pPr>
      <w:r>
        <w:rPr>
          <w:bCs/>
          <w:b/>
        </w:rPr>
        <w:t xml:space="preserve">Note on naming:</w:t>
      </w:r>
      <w:r>
        <w:t xml:space="preserve"> </w:t>
      </w:r>
      <w:r>
        <w:t xml:space="preserve">despite the similar name, this is a different app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util</w:t>
      </w:r>
      <w:r>
        <w:t xml:space="preserve"> </w:t>
      </w:r>
      <w:r>
        <w:t xml:space="preserve">package referenced throughout</w:t>
      </w:r>
      <w:r>
        <w:t xml:space="preserve"> </w:t>
      </w:r>
      <w:r>
        <w:rPr>
          <w:rStyle w:val="VerbatimChar"/>
        </w:rPr>
        <w:t xml:space="preserve">academic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apiservices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 util.models import *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util.serializers import *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 util.constants import *</w:t>
      </w:r>
      <w:r>
        <w:t xml:space="preserve">) — that package’s models,</w:t>
      </w:r>
      <w:r>
        <w:t xml:space="preserve"> </w:t>
      </w:r>
      <w:r>
        <w:t xml:space="preserve">serializers, and constants are still not part of what’s been shared so</w:t>
      </w:r>
      <w:r>
        <w:t xml:space="preserve"> </w:t>
      </w:r>
      <w:r>
        <w:t xml:space="preserve">far.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 </w:t>
      </w:r>
      <w:r>
        <w:t xml:space="preserve">is a smaller, separate shared app providing just the</w:t>
      </w:r>
      <w:r>
        <w:t xml:space="preserve"> </w:t>
      </w:r>
      <w:r>
        <w:t xml:space="preserve">two base classes below; the field-level detail here doesn’t fill in the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/</w:t>
      </w:r>
      <w:r>
        <w:rPr>
          <w:rStyle w:val="VerbatimChar"/>
        </w:rPr>
        <w:t xml:space="preserve">util.constants</w:t>
      </w:r>
      <w:r>
        <w:t xml:space="preserve"> </w:t>
      </w:r>
      <w:r>
        <w:t xml:space="preserve">gaps flagged elsewhere.</w:t>
      </w:r>
    </w:p>
    <w:bookmarkEnd w:id="20"/>
    <w:bookmarkStart w:id="21" w:name="no-response-format-section-here"/>
    <w:p>
      <w:pPr>
        <w:pStyle w:val="Heading2"/>
      </w:pPr>
      <w:r>
        <w:t xml:space="preserve">No response format section here</w:t>
      </w:r>
    </w:p>
    <w:p>
      <w:pPr>
        <w:pStyle w:val="FirstParagraph"/>
      </w:pPr>
      <w:r>
        <w:t xml:space="preserve">Since this app has no endpoints, there’s no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envelope to document. See the</w:t>
      </w:r>
      <w:r>
        <w:t xml:space="preserve"> </w:t>
      </w:r>
      <w:r>
        <w:rPr>
          <w:bCs/>
          <w:b/>
        </w:rPr>
        <w:t xml:space="preserve">field-level contract</w:t>
      </w:r>
      <w:r>
        <w:t xml:space="preserve"> </w:t>
      </w:r>
      <w:r>
        <w:t xml:space="preserve">each base class</w:t>
      </w:r>
      <w:r>
        <w:t xml:space="preserve"> </w:t>
      </w:r>
      <w:r>
        <w:t xml:space="preserve">provides instead — these are the fields every subclass, and by</w:t>
      </w:r>
      <w:r>
        <w:t xml:space="preserve"> </w:t>
      </w:r>
      <w:r>
        <w:t xml:space="preserve">extension every endpoint built on top of one, can be relied on to have.</w:t>
      </w:r>
    </w:p>
    <w:bookmarkEnd w:id="21"/>
    <w:bookmarkStart w:id="22" w:name="Xb6168f56817381df0dd5806bfe14767e696e242"/>
    <w:p>
      <w:pPr>
        <w:pStyle w:val="Heading2"/>
      </w:pPr>
      <w:r>
        <w:t xml:space="preserve">Sub-areas in this module (one doc file each)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abstract-base-models.md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Complete</w:t>
            </w:r>
            <w:r>
              <w:t xml:space="preserve"> </w:t>
            </w:r>
            <w:r>
              <w:t xml:space="preserve">— both abstract base classes from</w:t>
            </w:r>
            <w:r>
              <w:t xml:space="preserve"> </w:t>
            </w:r>
            <w:r>
              <w:rPr>
                <w:rStyle w:val="VerbatimChar"/>
              </w:rPr>
              <w:t xml:space="preserve">models.py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KuBase</w:t>
            </w:r>
          </w:p>
        </w:tc>
      </w:tr>
    </w:tbl>
    <w:p>
      <w:pPr>
        <w:pStyle w:val="BodyText"/>
      </w:pPr>
      <w:r>
        <w:t xml:space="preserve">This is a living document — if</w:t>
      </w:r>
      <w:r>
        <w:t xml:space="preserve"> </w:t>
      </w:r>
      <w:r>
        <w:rPr>
          <w:rStyle w:val="VerbatimChar"/>
        </w:rPr>
        <w:t xml:space="preserve">base_util</w:t>
      </w:r>
      <w:r>
        <w:t xml:space="preserve"> </w:t>
      </w:r>
      <w:r>
        <w:t xml:space="preserve">grows beyond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(e.g. shared serializers, mixins, or utilities are added later), they’ll</w:t>
      </w:r>
      <w:r>
        <w:t xml:space="preserve"> </w:t>
      </w:r>
      <w:r>
        <w:t xml:space="preserve">be documented here the same way, one at a time.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2026-08-06T09:25:49Z</dcterms:created>
  <dcterms:modified xsi:type="dcterms:W3CDTF">2026-08-06T09:25:49Z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