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amp_mgmt-module-api-documentation"/>
    <w:p>
      <w:pPr>
        <w:pStyle w:val="Heading1"/>
      </w:pPr>
      <w:r>
        <w:t xml:space="preserve">camp_mgmt Module — API Documentation</w:t>
      </w:r>
    </w:p>
    <w:bookmarkStart w:id="20" w:name="what-this-module-does"/>
    <w:p>
      <w:pPr>
        <w:pStyle w:val="Heading2"/>
      </w:pPr>
      <w:r>
        <w:t xml:space="preserve">What this module does</w:t>
      </w:r>
    </w:p>
    <w:p>
      <w:pPr>
        <w:pStyle w:val="FirstParagraph"/>
      </w:pPr>
      <w:r>
        <w:rPr>
          <w:rStyle w:val="VerbatimChar"/>
        </w:rPr>
        <w:t xml:space="preserve">camp_mgmt</w:t>
      </w:r>
      <w:r>
        <w:t xml:space="preserve"> </w:t>
      </w:r>
      <w:r>
        <w:t xml:space="preserve">handles the</w:t>
      </w:r>
      <w:r>
        <w:t xml:space="preserve"> </w:t>
      </w:r>
      <w:r>
        <w:rPr>
          <w:bCs/>
          <w:b/>
        </w:rPr>
        <w:t xml:space="preserve">evaluation camp setup and staffing</w:t>
      </w:r>
      <w:r>
        <w:t xml:space="preserve"> </w:t>
      </w:r>
      <w:r>
        <w:t xml:space="preserve">side of</w:t>
      </w:r>
      <w:r>
        <w:t xml:space="preserve"> </w:t>
      </w:r>
      <w:r>
        <w:t xml:space="preserve">the University of Kerala online evaluation system: creating camps and</w:t>
      </w:r>
      <w:r>
        <w:t xml:space="preserve"> </w:t>
      </w:r>
      <w:r>
        <w:t xml:space="preserve">sub-camps and routing them through an approval workflow, scheduling</w:t>
      </w:r>
      <w:r>
        <w:t xml:space="preserve"> </w:t>
      </w:r>
      <w:r>
        <w:t xml:space="preserve">which programmes/courses/exams a camp will cover, allocating the people</w:t>
      </w:r>
      <w:r>
        <w:t xml:space="preserve"> </w:t>
      </w:r>
      <w:r>
        <w:t xml:space="preserve">who run a camp (Chairman, Deputy Chairman, camp officials, examiners,</w:t>
      </w:r>
      <w:r>
        <w:t xml:space="preserve"> </w:t>
      </w:r>
      <w:r>
        <w:t xml:space="preserve">and chief/additional examiners), maintaining the examiner pool that</w:t>
      </w:r>
      <w:r>
        <w:t xml:space="preserve"> </w:t>
      </w:r>
      <w:r>
        <w:t xml:space="preserve">those allocations draw from, the camp mobile app’s own login/bundle</w:t>
      </w:r>
      <w:r>
        <w:t xml:space="preserve"> </w:t>
      </w:r>
      <w:r>
        <w:t xml:space="preserve">endpoints, schedule date extensions, bundle detail lookups, and camp</w:t>
      </w:r>
      <w:r>
        <w:t xml:space="preserve"> </w:t>
      </w:r>
      <w:r>
        <w:t xml:space="preserve">closure/reopening. This particular upload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 the</w:t>
      </w:r>
      <w:r>
        <w:t xml:space="preserve"> </w:t>
      </w:r>
      <w:r>
        <w:t xml:space="preserve">answer-sheet-distribution or mark-evaluation source files referenced in</w:t>
      </w:r>
      <w:r>
        <w:t xml:space="preserve"> </w:t>
      </w:r>
      <w:r>
        <w:t xml:space="preserve">this app’s earlier documentation (</w:t>
      </w:r>
      <w:r>
        <w:rPr>
          <w:rStyle w:val="VerbatimChar"/>
        </w:rPr>
        <w:t xml:space="preserve">answer-sheet-distribution.md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bundle-generation.md</w:t>
      </w:r>
      <w:r>
        <w:t xml:space="preserve">) — this doc set covers what’s actually present</w:t>
      </w:r>
      <w:r>
        <w:t xml:space="preserve"> </w:t>
      </w:r>
      <w:r>
        <w:t xml:space="preserve">in this upload; those two are left as-is from before and aren’t</w:t>
      </w:r>
      <w:r>
        <w:t xml:space="preserve"> </w:t>
      </w:r>
      <w:r>
        <w:t xml:space="preserve">duplicated or revised here.</w:t>
      </w:r>
    </w:p>
    <w:bookmarkEnd w:id="20"/>
    <w:bookmarkStart w:id="21" w:name="response-format-used-across-most-apis"/>
    <w:p>
      <w:pPr>
        <w:pStyle w:val="Heading2"/>
      </w:pPr>
      <w:r>
        <w:t xml:space="preserve">Response format used across most APIs</w:t>
      </w:r>
    </w:p>
    <w:p>
      <w:pPr>
        <w:pStyle w:val="FirstParagraph"/>
      </w:pPr>
      <w:r>
        <w:t xml:space="preserve">Same shared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 </w:t>
      </w:r>
      <w:r>
        <w:t xml:space="preserve">helper as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/</w:t>
      </w:r>
      <w:r>
        <w:rPr>
          <w:rStyle w:val="VerbatimChar"/>
        </w:rPr>
        <w:t xml:space="preserve">apiservices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As with the other apps in this series, not every endpoint sticks to</w:t>
      </w:r>
      <w:r>
        <w:t xml:space="preserve"> </w:t>
      </w:r>
      <w:r>
        <w:t xml:space="preserve">this exactly — deviations are called out per-endpoint where they</w:t>
      </w:r>
      <w:r>
        <w:t xml:space="preserve"> </w:t>
      </w:r>
      <w:r>
        <w:t xml:space="preserve">occur.</w:t>
      </w:r>
    </w:p>
    <w:bookmarkEnd w:id="21"/>
    <w:bookmarkStart w:id="22" w:name="a-note-on-source-visibility"/>
    <w:p>
      <w:pPr>
        <w:pStyle w:val="Heading2"/>
      </w:pPr>
      <w:r>
        <w:t xml:space="preserve">A note on source visibility</w:t>
      </w:r>
    </w:p>
    <w:p>
      <w:pPr>
        <w:pStyle w:val="FirstParagraph"/>
      </w:pPr>
      <w:r>
        <w:t xml:space="preserve">Same situation as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/</w:t>
      </w:r>
      <w:r>
        <w:rPr>
          <w:rStyle w:val="VerbatimChar"/>
        </w:rPr>
        <w:t xml:space="preserve">apiservices</w:t>
      </w:r>
      <w:r>
        <w:t xml:space="preserve">: this app imports models via</w:t>
      </w:r>
      <w:r>
        <w:t xml:space="preserve"> </w:t>
      </w:r>
      <w:r>
        <w:rPr>
          <w:rStyle w:val="VerbatimChar"/>
        </w:rPr>
        <w:t xml:space="preserve">from util.models import *</w:t>
      </w:r>
      <w:r>
        <w:t xml:space="preserve"> </w:t>
      </w:r>
      <w:r>
        <w:t xml:space="preserve">and constants via</w:t>
      </w:r>
      <w:r>
        <w:t xml:space="preserve"> </w:t>
      </w:r>
      <w:r>
        <w:rPr>
          <w:rStyle w:val="VerbatimChar"/>
        </w:rPr>
        <w:t xml:space="preserve">from util.constants import *</w:t>
      </w:r>
      <w:r>
        <w:t xml:space="preserve">, from a shared</w:t>
      </w:r>
      <w:r>
        <w:t xml:space="preserve"> </w:t>
      </w:r>
      <w:r>
        <w:rPr>
          <w:rStyle w:val="VerbatimChar"/>
        </w:rPr>
        <w:t xml:space="preserve">util</w:t>
      </w:r>
      <w:r>
        <w:t xml:space="preserve"> </w:t>
      </w:r>
      <w:r>
        <w:t xml:space="preserve">app not included in any upload so far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base_util</w:t>
      </w:r>
      <w:r>
        <w:t xml:space="preserve"> </w:t>
      </w:r>
      <w:r>
        <w:t xml:space="preserve">— documented separately — is a different, smaller</w:t>
      </w:r>
      <w:r>
        <w:t xml:space="preserve"> </w:t>
      </w:r>
      <w:r>
        <w:t xml:space="preserve">app). Where a field or constant’s exact value depends on</w:t>
      </w:r>
      <w:r>
        <w:t xml:space="preserve"> </w:t>
      </w:r>
      <w:r>
        <w:rPr>
          <w:rStyle w:val="VerbatimChar"/>
        </w:rPr>
        <w:t xml:space="preserve">util</w:t>
      </w:r>
      <w:r>
        <w:t xml:space="preserve">, this</w:t>
      </w:r>
      <w:r>
        <w:t xml:space="preserve"> </w:t>
      </w:r>
      <w:r>
        <w:t xml:space="preserve">doc says so explicitly.</w:t>
      </w:r>
      <w:r>
        <w:t xml:space="preserve"> </w:t>
      </w:r>
      <w:r>
        <w:rPr>
          <w:rStyle w:val="VerbatimChar"/>
        </w:rPr>
        <w:t xml:space="preserve">camp_mgmt/serializers.py</w:t>
      </w:r>
      <w:r>
        <w:t xml:space="preserve"> </w:t>
      </w:r>
      <w:r>
        <w:t xml:space="preserve">defines 23 local</w:t>
      </w:r>
      <w:r>
        <w:t xml:space="preserve"> </w:t>
      </w:r>
      <w:r>
        <w:t xml:space="preserve">serializer classes, so a meaningful share of response shapes below are</w:t>
      </w:r>
      <w:r>
        <w:t xml:space="preserve"> </w:t>
      </w:r>
      <w:r>
        <w:t xml:space="preserve">fully confirmed rather than inferred — same pattern as</w:t>
      </w:r>
      <w:r>
        <w:t xml:space="preserve"> </w:t>
      </w:r>
      <w:r>
        <w:rPr>
          <w:rStyle w:val="VerbatimChar"/>
        </w:rPr>
        <w:t xml:space="preserve">apiservices</w:t>
      </w:r>
      <w:r>
        <w:t xml:space="preserve">.</w:t>
      </w:r>
    </w:p>
    <w:bookmarkEnd w:id="22"/>
    <w:bookmarkStart w:id="23" w:name="Xb6168f56817381df0dd5806bfe14767e696e242"/>
    <w:p>
      <w:pPr>
        <w:pStyle w:val="Heading2"/>
      </w:pPr>
      <w:r>
        <w:t xml:space="preserve">Sub-areas in this module (one doc file each)</w:t>
      </w:r>
    </w:p>
    <w:p>
      <w:pPr>
        <w:pStyle w:val="FirstParagraph"/>
      </w:pPr>
      <w:r>
        <w:t xml:space="preserve">This app has far more source files than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apiservices</w:t>
      </w:r>
      <w:r>
        <w:t xml:space="preserve"> </w:t>
      </w:r>
      <w:r>
        <w:t xml:space="preserve">— 14 files behind roughly 167 routed endpoints, close to double the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 </w:t>
      </w:r>
      <w:r>
        <w:t xml:space="preserve">app’s count. Given the scale, sub-areas are being documented</w:t>
      </w:r>
      <w:r>
        <w:t xml:space="preserve"> </w:t>
      </w:r>
      <w:r>
        <w:t xml:space="preserve">smallest-file-first rather than strictly in</w:t>
      </w:r>
      <w:r>
        <w:t xml:space="preserve"> </w:t>
      </w:r>
      <w:r>
        <w:rPr>
          <w:rStyle w:val="VerbatimChar"/>
        </w:rPr>
        <w:t xml:space="preserve">urls.py</w:t>
      </w:r>
      <w:r>
        <w:t xml:space="preserve"> </w:t>
      </w:r>
      <w:r>
        <w:t xml:space="preserve">order, to get</w:t>
      </w:r>
      <w:r>
        <w:t xml:space="preserve"> </w:t>
      </w:r>
      <w:r>
        <w:t xml:space="preserve">working documentation in front of you faster; the table below will be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urls.py</w:t>
      </w:r>
      <w:r>
        <w:t xml:space="preserve">’s actual file order regardless of documentation</w:t>
      </w:r>
      <w:r>
        <w:t xml:space="preserve"> </w:t>
      </w:r>
      <w:r>
        <w:t xml:space="preserve">order, so it stays a reliable map of the app once everything’s done.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camp-master.md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camp.py</w:t>
            </w:r>
            <w:r>
              <w:t xml:space="preserve"> </w:t>
            </w:r>
            <w:r>
              <w:t xml:space="preserve">(27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 master create/update/list/approval, camp official allocation + approval, chairman/programme/course lookup lists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subcamp-master.md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subcamp.py</w:t>
            </w:r>
            <w:r>
              <w:t xml:space="preserve"> </w:t>
            </w:r>
            <w:r>
              <w:t xml:space="preserve">(6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Sub-camp master create/update + approval workflow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camp-schedule.md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campschedule.py</w:t>
            </w:r>
            <w:r>
              <w:t xml:space="preserve"> </w:t>
            </w:r>
            <w:r>
              <w:t xml:space="preserve">(18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 schedule (original) create/update + approval, chairman course lists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deputy-chairman-allocation.md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assigndeputy.py</w:t>
            </w:r>
            <w:r>
              <w:t xml:space="preserve"> </w:t>
            </w:r>
            <w:r>
              <w:t xml:space="preserve">(10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Deputy Chairman allocation + approval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examiner-allocation.md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assignexaminer.py</w:t>
            </w:r>
            <w:r>
              <w:t xml:space="preserve"> </w:t>
            </w:r>
            <w:r>
              <w:t xml:space="preserve">(27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Examiner/chief examiner/additional examiner allocation, bulk approval, district/college/department/teacher lookups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camp-mobile.md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campmobile.py</w:t>
            </w:r>
            <w:r>
              <w:t xml:space="preserve"> </w:t>
            </w:r>
            <w:r>
              <w:t xml:space="preserve">(11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camp mobile app’s own login, bundle fetch/approve/reject, distribution, OTP/MFA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examiners-pool.md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examiners_pool.py</w:t>
            </w:r>
            <w:r>
              <w:t xml:space="preserve"> </w:t>
            </w:r>
            <w:r>
              <w:t xml:space="preserve">(20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Examiner pool creation, bulk upload, approval, and supporting lookups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camp-schedule-new.md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camp_schedule_new.py</w:t>
            </w:r>
            <w:r>
              <w:t xml:space="preserve"> </w:t>
            </w:r>
            <w:r>
              <w:t xml:space="preserve">(25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newer camp schedule + chairman allocation system — likely</w:t>
            </w:r>
            <w:r>
              <w:t xml:space="preserve"> </w:t>
            </w:r>
            <w:r>
              <w:rPr>
                <w:rStyle w:val="VerbatimChar"/>
              </w:rPr>
              <w:t xml:space="preserve">campschedule.py</w:t>
            </w:r>
            <w:r>
              <w:t xml:space="preserve">’s intended replacement, see notes once documented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camp-wise-teacher-count.md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camp_wise_tchr_count.py</w:t>
            </w:r>
            <w:r>
              <w:t xml:space="preserve"> </w:t>
            </w:r>
            <w:r>
              <w:t xml:space="preserve">(1 endpoint)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teacher count for a camp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camp-schedule-extension.md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campschd_extension.py</w:t>
            </w:r>
            <w:r>
              <w:t xml:space="preserve"> </w:t>
            </w:r>
            <w:r>
              <w:t xml:space="preserve">(5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schedule extension seed data (computes 4 values it never returns — see notes), cascading lookups, and the date-extension write endpoint (no forward-date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bundle-details.md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bundledetails.py</w:t>
            </w:r>
            <w:r>
              <w:t xml:space="preserve"> </w:t>
            </w:r>
            <w:r>
              <w:t xml:space="preserve">(2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page shell and the decrypt/lookup endpoint. Several likely bugs found (unassigned variable on bad</w:t>
            </w:r>
            <w:r>
              <w:t xml:space="preserve"> </w:t>
            </w:r>
            <w:r>
              <w:rPr>
                <w:rStyle w:val="VerbatimChar"/>
              </w:rPr>
              <w:t xml:space="preserve">bcode</w:t>
            </w:r>
            <w:r>
              <w:t xml:space="preserve">, no None/empty checks, likely-broken Fernet key encoding)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camp-closure.md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camp_closure.py</w:t>
            </w:r>
            <w:r>
              <w:t xml:space="preserve"> </w:t>
            </w:r>
            <w:r>
              <w:t xml:space="preserve">(5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active camp/sub-camp/course lookups, and close/reopen actions. Closure uses a plain string field, not the</w:t>
            </w:r>
            <w:r>
              <w:t xml:space="preserve"> </w:t>
            </w:r>
            <w:r>
              <w:rPr>
                <w:rStyle w:val="VerbatimChar"/>
              </w:rPr>
              <w:t xml:space="preserve">river</w:t>
            </w:r>
            <w:r>
              <w:t xml:space="preserve"> </w:t>
            </w:r>
            <w:r>
              <w:t xml:space="preserve">state machine used elsewhere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sub-camp-management.md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sub_camp_management.py</w:t>
            </w:r>
            <w:r>
              <w:t xml:space="preserve"> </w:t>
            </w:r>
            <w:r>
              <w:t xml:space="preserve">(3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bulk sub-camp creation, AO typeahead search, pre-save duplicate check. Notably more carefully written than most files so far; main risk is a missing</w:t>
            </w:r>
            <w:r>
              <w:t xml:space="preserve"> </w:t>
            </w:r>
            <w:r>
              <w:rPr>
                <w:rStyle w:val="VerbatimChar"/>
              </w:rPr>
              <w:t xml:space="preserve">transaction.atomic()</w:t>
            </w:r>
            <w:r>
              <w:t xml:space="preserve"> </w:t>
            </w:r>
            <w:r>
              <w:t xml:space="preserve">around the bulk-save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camp-exam-allocation.md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camp_exam_allocation.py</w:t>
            </w:r>
            <w:r>
              <w:t xml:space="preserve"> </w:t>
            </w:r>
            <w:r>
              <w:t xml:space="preserve">(7 endpoints)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 exam allocation, including AO change — matches prior work on</w:t>
            </w:r>
            <w:r>
              <w:t xml:space="preserve"> </w:t>
            </w:r>
            <w:r>
              <w:t xml:space="preserve">“</w:t>
            </w:r>
            <w:r>
              <w:t xml:space="preserve">Camp Exam Allocation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Change AO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</w:tbl>
    <w:p>
      <w:pPr>
        <w:pStyle w:val="BodyText"/>
      </w:pPr>
      <w:r>
        <w:t xml:space="preserve">This is a living document — sub-areas are being documented one at a</w:t>
      </w:r>
      <w:r>
        <w:t xml:space="preserve"> </w:t>
      </w:r>
      <w:r>
        <w:t xml:space="preserve">time and reviewed before moving to the next, same as</w:t>
      </w:r>
      <w:r>
        <w:t xml:space="preserve"> </w:t>
      </w:r>
      <w:r>
        <w:rPr>
          <w:rStyle w:val="VerbatimChar"/>
        </w:rPr>
        <w:t xml:space="preserve">academic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apiservices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2026-08-07T08:46:42Z</dcterms:created>
  <dcterms:modified xsi:type="dcterms:W3CDTF">2026-08-07T08:46:42Z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