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F5496"/>
          <w:sz w:val="56"/>
          <w:szCs w:val="56"/>
        </w:rPr>
        <w:t xml:space="preserve">QP Code Entry API</w:t>
      </w:r>
    </w:p>
    <w:p>
      <w:pPr>
        <w:spacing w:after="40"/>
      </w:pPr>
      <w:r>
        <w:rPr>
          <w:rFonts w:ascii="Calibri" w:cs="Calibri" w:eastAsia="Calibri" w:hAnsi="Calibri"/>
          <w:color w:val="595959"/>
          <w:sz w:val="28"/>
          <w:szCs w:val="28"/>
        </w:rPr>
        <w:t xml:space="preserve">qp_code_enter.py — API Reference</w:t>
      </w:r>
    </w:p>
    <w:p>
      <w:pPr>
        <w:spacing w:after="40"/>
      </w:pPr>
      <w:r>
        <w:rPr>
          <w:rFonts w:ascii="Calibri" w:cs="Calibri" w:eastAsia="Calibri" w:hAnsi="Calibri"/>
          <w:i/>
          <w:iCs/>
          <w:color w:val="808080"/>
          <w:sz w:val="20"/>
          <w:szCs w:val="20"/>
        </w:rPr>
        <w:t xml:space="preserve">Module: entering question paper (QP) codes against an exam's courses, using scheme-specific blueprints, with prior QP codes for the exam superseded.</w:t>
      </w:r>
    </w:p>
    <w:p>
      <w:pPr>
        <w:pBdr>
          <w:bottom w:val="single" w:color="2F5496" w:sz="6"/>
        </w:pBdr>
        <w:spacing w:after="400"/>
      </w:pPr>
      <w:r>
        <w:rPr>
          <w:rFonts w:ascii="Calibri" w:cs="Calibri" w:eastAsia="Calibri" w:hAnsi="Calibri"/>
          <w:color w:val="808080"/>
          <w:sz w:val="20"/>
          <w:szCs w:val="20"/>
        </w:rPr>
        <w:t xml:space="preserve">Base class: rest_framework.generics.ListAPIView   ·   No explicit permission_classes set on any view.</w:t>
      </w:r>
    </w:p>
    <w:p>
      <w:pPr>
        <w:pBdr>
          <w:left w:val="single" w:color="E8B923" w:sz="12"/>
        </w:pBdr>
        <w:shd w:fill="FFF6DA" w:val="clear"/>
        <w:spacing w:after="200" w:before="80"/>
        <w:ind w:left="120"/>
      </w:pPr>
      <w:r>
        <w:rPr>
          <w:rFonts w:ascii="Calibri" w:cs="Calibri" w:eastAsia="Calibri" w:hAnsi="Calibri"/>
          <w:i/>
          <w:iCs/>
          <w:sz w:val="20"/>
          <w:szCs w:val="20"/>
        </w:rPr>
        <w:t xml:space="preserve">This file shows visible signs of iterative in-place fixes: QpCodeEnter.post() has two full commented-out earlier versions preserved above the active implementation, one of which already sketched (but didn't ship) the missing-blueprint validation that the active version now implements properly. This is useful project history, but worth cleaning up — roughly 90 lines of dead, commented-out code sit above the ~35-line active method.</w:t>
      </w:r>
    </w:p>
    <w:p>
      <w:pPr>
        <w:pStyle w:val="Heading1"/>
        <w:spacing w:after="120" w:before="240"/>
      </w:pPr>
      <w:r>
        <w:t xml:space="preserve">1. QpCodeEnter</w:t>
      </w:r>
    </w:p>
    <w:p>
      <w:pPr>
        <w:pStyle w:val="Heading2"/>
        <w:spacing w:after="120" w:before="240"/>
      </w:pPr>
      <w:r>
        <w:t xml:space="preserve">GET</w:t>
      </w:r>
    </w:p>
    <w:p>
      <w:pPr>
        <w:spacing w:after="120"/>
      </w:pPr>
      <w:r>
        <w:rPr>
          <w:rFonts w:ascii="Calibri" w:cs="Calibri" w:eastAsia="Calibri" w:hAnsi="Calibri"/>
        </w:rPr>
        <w:t xml:space="preserve">Renders the QP code entry page shell — no data lookup, since the exam code is typed manually.</w:t>
      </w:r>
    </w:p>
    <w:p>
      <w:pPr>
        <w:spacing w:after="120"/>
      </w:pPr>
      <w:r>
        <w:rPr>
          <w:rFonts w:ascii="Calibri" w:cs="Calibri" w:eastAsia="Calibri" w:hAnsi="Calibri"/>
        </w:rPr>
        <w:t xml:space="preserve">Response: status 202, empty data.</w:t>
      </w:r>
    </w:p>
    <w:p>
      <w:pPr>
        <w:pStyle w:val="Heading2"/>
        <w:spacing w:after="120" w:before="240"/>
      </w:pPr>
      <w:r>
        <w:t xml:space="preserve">POST</w:t>
      </w:r>
    </w:p>
    <w:p>
      <w:pPr>
        <w:spacing w:after="120"/>
      </w:pPr>
      <w:r>
        <w:rPr>
          <w:rFonts w:ascii="Calibri" w:cs="Calibri" w:eastAsia="Calibri" w:hAnsi="Calibri"/>
        </w:rPr>
        <w:t xml:space="preserve">Enters QP codes for every course under an exam/scheme, superseding any previously active QP codes for the same exam.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200"/>
      </w:tblGrid>
      <w:tr>
        <w:trPr>
          <w:tblHeader/>
        </w:trPr>
        <w:tc>
          <w:tcPr>
            <w:tcW w:type="dxa" w:w="2600"/>
            <w:shd w:fill="2F5496" w:val="clear"/>
          </w:tcPr>
          <w:p>
            <w:r>
              <w:rPr>
                <w:rFonts w:ascii="Calibri" w:cs="Calibri" w:eastAsia="Calibri" w:hAnsi="Calibri"/>
                <w:b/>
                <w:bCs/>
                <w:color w:val="FFFFFF"/>
                <w:sz w:val="20"/>
                <w:szCs w:val="20"/>
              </w:rPr>
              <w:t xml:space="preserve">Field</w:t>
            </w:r>
          </w:p>
        </w:tc>
        <w:tc>
          <w:tcPr>
            <w:tcW w:type="dxa" w:w="1600"/>
            <w:shd w:fill="2F5496" w:val="clear"/>
          </w:tcPr>
          <w:p>
            <w:r>
              <w:rPr>
                <w:rFonts w:ascii="Calibri" w:cs="Calibri" w:eastAsia="Calibri" w:hAnsi="Calibri"/>
                <w:b/>
                <w:bCs/>
                <w:color w:val="FFFFFF"/>
                <w:sz w:val="20"/>
                <w:szCs w:val="20"/>
              </w:rPr>
              <w:t xml:space="preserve">Required</w:t>
            </w:r>
          </w:p>
        </w:tc>
        <w:tc>
          <w:tcPr>
            <w:tcW w:type="dxa" w:w="5200"/>
            <w:shd w:fill="2F5496" w:val="clear"/>
          </w:tcPr>
          <w:p>
            <w:r>
              <w:rPr>
                <w:rFonts w:ascii="Calibri" w:cs="Calibri" w:eastAsia="Calibri" w:hAnsi="Calibri"/>
                <w:b/>
                <w:bCs/>
                <w:color w:val="FFFFFF"/>
                <w:sz w:val="20"/>
                <w:szCs w:val="20"/>
              </w:rPr>
              <w:t xml:space="preserve">Notes</w:t>
            </w:r>
          </w:p>
        </w:tc>
      </w:tr>
      <w:tr>
        <w:tc>
          <w:tcPr>
            <w:tcW w:type="dxa" w:w="2600"/>
          </w:tcPr>
          <w:p>
            <w:r>
              <w:rPr>
                <w:rFonts w:ascii="Calibri" w:cs="Calibri" w:eastAsia="Calibri" w:hAnsi="Calibri"/>
                <w:sz w:val="20"/>
                <w:szCs w:val="20"/>
              </w:rPr>
              <w:t xml:space="preserve">exam_id, scheme_id</w:t>
            </w:r>
          </w:p>
        </w:tc>
        <w:tc>
          <w:tcPr>
            <w:tcW w:type="dxa" w:w="1600"/>
          </w:tcPr>
          <w:p>
            <w:r>
              <w:rPr>
                <w:rFonts w:ascii="Calibri" w:cs="Calibri" w:eastAsia="Calibri" w:hAnsi="Calibri"/>
                <w:sz w:val="20"/>
                <w:szCs w:val="20"/>
              </w:rPr>
              <w:t xml:space="preserve">Yes</w:t>
            </w:r>
          </w:p>
        </w:tc>
        <w:tc>
          <w:tcPr>
            <w:tcW w:type="dxa" w:w="5200"/>
          </w:tcPr>
          <w:p>
            <w:r>
              <w:rPr>
                <w:rFonts w:ascii="Calibri" w:cs="Calibri" w:eastAsia="Calibri" w:hAnsi="Calibri"/>
                <w:sz w:val="20"/>
                <w:szCs w:val="20"/>
              </w:rPr>
              <w:t xml:space="preserve"/>
            </w:r>
          </w:p>
        </w:tc>
      </w:tr>
      <w:tr>
        <w:tc>
          <w:tcPr>
            <w:tcW w:type="dxa" w:w="2600"/>
          </w:tcPr>
          <w:p>
            <w:r>
              <w:rPr>
                <w:rFonts w:ascii="Calibri" w:cs="Calibri" w:eastAsia="Calibri" w:hAnsi="Calibri"/>
                <w:sz w:val="20"/>
                <w:szCs w:val="20"/>
              </w:rPr>
              <w:t xml:space="preserve">qp_code</w:t>
            </w:r>
          </w:p>
        </w:tc>
        <w:tc>
          <w:tcPr>
            <w:tcW w:type="dxa" w:w="1600"/>
          </w:tcPr>
          <w:p>
            <w:r>
              <w:rPr>
                <w:rFonts w:ascii="Calibri" w:cs="Calibri" w:eastAsia="Calibri" w:hAnsi="Calibri"/>
                <w:sz w:val="20"/>
                <w:szCs w:val="20"/>
              </w:rPr>
              <w:t xml:space="preserve">Yes</w:t>
            </w:r>
          </w:p>
        </w:tc>
        <w:tc>
          <w:tcPr>
            <w:tcW w:type="dxa" w:w="5200"/>
          </w:tcPr>
          <w:p>
            <w:r>
              <w:rPr>
                <w:rFonts w:ascii="Calibri" w:cs="Calibri" w:eastAsia="Calibri" w:hAnsi="Calibri"/>
                <w:sz w:val="20"/>
                <w:szCs w:val="20"/>
              </w:rPr>
              <w:t xml:space="preserve">A dict of { course_id: qp_code }</w:t>
            </w:r>
          </w:p>
        </w:tc>
      </w:tr>
    </w:tbl>
    <w:p>
      <w:pPr>
        <w:spacing w:after="100"/>
      </w:pPr>
    </w:p>
    <w:p>
      <w:pPr>
        <w:spacing w:after="120"/>
      </w:pPr>
      <w:r>
        <w:rPr>
          <w:rFonts w:ascii="Calibri" w:cs="Calibri" w:eastAsia="Calibri" w:hAnsi="Calibri"/>
        </w:rPr>
        <w:t xml:space="preserve">Processing flow:</w:t>
      </w:r>
    </w:p>
    <w:p>
      <w:pPr>
        <w:pStyle w:val="ListParagraph"/>
        <w:numPr>
          <w:ilvl w:val="0"/>
          <w:numId w:val="2"/>
        </w:numPr>
        <w:spacing w:after="80"/>
      </w:pPr>
      <w:r>
        <w:rPr>
          <w:rFonts w:ascii="Calibri" w:cs="Calibri" w:eastAsia="Calibri" w:hAnsi="Calibri"/>
        </w:rPr>
        <w:t xml:space="preserve">If an active QuestionPaperExamMapper already exists for this exam, deactivates every currently-ACTIVE QuestionPaper and QuestionPaperExamMapper tied to it.</w:t>
      </w:r>
    </w:p>
    <w:p>
      <w:pPr>
        <w:pStyle w:val="ListParagraph"/>
        <w:numPr>
          <w:ilvl w:val="0"/>
          <w:numId w:val="2"/>
        </w:numPr>
        <w:spacing w:after="80"/>
      </w:pPr>
      <w:r>
        <w:rPr>
          <w:rFonts w:ascii="Calibri" w:cs="Calibri" w:eastAsia="Calibri" w:hAnsi="Calibri"/>
        </w:rPr>
        <w:t xml:space="preserve">For each course_id/qp_code pair submitted: looks up the matching QuestionPaperBluePrintMaster for the scheme/course. If none exists, records the course code (or id, if the course itself can't be resolved) in a missing_blueprints list and skips creating anything for that course.</w:t>
      </w:r>
    </w:p>
    <w:p>
      <w:pPr>
        <w:pStyle w:val="ListParagraph"/>
        <w:numPr>
          <w:ilvl w:val="0"/>
          <w:numId w:val="2"/>
        </w:numPr>
        <w:spacing w:after="80"/>
      </w:pPr>
      <w:r>
        <w:rPr>
          <w:rFonts w:ascii="Calibri" w:cs="Calibri" w:eastAsia="Calibri" w:hAnsi="Calibri"/>
        </w:rPr>
        <w:t xml:space="preserve">If any blueprints were missing, returns a 400 listing exactly which course(s) need a blueprint set up first — otherwise creates the QuestionPaper and QuestionPaperExamMapper rows and returns success.</w:t>
      </w:r>
    </w:p>
    <w:p>
      <w:pPr>
        <w:spacing w:after="120"/>
      </w:pPr>
      <w:r>
        <w:rPr>
          <w:rFonts w:ascii="Calibri" w:cs="Calibri" w:eastAsia="Calibri" w:hAnsi="Calibri"/>
        </w:rPr>
        <w:t xml:space="preserve">Response: success (201) or a specific "No QP Blueprint found for course(s): ..." error (400) listing the missing courses by code.</w:t>
      </w:r>
    </w:p>
    <w:p>
      <w:pPr>
        <w:pBdr>
          <w:left w:val="single" w:color="E8B923" w:sz="12"/>
        </w:pBdr>
        <w:shd w:fill="FFF6DA" w:val="clear"/>
        <w:spacing w:after="200" w:before="80"/>
        <w:ind w:left="120"/>
      </w:pPr>
      <w:r>
        <w:rPr>
          <w:rFonts w:ascii="Calibri" w:cs="Calibri" w:eastAsia="Calibri" w:hAnsi="Calibri"/>
          <w:i/>
          <w:iCs/>
          <w:sz w:val="20"/>
          <w:szCs w:val="20"/>
        </w:rPr>
        <w:t xml:space="preserve">This validate-as-you-go, collect-and-report-all-missing-blueprints approach is more thorough than most of this codebase's error handling — most other files abort on the FIRST missing reference via an unguarded .first() dereference, whereas this method checks every course and reports the complete list of what's missing in one response.</w:t>
      </w:r>
    </w:p>
    <w:p>
      <w:pPr>
        <w:pBdr>
          <w:left w:val="single" w:color="C00000" w:sz="12"/>
        </w:pBdr>
        <w:shd w:fill="FDE7E7" w:val="clear"/>
        <w:spacing w:after="200" w:before="80"/>
        <w:ind w:left="120"/>
      </w:pPr>
      <w:r>
        <w:rPr>
          <w:rFonts w:ascii="Calibri" w:cs="Calibri" w:eastAsia="Calibri" w:hAnsi="Calibri"/>
          <w:i/>
          <w:iCs/>
          <w:sz w:val="20"/>
          <w:szCs w:val="20"/>
        </w:rPr>
        <w:t xml:space="preserve">The deactivation of prior QP codes/mappers happens unconditionally BEFORE the missing-blueprint check — so if the request ultimately fails because one or more courses lack a blueprint, the exam's previously-active QP codes have already been deactivated by the time the error is returned. A retry after fixing the blueprint gap would need to re-enter ALL courses' codes (not just the ones that failed), since the old ones are already gone. Moving the blueprint check before the deactivation step would avoid leaving the exam in a QP-code-less state on a failed submission.</w:t>
      </w:r>
    </w:p>
    <w:p>
      <w:pPr>
        <w:pStyle w:val="Heading1"/>
        <w:spacing w:after="120" w:before="240"/>
      </w:pPr>
      <w:r>
        <w:t xml:space="preserve">2. ExamWisePrgmSchmSem</w:t>
      </w:r>
    </w:p>
    <w:p>
      <w:pPr>
        <w:pStyle w:val="Heading2"/>
        <w:spacing w:after="120" w:before="240"/>
      </w:pPr>
      <w:r>
        <w:t xml:space="preserve">GET</w:t>
      </w:r>
    </w:p>
    <w:p>
      <w:pPr>
        <w:spacing w:after="120"/>
      </w:pPr>
      <w:r>
        <w:rPr>
          <w:rFonts w:ascii="Calibri" w:cs="Calibri" w:eastAsia="Calibri" w:hAnsi="Calibri"/>
        </w:rPr>
        <w:t xml:space="preserve">Returns an exam's programme/semester/scheme mapping and whether it already has an active QP code mapping.</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exam_id</w:t>
            </w:r>
          </w:p>
        </w:tc>
        <w:tc>
          <w:tcPr>
            <w:tcW w:type="dxa" w:w="3200"/>
          </w:tcPr>
          <w:p>
            <w:r>
              <w:rPr>
                <w:rFonts w:ascii="Calibri" w:cs="Calibri" w:eastAsia="Calibri" w:hAnsi="Calibri"/>
                <w:sz w:val="20"/>
                <w:szCs w:val="20"/>
              </w:rPr>
              <w:t xml:space="preserve">Yes</w:t>
            </w:r>
          </w:p>
        </w:tc>
      </w:tr>
    </w:tbl>
    <w:p>
      <w:pPr>
        <w:spacing w:after="120"/>
      </w:pPr>
      <w:r>
        <w:rPr>
          <w:rFonts w:ascii="Calibri" w:cs="Calibri" w:eastAsia="Calibri" w:hAnsi="Calibri"/>
        </w:rPr>
        <w:t xml:space="preserve">Response: { exm, qpcode_exist } · status 202.</w:t>
      </w:r>
    </w:p>
    <w:p>
      <w:pPr>
        <w:pStyle w:val="Heading1"/>
        <w:spacing w:after="120" w:before="240"/>
      </w:pPr>
      <w:r>
        <w:t xml:space="preserve">3. QpCodeCourseFetch</w:t>
      </w:r>
    </w:p>
    <w:p>
      <w:pPr>
        <w:pStyle w:val="Heading2"/>
        <w:spacing w:after="120" w:before="240"/>
      </w:pPr>
      <w:r>
        <w:t xml:space="preserve">POST</w:t>
      </w:r>
    </w:p>
    <w:p>
      <w:pPr>
        <w:spacing w:after="120"/>
      </w:pPr>
      <w:r>
        <w:rPr>
          <w:rFonts w:ascii="Calibri" w:cs="Calibri" w:eastAsia="Calibri" w:hAnsi="Calibri"/>
        </w:rPr>
        <w:t xml:space="preserve">Returns the courses for an exam, for the QP-code-entry form.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200"/>
      </w:tblGrid>
      <w:tr>
        <w:trPr>
          <w:tblHeader/>
        </w:trPr>
        <w:tc>
          <w:tcPr>
            <w:tcW w:type="dxa" w:w="2600"/>
            <w:shd w:fill="2F5496" w:val="clear"/>
          </w:tcPr>
          <w:p>
            <w:r>
              <w:rPr>
                <w:rFonts w:ascii="Calibri" w:cs="Calibri" w:eastAsia="Calibri" w:hAnsi="Calibri"/>
                <w:b/>
                <w:bCs/>
                <w:color w:val="FFFFFF"/>
                <w:sz w:val="20"/>
                <w:szCs w:val="20"/>
              </w:rPr>
              <w:t xml:space="preserve">Field</w:t>
            </w:r>
          </w:p>
        </w:tc>
        <w:tc>
          <w:tcPr>
            <w:tcW w:type="dxa" w:w="1600"/>
            <w:shd w:fill="2F5496" w:val="clear"/>
          </w:tcPr>
          <w:p>
            <w:r>
              <w:rPr>
                <w:rFonts w:ascii="Calibri" w:cs="Calibri" w:eastAsia="Calibri" w:hAnsi="Calibri"/>
                <w:b/>
                <w:bCs/>
                <w:color w:val="FFFFFF"/>
                <w:sz w:val="20"/>
                <w:szCs w:val="20"/>
              </w:rPr>
              <w:t xml:space="preserve">Required</w:t>
            </w:r>
          </w:p>
        </w:tc>
        <w:tc>
          <w:tcPr>
            <w:tcW w:type="dxa" w:w="5200"/>
            <w:shd w:fill="2F5496" w:val="clear"/>
          </w:tcPr>
          <w:p>
            <w:r>
              <w:rPr>
                <w:rFonts w:ascii="Calibri" w:cs="Calibri" w:eastAsia="Calibri" w:hAnsi="Calibri"/>
                <w:b/>
                <w:bCs/>
                <w:color w:val="FFFFFF"/>
                <w:sz w:val="20"/>
                <w:szCs w:val="20"/>
              </w:rPr>
              <w:t xml:space="preserve">Notes</w:t>
            </w:r>
          </w:p>
        </w:tc>
      </w:tr>
      <w:tr>
        <w:tc>
          <w:tcPr>
            <w:tcW w:type="dxa" w:w="2600"/>
          </w:tcPr>
          <w:p>
            <w:r>
              <w:rPr>
                <w:rFonts w:ascii="Calibri" w:cs="Calibri" w:eastAsia="Calibri" w:hAnsi="Calibri"/>
                <w:sz w:val="20"/>
                <w:szCs w:val="20"/>
              </w:rPr>
              <w:t xml:space="preserve">programme_id, semester_id, examid</w:t>
            </w:r>
          </w:p>
        </w:tc>
        <w:tc>
          <w:tcPr>
            <w:tcW w:type="dxa" w:w="1600"/>
          </w:tcPr>
          <w:p>
            <w:r>
              <w:rPr>
                <w:rFonts w:ascii="Calibri" w:cs="Calibri" w:eastAsia="Calibri" w:hAnsi="Calibri"/>
                <w:sz w:val="20"/>
                <w:szCs w:val="20"/>
              </w:rPr>
              <w:t xml:space="preserve">Yes</w:t>
            </w:r>
          </w:p>
        </w:tc>
        <w:tc>
          <w:tcPr>
            <w:tcW w:type="dxa" w:w="5200"/>
          </w:tcPr>
          <w:p>
            <w:r>
              <w:rPr>
                <w:rFonts w:ascii="Calibri" w:cs="Calibri" w:eastAsia="Calibri" w:hAnsi="Calibri"/>
                <w:sz w:val="20"/>
                <w:szCs w:val="20"/>
              </w:rPr>
              <w:t xml:space="preserve">Validated up front</w:t>
            </w:r>
          </w:p>
        </w:tc>
      </w:tr>
      <w:tr>
        <w:tc>
          <w:tcPr>
            <w:tcW w:type="dxa" w:w="2600"/>
          </w:tcPr>
          <w:p>
            <w:r>
              <w:rPr>
                <w:rFonts w:ascii="Calibri" w:cs="Calibri" w:eastAsia="Calibri" w:hAnsi="Calibri"/>
                <w:sz w:val="20"/>
                <w:szCs w:val="20"/>
              </w:rPr>
              <w:t xml:space="preserve">prgm_sem, scheme_id</w:t>
            </w:r>
          </w:p>
        </w:tc>
        <w:tc>
          <w:tcPr>
            <w:tcW w:type="dxa" w:w="1600"/>
          </w:tcPr>
          <w:p>
            <w:r>
              <w:rPr>
                <w:rFonts w:ascii="Calibri" w:cs="Calibri" w:eastAsia="Calibri" w:hAnsi="Calibri"/>
                <w:sz w:val="20"/>
                <w:szCs w:val="20"/>
              </w:rPr>
              <w:t xml:space="preserve">Read but scheme_id only passed as serializer context</w:t>
            </w:r>
          </w:p>
        </w:tc>
        <w:tc>
          <w:tcPr>
            <w:tcW w:type="dxa" w:w="5200"/>
          </w:tcPr>
          <w:p>
            <w:r>
              <w:rPr>
                <w:rFonts w:ascii="Calibri" w:cs="Calibri" w:eastAsia="Calibri" w:hAnsi="Calibri"/>
                <w:sz w:val="20"/>
                <w:szCs w:val="20"/>
              </w:rPr>
              <w:t xml:space="preserve">prgm_sem appears unused</w:t>
            </w:r>
          </w:p>
        </w:tc>
      </w:tr>
    </w:tbl>
    <w:p>
      <w:pPr>
        <w:spacing w:after="100"/>
      </w:pPr>
    </w:p>
    <w:p>
      <w:pPr>
        <w:spacing w:after="120"/>
      </w:pPr>
      <w:r>
        <w:rPr>
          <w:rFonts w:ascii="Calibri" w:cs="Calibri" w:eastAsia="Calibri" w:hAnsi="Calibri"/>
        </w:rPr>
        <w:t xml:space="preserve">Response: { data_list } · status 201.</w:t>
      </w:r>
    </w:p>
    <w:p>
      <w:pPr>
        <w:pBdr>
          <w:left w:val="single" w:color="E8B923" w:sz="12"/>
        </w:pBdr>
        <w:shd w:fill="FFF6DA" w:val="clear"/>
        <w:spacing w:after="200" w:before="80"/>
        <w:ind w:left="120"/>
      </w:pPr>
      <w:r>
        <w:rPr>
          <w:rFonts w:ascii="Calibri" w:cs="Calibri" w:eastAsia="Calibri" w:hAnsi="Calibri"/>
          <w:i/>
          <w:iCs/>
          <w:sz w:val="20"/>
          <w:szCs w:val="20"/>
        </w:rPr>
        <w:t xml:space="preserve">An earlier, fully commented-out version of this view used direct dict indexing (request.data['programme_id'], etc.) with no validation at all; the active version switched to .get(...) and added an explicit "missing required parameters" check — a clear, visible improvement over the preserved-but-dead prior version.</w:t>
      </w:r>
    </w:p>
    <w:p>
      <w:pPr>
        <w:pStyle w:val="Heading1"/>
        <w:spacing w:after="120" w:before="240"/>
      </w:pPr>
      <w:r>
        <w:t xml:space="preserve">Cross-cutting observations</w:t>
      </w:r>
    </w:p>
    <w:p>
      <w:pPr>
        <w:pStyle w:val="ListParagraph"/>
        <w:numPr>
          <w:ilvl w:val="0"/>
          <w:numId w:val="3"/>
        </w:numPr>
        <w:spacing w:after="80"/>
      </w:pPr>
      <w:r>
        <w:rPr>
          <w:rFonts w:ascii="Calibri" w:cs="Calibri" w:eastAsia="Calibri" w:hAnsi="Calibri"/>
        </w:rPr>
        <w:t xml:space="preserve">This file's active code is generally more carefully written than many others reviewed in this codebase (up-front validation, specific error messages, no unguarded .first() dereferences in the paths reviewed) — the main actionable issue is QpCodeEnter.post()'s deactivate-before-validate ordering (see above).</w:t>
      </w:r>
    </w:p>
    <w:p>
      <w:pPr>
        <w:pStyle w:val="ListParagraph"/>
        <w:numPr>
          <w:ilvl w:val="0"/>
          <w:numId w:val="3"/>
        </w:numPr>
        <w:spacing w:after="80"/>
      </w:pPr>
      <w:r>
        <w:rPr>
          <w:rFonts w:ascii="Calibri" w:cs="Calibri" w:eastAsia="Calibri" w:hAnsi="Calibri"/>
        </w:rPr>
        <w:t xml:space="preserve">No view in this file sets permission_classes.</w:t>
      </w:r>
    </w:p>
    <w:p>
      <w:pPr>
        <w:pStyle w:val="ListParagraph"/>
        <w:numPr>
          <w:ilvl w:val="0"/>
          <w:numId w:val="3"/>
        </w:numPr>
        <w:spacing w:after="80"/>
      </w:pPr>
      <w:r>
        <w:rPr>
          <w:rFonts w:ascii="Calibri" w:cs="Calibri" w:eastAsia="Calibri" w:hAnsi="Calibri"/>
        </w:rPr>
        <w:t xml:space="preserve">The large blocks of commented-out prior implementations (in QpCodeEnter.post() and QpCodeCourseFetch.post()) are safe to remove now that the active versions have superseded them — version control preserves the history without needing it kept inline.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2F5496"/>
      <w:sz w:val="30"/>
      <w:szCs w:val="30"/>
    </w:rPr>
  </w:style>
  <w:style w:type="paragraph" w:styleId="Heading2">
    <w:name w:val="Heading 2"/>
    <w:basedOn w:val="Normal"/>
    <w:next w:val="Normal"/>
    <w:qFormat/>
    <w:pPr>
      <w:spacing w:after="100" w:before="220"/>
    </w:pPr>
    <w:rPr>
      <w:rFonts w:ascii="Calibri" w:cs="Calibri" w:eastAsia="Calibri" w:hAnsi="Calibri"/>
      <w:b/>
      <w:bCs/>
      <w:color w:val="1F386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2026-09-03T05:59:13.386Z</dcterms:created>
  <dcterms:modified xsi:type="dcterms:W3CDTF">2026-09-03T05:59:13.398Z</dcterms:modified>
</cp:coreProperties>
</file>

<file path=docProps/custom.xml><?xml version="1.0" encoding="utf-8"?>
<Properties xmlns="http://schemas.openxmlformats.org/officeDocument/2006/custom-properties" xmlns:vt="http://schemas.openxmlformats.org/officeDocument/2006/docPropsVTypes"/>
</file>