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2F5496"/>
          <w:sz w:val="56"/>
          <w:szCs w:val="56"/>
        </w:rPr>
        <w:t xml:space="preserve">Teacher Count &amp; Index Card Report API</w:t>
      </w:r>
    </w:p>
    <w:p>
      <w:pPr>
        <w:spacing w:after="40"/>
      </w:pPr>
      <w:r>
        <w:rPr>
          <w:rFonts w:ascii="Calibri" w:cs="Calibri" w:eastAsia="Calibri" w:hAnsi="Calibri"/>
          <w:color w:val="595959"/>
          <w:sz w:val="28"/>
          <w:szCs w:val="28"/>
        </w:rPr>
        <w:t xml:space="preserve">teacher_count.py — API Reference</w:t>
      </w:r>
    </w:p>
    <w:p>
      <w:pPr>
        <w:spacing w:after="40"/>
      </w:pPr>
      <w:r>
        <w:rPr>
          <w:rFonts w:ascii="Calibri" w:cs="Calibri" w:eastAsia="Calibri" w:hAnsi="Calibri"/>
          <w:i/>
          <w:iCs/>
          <w:color w:val="808080"/>
          <w:sz w:val="20"/>
          <w:szCs w:val="20"/>
        </w:rPr>
        <w:t xml:space="preserve">Module: the largest file in this batch (34 views) — teacher-course allocation counting and CE-approval workflow, teacher profile/camp-preference management, and district/college/department-wise teacher index-card reporting.</w:t>
      </w:r>
    </w:p>
    <w:p>
      <w:pPr>
        <w:pBdr>
          <w:bottom w:val="single" w:color="2F5496" w:sz="6"/>
        </w:pBdr>
        <w:spacing w:after="400"/>
      </w:pPr>
      <w:r>
        <w:rPr>
          <w:rFonts w:ascii="Calibri" w:cs="Calibri" w:eastAsia="Calibri" w:hAnsi="Calibri"/>
          <w:color w:val="808080"/>
          <w:sz w:val="20"/>
          <w:szCs w:val="20"/>
        </w:rPr>
        <w:t xml:space="preserve">Base class: rest_framework.generics.ListAPIView throughout   ·   No explicit permission_classes set on any view.</w:t>
      </w:r>
    </w:p>
    <w:p>
      <w:pPr>
        <w:pStyle w:val="Heading1"/>
        <w:spacing w:after="120" w:before="240"/>
      </w:pPr>
      <w:r>
        <w:t xml:space="preserve">Module-level helper functions</w:t>
      </w:r>
    </w:p>
    <w:p>
      <w:pPr>
        <w:spacing w:after="120"/>
      </w:pPr>
      <w:r>
        <w:rPr>
          <w:rFonts w:ascii="Calibri" w:cs="Calibri" w:eastAsia="Calibri" w:hAnsi="Calibri"/>
        </w:rPr>
        <w:t xml:space="preserve">A set of small lookup helpers used throughout this file: get_teacher_service_years, get_courses_by_semester, get_teacher_index_card_status, get_teacher_camp_preference, get_teacher_department, get_ce_approval_status, get_student_count, get_teacher_profile, format_designations, cs_determinator.</w:t>
      </w:r>
    </w:p>
    <w:p>
      <w:pPr>
        <w:pBdr>
          <w:left w:val="single" w:color="C00000" w:sz="12"/>
        </w:pBdr>
        <w:shd w:fill="FDE7E7" w:val="clear"/>
        <w:spacing w:after="200" w:before="80"/>
        <w:ind w:left="120"/>
      </w:pPr>
      <w:r>
        <w:rPr>
          <w:rFonts w:ascii="Calibri" w:cs="Calibri" w:eastAsia="Calibri" w:hAnsi="Calibri"/>
          <w:i/>
          <w:iCs/>
          <w:sz w:val="20"/>
          <w:szCs w:val="20"/>
        </w:rPr>
        <w:t xml:space="preserve">get_ce_approval_status(tchr_id, programme, acad_yr, sem_id) sets a local variable stat only inside the for-loop's if/elif branches (status == CONTROLLER_APPROVED → '1', status == GENERATED → '2') — if ce_approval contains only rows in some OTHER status, neither branch ever executes, and the function's final `return stat` raises UnboundLocalError instead of falling back to some default. This is reachable whenever a teacher has ControllerApprovedTeacherList rows but none of them are in either of the two recognized statuses.</w:t>
      </w:r>
    </w:p>
    <w:p>
      <w:pPr>
        <w:spacing w:after="120"/>
      </w:pPr>
      <w:r>
        <w:rPr>
          <w:rFonts w:ascii="Calibri" w:cs="Calibri" w:eastAsia="Calibri" w:hAnsi="Calibri"/>
          <w:i/>
          <w:iCs/>
        </w:rPr>
        <w:t xml:space="preserve">get_student_count already wraps its own body in a try/except returning "NA" on failure — one of the few defensively-written helpers in this codebase's larger files.</w:t>
      </w:r>
    </w:p>
    <w:p>
      <w:pPr>
        <w:pStyle w:val="Heading1"/>
        <w:spacing w:after="120" w:before="240"/>
      </w:pPr>
      <w:r>
        <w:t xml:space="preserve">Group A — Teacher-Course Allocation Cascading Filters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shd w:fill="2F5496" w:val="clear"/>
          </w:tcPr>
          <w:p>
            <w:r>
              <w:rPr>
                <w:rFonts w:ascii="Calibri" w:cs="Calibri" w:eastAsia="Calibri" w:hAnsi="Calibri"/>
                <w:b/>
                <w:bCs/>
                <w:color w:val="FFFFFF"/>
                <w:sz w:val="20"/>
                <w:szCs w:val="20"/>
              </w:rPr>
              <w:t xml:space="preserve">View</w:t>
            </w:r>
          </w:p>
        </w:tc>
        <w:tc>
          <w:tcPr>
            <w:tcW w:type="dxa" w:w="3200"/>
            <w:shd w:fill="2F5496" w:val="clear"/>
          </w:tcPr>
          <w:p>
            <w:r>
              <w:rPr>
                <w:rFonts w:ascii="Calibri" w:cs="Calibri" w:eastAsia="Calibri" w:hAnsi="Calibri"/>
                <w:b/>
                <w:bCs/>
                <w:color w:val="FFFFFF"/>
                <w:sz w:val="20"/>
                <w:szCs w:val="20"/>
              </w:rPr>
              <w:t xml:space="preserve">Method &amp; input</w:t>
            </w:r>
          </w:p>
        </w:tc>
        <w:tc>
          <w:tcPr>
            <w:tcW w:type="dxa" w:w="3400"/>
            <w:shd w:fill="2F5496" w:val="clear"/>
          </w:tcPr>
          <w:p>
            <w:r>
              <w:rPr>
                <w:rFonts w:ascii="Calibri" w:cs="Calibri" w:eastAsia="Calibri" w:hAnsi="Calibri"/>
                <w:b/>
                <w:bCs/>
                <w:color w:val="FFFFFF"/>
                <w:sz w:val="20"/>
                <w:szCs w:val="20"/>
              </w:rPr>
              <w:t xml:space="preserve">Response</w:t>
            </w:r>
          </w:p>
        </w:tc>
      </w:tr>
      <w:tr>
        <w:tc>
          <w:tcPr>
            <w:tcW w:type="dxa" w:w="2800"/>
          </w:tcPr>
          <w:p>
            <w:r>
              <w:rPr>
                <w:rFonts w:ascii="Calibri" w:cs="Calibri" w:eastAsia="Calibri" w:hAnsi="Calibri"/>
                <w:sz w:val="20"/>
                <w:szCs w:val="20"/>
              </w:rPr>
              <w:t xml:space="preserve">SectionLevelProgrammeTypeFetch</w:t>
            </w:r>
          </w:p>
        </w:tc>
        <w:tc>
          <w:tcPr>
            <w:tcW w:type="dxa" w:w="3200"/>
          </w:tcPr>
          <w:p>
            <w:r>
              <w:rPr>
                <w:rFonts w:ascii="Calibri" w:cs="Calibri" w:eastAsia="Calibri" w:hAnsi="Calibri"/>
                <w:sz w:val="20"/>
                <w:szCs w:val="20"/>
              </w:rPr>
              <w:t xml:space="preserve">GET (none)</w:t>
            </w:r>
          </w:p>
        </w:tc>
        <w:tc>
          <w:tcPr>
            <w:tcW w:type="dxa" w:w="3400"/>
          </w:tcPr>
          <w:p>
            <w:r>
              <w:rPr>
                <w:rFonts w:ascii="Calibri" w:cs="Calibri" w:eastAsia="Calibri" w:hAnsi="Calibri"/>
                <w:sz w:val="20"/>
                <w:szCs w:val="20"/>
              </w:rPr>
              <w:t xml:space="preserve">programmetype (fixed code list [14,16,20,21,22]), academic_year</w:t>
            </w:r>
          </w:p>
        </w:tc>
      </w:tr>
      <w:tr>
        <w:tc>
          <w:tcPr>
            <w:tcW w:type="dxa" w:w="2800"/>
          </w:tcPr>
          <w:p>
            <w:r>
              <w:rPr>
                <w:rFonts w:ascii="Calibri" w:cs="Calibri" w:eastAsia="Calibri" w:hAnsi="Calibri"/>
                <w:sz w:val="20"/>
                <w:szCs w:val="20"/>
              </w:rPr>
              <w:t xml:space="preserve">ProgrammeTypeFetch</w:t>
            </w:r>
          </w:p>
        </w:tc>
        <w:tc>
          <w:tcPr>
            <w:tcW w:type="dxa" w:w="3200"/>
          </w:tcPr>
          <w:p>
            <w:r>
              <w:rPr>
                <w:rFonts w:ascii="Calibri" w:cs="Calibri" w:eastAsia="Calibri" w:hAnsi="Calibri"/>
                <w:sz w:val="20"/>
                <w:szCs w:val="20"/>
              </w:rPr>
              <w:t xml:space="preserve">GET (none)</w:t>
            </w:r>
          </w:p>
        </w:tc>
        <w:tc>
          <w:tcPr>
            <w:tcW w:type="dxa" w:w="3400"/>
          </w:tcPr>
          <w:p>
            <w:r>
              <w:rPr>
                <w:rFonts w:ascii="Calibri" w:cs="Calibri" w:eastAsia="Calibri" w:hAnsi="Calibri"/>
                <w:sz w:val="20"/>
                <w:szCs w:val="20"/>
              </w:rPr>
              <w:t xml:space="preserve">Same fixed programme-type list, without academic years</w:t>
            </w:r>
          </w:p>
        </w:tc>
      </w:tr>
      <w:tr>
        <w:tc>
          <w:tcPr>
            <w:tcW w:type="dxa" w:w="2800"/>
          </w:tcPr>
          <w:p>
            <w:r>
              <w:rPr>
                <w:rFonts w:ascii="Calibri" w:cs="Calibri" w:eastAsia="Calibri" w:hAnsi="Calibri"/>
                <w:sz w:val="20"/>
                <w:szCs w:val="20"/>
              </w:rPr>
              <w:t xml:space="preserve">ProgrammeGroupFetch</w:t>
            </w:r>
          </w:p>
        </w:tc>
        <w:tc>
          <w:tcPr>
            <w:tcW w:type="dxa" w:w="3200"/>
          </w:tcPr>
          <w:p>
            <w:r>
              <w:rPr>
                <w:rFonts w:ascii="Calibri" w:cs="Calibri" w:eastAsia="Calibri" w:hAnsi="Calibri"/>
                <w:sz w:val="20"/>
                <w:szCs w:val="20"/>
              </w:rPr>
              <w:t xml:space="preserve">GET {programme_type_id}</w:t>
            </w:r>
          </w:p>
        </w:tc>
        <w:tc>
          <w:tcPr>
            <w:tcW w:type="dxa" w:w="3400"/>
          </w:tcPr>
          <w:p>
            <w:r>
              <w:rPr>
                <w:rFonts w:ascii="Calibri" w:cs="Calibri" w:eastAsia="Calibri" w:hAnsi="Calibri"/>
                <w:sz w:val="20"/>
                <w:szCs w:val="20"/>
              </w:rPr>
              <w:t xml:space="preserve">Programme groups for the type</w:t>
            </w:r>
          </w:p>
        </w:tc>
      </w:tr>
      <w:tr>
        <w:tc>
          <w:tcPr>
            <w:tcW w:type="dxa" w:w="2800"/>
          </w:tcPr>
          <w:p>
            <w:r>
              <w:rPr>
                <w:rFonts w:ascii="Calibri" w:cs="Calibri" w:eastAsia="Calibri" w:hAnsi="Calibri"/>
                <w:sz w:val="20"/>
                <w:szCs w:val="20"/>
              </w:rPr>
              <w:t xml:space="preserve">ProgrammeClassFetch</w:t>
            </w:r>
          </w:p>
        </w:tc>
        <w:tc>
          <w:tcPr>
            <w:tcW w:type="dxa" w:w="3200"/>
          </w:tcPr>
          <w:p>
            <w:r>
              <w:rPr>
                <w:rFonts w:ascii="Calibri" w:cs="Calibri" w:eastAsia="Calibri" w:hAnsi="Calibri"/>
                <w:sz w:val="20"/>
                <w:szCs w:val="20"/>
              </w:rPr>
              <w:t xml:space="preserve">GET {programme_type_id, programme_group_id}</w:t>
            </w:r>
          </w:p>
        </w:tc>
        <w:tc>
          <w:tcPr>
            <w:tcW w:type="dxa" w:w="3400"/>
          </w:tcPr>
          <w:p>
            <w:r>
              <w:rPr>
                <w:rFonts w:ascii="Calibri" w:cs="Calibri" w:eastAsia="Calibri" w:hAnsi="Calibri"/>
                <w:sz w:val="20"/>
                <w:szCs w:val="20"/>
              </w:rPr>
              <w:t xml:space="preserve">Programme classes</w:t>
            </w:r>
          </w:p>
        </w:tc>
      </w:tr>
      <w:tr>
        <w:tc>
          <w:tcPr>
            <w:tcW w:type="dxa" w:w="2800"/>
          </w:tcPr>
          <w:p>
            <w:r>
              <w:rPr>
                <w:rFonts w:ascii="Calibri" w:cs="Calibri" w:eastAsia="Calibri" w:hAnsi="Calibri"/>
                <w:sz w:val="20"/>
                <w:szCs w:val="20"/>
              </w:rPr>
              <w:t xml:space="preserve">TeacherCountProgrammeFetch</w:t>
            </w:r>
          </w:p>
        </w:tc>
        <w:tc>
          <w:tcPr>
            <w:tcW w:type="dxa" w:w="3200"/>
          </w:tcPr>
          <w:p>
            <w:r>
              <w:rPr>
                <w:rFonts w:ascii="Calibri" w:cs="Calibri" w:eastAsia="Calibri" w:hAnsi="Calibri"/>
                <w:sz w:val="20"/>
                <w:szCs w:val="20"/>
              </w:rPr>
              <w:t xml:space="preserve">GET {...}</w:t>
            </w:r>
          </w:p>
        </w:tc>
        <w:tc>
          <w:tcPr>
            <w:tcW w:type="dxa" w:w="3400"/>
          </w:tcPr>
          <w:p>
            <w:r>
              <w:rPr>
                <w:rFonts w:ascii="Calibri" w:cs="Calibri" w:eastAsia="Calibri" w:hAnsi="Calibri"/>
                <w:sz w:val="20"/>
                <w:szCs w:val="20"/>
              </w:rPr>
              <w:t xml:space="preserve">Programmes matching type/group/class</w:t>
            </w:r>
          </w:p>
        </w:tc>
      </w:tr>
      <w:tr>
        <w:tc>
          <w:tcPr>
            <w:tcW w:type="dxa" w:w="2800"/>
          </w:tcPr>
          <w:p>
            <w:r>
              <w:rPr>
                <w:rFonts w:ascii="Calibri" w:cs="Calibri" w:eastAsia="Calibri" w:hAnsi="Calibri"/>
                <w:sz w:val="20"/>
                <w:szCs w:val="20"/>
              </w:rPr>
              <w:t xml:space="preserve">TeacherCountSemesterFetch</w:t>
            </w:r>
          </w:p>
        </w:tc>
        <w:tc>
          <w:tcPr>
            <w:tcW w:type="dxa" w:w="3200"/>
          </w:tcPr>
          <w:p>
            <w:r>
              <w:rPr>
                <w:rFonts w:ascii="Calibri" w:cs="Calibri" w:eastAsia="Calibri" w:hAnsi="Calibri"/>
                <w:sz w:val="20"/>
                <w:szCs w:val="20"/>
              </w:rPr>
              <w:t xml:space="preserve">GET {programme_id}</w:t>
            </w:r>
          </w:p>
        </w:tc>
        <w:tc>
          <w:tcPr>
            <w:tcW w:type="dxa" w:w="3400"/>
          </w:tcPr>
          <w:p>
            <w:r>
              <w:rPr>
                <w:rFonts w:ascii="Calibri" w:cs="Calibri" w:eastAsia="Calibri" w:hAnsi="Calibri"/>
                <w:sz w:val="20"/>
                <w:szCs w:val="20"/>
              </w:rPr>
              <w:t xml:space="preserve">Semesters for the programme</w:t>
            </w:r>
          </w:p>
        </w:tc>
      </w:tr>
      <w:tr>
        <w:tc>
          <w:tcPr>
            <w:tcW w:type="dxa" w:w="2800"/>
          </w:tcPr>
          <w:p>
            <w:r>
              <w:rPr>
                <w:rFonts w:ascii="Calibri" w:cs="Calibri" w:eastAsia="Calibri" w:hAnsi="Calibri"/>
                <w:sz w:val="20"/>
                <w:szCs w:val="20"/>
              </w:rPr>
              <w:t xml:space="preserve">TeacherCountAcademicYear</w:t>
            </w:r>
          </w:p>
        </w:tc>
        <w:tc>
          <w:tcPr>
            <w:tcW w:type="dxa" w:w="3200"/>
          </w:tcPr>
          <w:p>
            <w:r>
              <w:rPr>
                <w:rFonts w:ascii="Calibri" w:cs="Calibri" w:eastAsia="Calibri" w:hAnsi="Calibri"/>
                <w:sz w:val="20"/>
                <w:szCs w:val="20"/>
              </w:rPr>
              <w:t xml:space="preserve">GET (none)</w:t>
            </w:r>
          </w:p>
        </w:tc>
        <w:tc>
          <w:tcPr>
            <w:tcW w:type="dxa" w:w="3400"/>
          </w:tcPr>
          <w:p>
            <w:r>
              <w:rPr>
                <w:rFonts w:ascii="Calibri" w:cs="Calibri" w:eastAsia="Calibri" w:hAnsi="Calibri"/>
                <w:sz w:val="20"/>
                <w:szCs w:val="20"/>
              </w:rPr>
              <w:t xml:space="preserve">All admission years</w:t>
            </w:r>
          </w:p>
        </w:tc>
      </w:tr>
    </w:tbl>
    <w:p>
      <w:pPr>
        <w:pBdr>
          <w:left w:val="single" w:color="E8B923" w:sz="12"/>
        </w:pBdr>
        <w:shd w:fill="FFF6DA" w:val="clear"/>
        <w:spacing w:after="200" w:before="80"/>
        <w:ind w:left="120"/>
      </w:pPr>
      <w:r>
        <w:rPr>
          <w:rFonts w:ascii="Calibri" w:cs="Calibri" w:eastAsia="Calibri" w:hAnsi="Calibri"/>
          <w:i/>
          <w:iCs/>
          <w:sz w:val="20"/>
          <w:szCs w:val="20"/>
        </w:rPr>
        <w:t xml:space="preserve">SectionLevelProgrammeTypeFetch and ProgrammeTypeFetch both independently hardcode the identical programme-type code filter ([14,16,20,21,22]) with no shared constant or comment explaining what these five codes represent — worth extracting to a named constant given how easy it would be for the two copies to drift apart if the set ever needs to change.</w:t>
      </w:r>
    </w:p>
    <w:p>
      <w:pPr>
        <w:pStyle w:val="Heading1"/>
        <w:spacing w:after="120" w:before="240"/>
      </w:pPr>
      <w:r>
        <w:t xml:space="preserve">Group B — Teacher-Course Count &amp; CE Approval Workflow</w:t>
      </w:r>
    </w:p>
    <w:p>
      <w:pPr>
        <w:pStyle w:val="Heading2"/>
        <w:spacing w:after="120" w:before="240"/>
      </w:pPr>
      <w:r>
        <w:t xml:space="preserve">1. TeacherCountCourseList</w:t>
      </w:r>
    </w:p>
    <w:p>
      <w:pPr>
        <w:spacing w:after="120"/>
      </w:pPr>
      <w:r>
        <w:rPr>
          <w:rFonts w:ascii="Calibri" w:cs="Calibri" w:eastAsia="Calibri" w:hAnsi="Calibri"/>
        </w:rPr>
        <w:t xml:space="preserve">POST — the main teacher-allocation report: for a programme/year/semester, lists every teacher allocated to a course (with full service-history, camp-preference, and CE-approval detail), plus any teacher allocated to the programme without a specific course yet (with reduced detail).</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prg, year_id, sem_id</w:t>
            </w:r>
          </w:p>
        </w:tc>
        <w:tc>
          <w:tcPr>
            <w:tcW w:type="dxa" w:w="3200"/>
          </w:tcPr>
          <w:p>
            <w:r>
              <w:rPr>
                <w:rFonts w:ascii="Calibri" w:cs="Calibri" w:eastAsia="Calibri" w:hAnsi="Calibri"/>
                <w:sz w:val="20"/>
                <w:szCs w:val="20"/>
              </w:rPr>
              <w:t xml:space="preserve">Yes</w:t>
            </w:r>
          </w:p>
        </w:tc>
      </w:tr>
    </w:tbl>
    <w:p>
      <w:pPr>
        <w:spacing w:after="100"/>
      </w:pPr>
    </w:p>
    <w:p>
      <w:pPr>
        <w:spacing w:after="120"/>
      </w:pPr>
      <w:r>
        <w:rPr>
          <w:rFonts w:ascii="Calibri" w:cs="Calibri" w:eastAsia="Calibri" w:hAnsi="Calibri"/>
        </w:rPr>
        <w:t xml:space="preserve">Branches on programme type: FYUGP programmes resolve courses by semester-position code matching (get_courses_by_semester); other programme types match directly on semester id. Response: { Teacher_data: [...] } · status 200.</w:t>
      </w:r>
    </w:p>
    <w:p>
      <w:pPr>
        <w:pBdr>
          <w:left w:val="single" w:color="E8B923" w:sz="12"/>
        </w:pBdr>
        <w:shd w:fill="FFF6DA" w:val="clear"/>
        <w:spacing w:after="200" w:before="80"/>
        <w:ind w:left="120"/>
      </w:pPr>
      <w:r>
        <w:rPr>
          <w:rFonts w:ascii="Calibri" w:cs="Calibri" w:eastAsia="Calibri" w:hAnsi="Calibri"/>
          <w:i/>
          <w:iCs/>
          <w:sz w:val="20"/>
          <w:szCs w:val="20"/>
        </w:rPr>
        <w:t xml:space="preserve">Two nested helper functions (fetch_teacher_info, fetch_minimal_teacher_info) are redefined identically inside this method AND inside TeacherCountListReport below — worth extracting to module level given they're already duplicated once.</w:t>
      </w:r>
    </w:p>
    <w:p>
      <w:pPr>
        <w:pBdr>
          <w:left w:val="single" w:color="E8B923" w:sz="12"/>
        </w:pBdr>
        <w:shd w:fill="FFF6DA" w:val="clear"/>
        <w:spacing w:after="200" w:before="80"/>
        <w:ind w:left="120"/>
      </w:pPr>
      <w:r>
        <w:rPr>
          <w:rFonts w:ascii="Calibri" w:cs="Calibri" w:eastAsia="Calibri" w:hAnsi="Calibri"/>
          <w:i/>
          <w:iCs/>
          <w:sz w:val="20"/>
          <w:szCs w:val="20"/>
        </w:rPr>
        <w:t xml:space="preserve">Two stray print() debug statements remain in the success path.</w:t>
      </w:r>
    </w:p>
    <w:p>
      <w:pPr>
        <w:pStyle w:val="Heading2"/>
        <w:spacing w:after="120" w:before="240"/>
      </w:pPr>
      <w:r>
        <w:t xml:space="preserve">2. TeacherCountListReport</w:t>
      </w:r>
    </w:p>
    <w:p>
      <w:pPr>
        <w:spacing w:after="120"/>
      </w:pPr>
      <w:r>
        <w:rPr>
          <w:rFonts w:ascii="Calibri" w:cs="Calibri" w:eastAsia="Calibri" w:hAnsi="Calibri"/>
        </w:rPr>
        <w:t xml:space="preserve">POST — appears to be a close variant of TeacherCountCourseList (same fetch_teacher_info/fetch_minimal_teacher_info pattern), likely for a differently-scoped listing screen.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prg, year_id, sem_id</w:t>
            </w:r>
          </w:p>
        </w:tc>
        <w:tc>
          <w:tcPr>
            <w:tcW w:type="dxa" w:w="3200"/>
          </w:tcPr>
          <w:p>
            <w:r>
              <w:rPr>
                <w:rFonts w:ascii="Calibri" w:cs="Calibri" w:eastAsia="Calibri" w:hAnsi="Calibri"/>
                <w:sz w:val="20"/>
                <w:szCs w:val="20"/>
              </w:rPr>
              <w:t xml:space="preserve">Yes</w:t>
            </w:r>
          </w:p>
        </w:tc>
      </w:tr>
    </w:tbl>
    <w:p>
      <w:pPr>
        <w:pStyle w:val="Heading2"/>
        <w:spacing w:after="120" w:before="240"/>
      </w:pPr>
      <w:r>
        <w:t xml:space="preserve">3. TeacherCountListCEApproval</w:t>
      </w:r>
    </w:p>
    <w:p>
      <w:pPr>
        <w:spacing w:after="120"/>
      </w:pPr>
      <w:r>
        <w:rPr>
          <w:rFonts w:ascii="Calibri" w:cs="Calibri" w:eastAsia="Calibri" w:hAnsi="Calibri"/>
        </w:rPr>
        <w:t xml:space="preserve">POST — bulk-approves a list of teachers for a programme/year/semester, creating a ControllerApprovedTeacherList row per allocated course (or a single course-less row if the teacher has no course allocation yet).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prg, year_id, sem_id, tchr_list</w:t>
            </w:r>
          </w:p>
        </w:tc>
        <w:tc>
          <w:tcPr>
            <w:tcW w:type="dxa" w:w="4200"/>
          </w:tcPr>
          <w:p>
            <w:r>
              <w:rPr>
                <w:rFonts w:ascii="Calibri" w:cs="Calibri" w:eastAsia="Calibri" w:hAnsi="Calibri"/>
                <w:sz w:val="20"/>
                <w:szCs w:val="20"/>
              </w:rPr>
              <w:t xml:space="preserve">Yes — tchr_list is a JSON string containing {"id": [...]}</w:t>
            </w:r>
          </w:p>
        </w:tc>
      </w:tr>
    </w:tbl>
    <w:p>
      <w:pPr>
        <w:spacing w:after="100"/>
      </w:pPr>
    </w:p>
    <w:p>
      <w:pPr>
        <w:spacing w:after="120"/>
      </w:pPr>
      <w:r>
        <w:rPr>
          <w:rFonts w:ascii="Calibri" w:cs="Calibri" w:eastAsia="Calibri" w:hAnsi="Calibri"/>
        </w:rPr>
        <w:t xml:space="preserve">Response: status 200 with CE_APPROVAL_COMPLETED.</w:t>
      </w:r>
    </w:p>
    <w:p>
      <w:pPr>
        <w:pBdr>
          <w:left w:val="single" w:color="C00000" w:sz="12"/>
        </w:pBdr>
        <w:shd w:fill="FDE7E7" w:val="clear"/>
        <w:spacing w:after="200" w:before="80"/>
        <w:ind w:left="120"/>
      </w:pPr>
      <w:r>
        <w:rPr>
          <w:rFonts w:ascii="Calibri" w:cs="Calibri" w:eastAsia="Calibri" w:hAnsi="Calibri"/>
          <w:i/>
          <w:iCs/>
          <w:sz w:val="20"/>
          <w:szCs w:val="20"/>
        </w:rPr>
        <w:t xml:space="preserve">This runs a query inside a loop, inside another loop (for each teacher, for each CollegeTeacherProgramme match, re-checks .exists() with the SAME filter that was just evaluated via .all() one line above) — the .exists() check re-runs the identical query a second time rather than checking whether the already-fetched Colg_tchr_prg_crs queryset is empty (e.g. via .exists() on that queryset, or just checking the already-materialized list) — a redundant round-trip per teacher per programme-mapping.</w:t>
      </w:r>
    </w:p>
    <w:p>
      <w:pPr>
        <w:pStyle w:val="Heading2"/>
        <w:spacing w:after="120" w:before="240"/>
      </w:pPr>
      <w:r>
        <w:t xml:space="preserve">4. TeacherCountApprovedFinalReport / 5. TeacherCountFinalApprovedListSectionView / 6. TeacherCountFinalApprovedSectionView</w:t>
      </w:r>
    </w:p>
    <w:p>
      <w:pPr>
        <w:spacing w:after="120"/>
      </w:pPr>
      <w:r>
        <w:rPr>
          <w:rFonts w:ascii="Calibri" w:cs="Calibri" w:eastAsia="Calibri" w:hAnsi="Calibri"/>
        </w:rPr>
        <w:t xml:space="preserve">Three closely related POST views returning the CE-approved teacher list for a programme/year/semester, differing in exactly which status(es) and id scope they filter by (a specific teacher list vs. all controller-approved-or-generated records vs. a specific list of ControllerApprovedTeacherList ids) and which template they render for.</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prg, year_id, sem_id (+ tchr_list for two of the three)</w:t>
            </w:r>
          </w:p>
        </w:tc>
        <w:tc>
          <w:tcPr>
            <w:tcW w:type="dxa" w:w="4200"/>
          </w:tcPr>
          <w:p>
            <w:r>
              <w:rPr>
                <w:rFonts w:ascii="Calibri" w:cs="Calibri" w:eastAsia="Calibri" w:hAnsi="Calibri"/>
                <w:sz w:val="20"/>
                <w:szCs w:val="20"/>
              </w:rPr>
              <w:t xml:space="preserve">Yes</w:t>
            </w:r>
          </w:p>
        </w:tc>
      </w:tr>
    </w:tbl>
    <w:p>
      <w:pPr>
        <w:pBdr>
          <w:left w:val="single" w:color="E8B923" w:sz="12"/>
        </w:pBdr>
        <w:shd w:fill="FFF6DA" w:val="clear"/>
        <w:spacing w:after="200" w:before="80"/>
        <w:ind w:left="120"/>
      </w:pPr>
      <w:r>
        <w:rPr>
          <w:rFonts w:ascii="Calibri" w:cs="Calibri" w:eastAsia="Calibri" w:hAnsi="Calibri"/>
          <w:i/>
          <w:iCs/>
          <w:sz w:val="20"/>
          <w:szCs w:val="20"/>
        </w:rPr>
        <w:t xml:space="preserve">All three independently repeat the same four-lookup block (Programme title/code, SemesterMaster title, AdmissionYearMaster academic_year/admission_year) with no None-checks on any of the four .first() results — a shared helper would remove the duplication and be a natural place to add the missing guards.</w:t>
      </w:r>
    </w:p>
    <w:p>
      <w:pPr>
        <w:pStyle w:val="Heading2"/>
        <w:spacing w:after="120" w:before="240"/>
      </w:pPr>
      <w:r>
        <w:t xml:space="preserve">7. TeacherCountReportGenerate</w:t>
      </w:r>
    </w:p>
    <w:p>
      <w:pPr>
        <w:spacing w:after="120"/>
      </w:pPr>
      <w:r>
        <w:rPr>
          <w:rFonts w:ascii="Calibri" w:cs="Calibri" w:eastAsia="Calibri" w:hAnsi="Calibri"/>
        </w:rPr>
        <w:t xml:space="preserve">POST — marks a list of ControllerApprovedTeacherList records as GENERATED (finalizing the report).</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prg, year_id, sem_id, tchr_list</w:t>
            </w:r>
          </w:p>
        </w:tc>
        <w:tc>
          <w:tcPr>
            <w:tcW w:type="dxa" w:w="4200"/>
          </w:tcPr>
          <w:p>
            <w:r>
              <w:rPr>
                <w:rFonts w:ascii="Calibri" w:cs="Calibri" w:eastAsia="Calibri" w:hAnsi="Calibri"/>
                <w:sz w:val="20"/>
                <w:szCs w:val="20"/>
              </w:rPr>
              <w:t xml:space="preserve">Yes</w:t>
            </w:r>
          </w:p>
        </w:tc>
      </w:tr>
    </w:tbl>
    <w:p>
      <w:pPr>
        <w:pBdr>
          <w:left w:val="single" w:color="C00000" w:sz="12"/>
        </w:pBdr>
        <w:shd w:fill="FDE7E7" w:val="clear"/>
        <w:spacing w:after="200" w:before="80"/>
        <w:ind w:left="120"/>
      </w:pPr>
      <w:r>
        <w:rPr>
          <w:rFonts w:ascii="Calibri" w:cs="Calibri" w:eastAsia="Calibri" w:hAnsi="Calibri"/>
          <w:i/>
          <w:iCs/>
          <w:sz w:val="20"/>
          <w:szCs w:val="20"/>
        </w:rPr>
        <w:t xml:space="preserve">tcr = ce_teacher.teacher_id is computed inside the loop but never used afterward — dead code, and ce_teacher itself is dereferenced with no None-check (an id in tchr_list with no matching record raises AttributeError).</w:t>
      </w:r>
    </w:p>
    <w:p>
      <w:pPr>
        <w:pStyle w:val="Heading2"/>
        <w:spacing w:after="120" w:before="240"/>
      </w:pPr>
      <w:r>
        <w:t xml:space="preserve">8. TeacherCountGeneratedReport</w:t>
      </w:r>
    </w:p>
    <w:p>
      <w:pPr>
        <w:spacing w:after="120"/>
      </w:pPr>
      <w:r>
        <w:rPr>
          <w:rFonts w:ascii="Calibri" w:cs="Calibri" w:eastAsia="Calibri" w:hAnsi="Calibri"/>
        </w:rPr>
        <w:t xml:space="preserve">POST — returns the finalized (GENERATED-status) teacher list for a programme/year/semester.</w:t>
      </w:r>
    </w:p>
    <w:p>
      <w:pPr>
        <w:pStyle w:val="Heading2"/>
        <w:spacing w:after="120" w:before="240"/>
      </w:pPr>
      <w:r>
        <w:t xml:space="preserve">9. YearlyTeacherTransferReport</w:t>
      </w:r>
    </w:p>
    <w:p>
      <w:pPr>
        <w:spacing w:after="120"/>
      </w:pPr>
      <w:r>
        <w:rPr>
          <w:rFonts w:ascii="Calibri" w:cs="Calibri" w:eastAsia="Calibri" w:hAnsi="Calibri"/>
        </w:rPr>
        <w:t xml:space="preserve">POST — lists teacher transfer requests for an academic year, optionally filtered to a specific month.</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acad_year</w:t>
            </w:r>
          </w:p>
        </w:tc>
        <w:tc>
          <w:tcPr>
            <w:tcW w:type="dxa" w:w="4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month</w:t>
            </w:r>
          </w:p>
        </w:tc>
        <w:tc>
          <w:tcPr>
            <w:tcW w:type="dxa" w:w="4200"/>
          </w:tcPr>
          <w:p>
            <w:r>
              <w:rPr>
                <w:rFonts w:ascii="Calibri" w:cs="Calibri" w:eastAsia="Calibri" w:hAnsi="Calibri"/>
                <w:sz w:val="20"/>
                <w:szCs w:val="20"/>
              </w:rPr>
              <w:t xml:space="preserve">Yes — empty string means "all months"</w:t>
            </w:r>
          </w:p>
        </w:tc>
      </w:tr>
    </w:tbl>
    <w:p>
      <w:pPr>
        <w:pBdr>
          <w:left w:val="single" w:color="C00000" w:sz="12"/>
        </w:pBdr>
        <w:shd w:fill="FDE7E7" w:val="clear"/>
        <w:spacing w:after="200" w:before="80"/>
        <w:ind w:left="120"/>
      </w:pPr>
      <w:r>
        <w:rPr>
          <w:rFonts w:ascii="Calibri" w:cs="Calibri" w:eastAsia="Calibri" w:hAnsi="Calibri"/>
          <w:i/>
          <w:iCs/>
          <w:sz w:val="20"/>
          <w:szCs w:val="20"/>
        </w:rPr>
        <w:t xml:space="preserve">When a month is supplied, trans = transfers.first() is dereferenced (.created_on.month) with no None-check — if no transfer requests exist for that year/month, this raises AttributeError. The month name is also re-derived from the latest matching transfer's own created_on.month rather than directly from the already-known, already-filtered-on month parameter — redundant, and it depends on at least one matching transfer existing purely to report back a month name the caller already supplied.</w:t>
      </w:r>
    </w:p>
    <w:p>
      <w:pPr>
        <w:pStyle w:val="Heading1"/>
        <w:spacing w:after="120" w:before="240"/>
      </w:pPr>
      <w:r>
        <w:t xml:space="preserve">Group C — Teacher Index Card / Profile Update</w:t>
      </w:r>
    </w:p>
    <w:p>
      <w:pPr>
        <w:pStyle w:val="Heading2"/>
        <w:spacing w:after="120" w:before="240"/>
      </w:pPr>
      <w:r>
        <w:t xml:space="preserve">10. ProfileUpdateListAcademicYear</w:t>
      </w:r>
    </w:p>
    <w:p>
      <w:pPr>
        <w:spacing w:after="120"/>
      </w:pPr>
      <w:r>
        <w:rPr>
          <w:rFonts w:ascii="Calibri" w:cs="Calibri" w:eastAsia="Calibri" w:hAnsi="Calibri"/>
        </w:rPr>
        <w:t xml:space="preserve">GET — returns admission years plus a boolean flag for whether the caller is in the "Section Officer(SLCM)" group.</w:t>
      </w:r>
    </w:p>
    <w:p>
      <w:pPr>
        <w:spacing w:after="120"/>
      </w:pPr>
      <w:r>
        <w:rPr>
          <w:rFonts w:ascii="Calibri" w:cs="Calibri" w:eastAsia="Calibri" w:hAnsi="Calibri"/>
        </w:rPr>
        <w:t xml:space="preserve">Response: { academic_year, access_status } · status 200.</w:t>
      </w:r>
    </w:p>
    <w:p>
      <w:pPr>
        <w:pStyle w:val="Heading2"/>
        <w:spacing w:after="120" w:before="240"/>
      </w:pPr>
      <w:r>
        <w:t xml:space="preserve">11. ProfileUpdateListTerm</w:t>
      </w:r>
    </w:p>
    <w:p>
      <w:pPr>
        <w:spacing w:after="120"/>
      </w:pPr>
      <w:r>
        <w:rPr>
          <w:rFonts w:ascii="Calibri" w:cs="Calibri" w:eastAsia="Calibri" w:hAnsi="Calibri"/>
        </w:rPr>
        <w:t xml:space="preserve">POST — returns the active profile-update terms for an academic year.</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acad_year</w:t>
            </w:r>
          </w:p>
        </w:tc>
        <w:tc>
          <w:tcPr>
            <w:tcW w:type="dxa" w:w="3200"/>
          </w:tcPr>
          <w:p>
            <w:r>
              <w:rPr>
                <w:rFonts w:ascii="Calibri" w:cs="Calibri" w:eastAsia="Calibri" w:hAnsi="Calibri"/>
                <w:sz w:val="20"/>
                <w:szCs w:val="20"/>
              </w:rPr>
              <w:t xml:space="preserve">Yes</w:t>
            </w:r>
          </w:p>
        </w:tc>
      </w:tr>
    </w:tbl>
    <w:p>
      <w:pPr>
        <w:pStyle w:val="Heading2"/>
        <w:spacing w:after="120" w:before="240"/>
      </w:pPr>
      <w:r>
        <w:t xml:space="preserve">12. ProfileUpdateListDistrict / 13. ProfileUpdateListCollege</w:t>
      </w:r>
    </w:p>
    <w:p>
      <w:pPr>
        <w:spacing w:after="120"/>
      </w:pPr>
      <w:r>
        <w:rPr>
          <w:rFonts w:ascii="Calibri" w:cs="Calibri" w:eastAsia="Calibri" w:hAnsi="Calibri"/>
        </w:rPr>
        <w:t xml:space="preserve">POST — the same "resolve the caller's assigned districts, then colleges within a district" pattern seen in several other files across this codebase (student_list.py, teacherlist.py), via StaffSection → SubsectionProgramme → CollegeProgramme.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district_id (College view only)</w:t>
            </w:r>
          </w:p>
        </w:tc>
        <w:tc>
          <w:tcPr>
            <w:tcW w:type="dxa" w:w="3200"/>
          </w:tcPr>
          <w:p>
            <w:r>
              <w:rPr>
                <w:rFonts w:ascii="Calibri" w:cs="Calibri" w:eastAsia="Calibri" w:hAnsi="Calibri"/>
                <w:sz w:val="20"/>
                <w:szCs w:val="20"/>
              </w:rPr>
              <w:t xml:space="preserve">Yes</w:t>
            </w:r>
          </w:p>
        </w:tc>
      </w:tr>
    </w:tbl>
    <w:p>
      <w:pPr>
        <w:pBdr>
          <w:left w:val="single" w:color="C00000" w:sz="12"/>
        </w:pBdr>
        <w:shd w:fill="FDE7E7" w:val="clear"/>
        <w:spacing w:after="200" w:before="80"/>
        <w:ind w:left="120"/>
      </w:pPr>
      <w:r>
        <w:rPr>
          <w:rFonts w:ascii="Calibri" w:cs="Calibri" w:eastAsia="Calibri" w:hAnsi="Calibri"/>
          <w:i/>
          <w:iCs/>
          <w:sz w:val="20"/>
          <w:szCs w:val="20"/>
        </w:rPr>
        <w:t xml:space="preserve">ProfileUpdateListDistrict hardcodes an exclusion of district id 15 (`if colg.district.id==15: continue`) with no named constant or comment — the same unexplained magic-number exclusion flagged in student_list.py's StudentReport.get(). ProfileUpdateListCollege reads distinct_id via request.POST.get(...) rather than request.data.get(...) — the request.POST/request.data inconsistency seen elsewhere in this codebase.</w:t>
      </w:r>
    </w:p>
    <w:p>
      <w:pPr>
        <w:pStyle w:val="Heading2"/>
        <w:spacing w:after="120" w:before="240"/>
      </w:pPr>
      <w:r>
        <w:t xml:space="preserve">14. ProfileUpdateListTeachers</w:t>
      </w:r>
    </w:p>
    <w:p>
      <w:pPr>
        <w:spacing w:after="120"/>
      </w:pPr>
      <w:r>
        <w:rPr>
          <w:rFonts w:ascii="Calibri" w:cs="Calibri" w:eastAsia="Calibri" w:hAnsi="Calibri"/>
        </w:rPr>
        <w:t xml:space="preserve">POST — buckets a college's teachers into "not yet updated", "updated, pending approval", or "approved" based on whether their index card was last touched within the active update period's date window, then returns whichever bucket the caller asked for.</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acad_year, term, value, col_id</w:t>
            </w:r>
          </w:p>
        </w:tc>
        <w:tc>
          <w:tcPr>
            <w:tcW w:type="dxa" w:w="4200"/>
          </w:tcPr>
          <w:p>
            <w:r>
              <w:rPr>
                <w:rFonts w:ascii="Calibri" w:cs="Calibri" w:eastAsia="Calibri" w:hAnsi="Calibri"/>
                <w:sz w:val="20"/>
                <w:szCs w:val="20"/>
              </w:rPr>
              <w:t xml:space="preserve">Yes — value selects which bucket (1/2/3) or all (anything else)</w:t>
            </w:r>
          </w:p>
        </w:tc>
      </w:tr>
    </w:tbl>
    <w:p>
      <w:pPr>
        <w:spacing w:after="100"/>
      </w:pPr>
    </w:p>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update_period = TeacherProfileUpdatePeriod.objects.filter(...).first() is dereferenced (update_period.start_date &lt;= up_date &lt;= update_period.end_date) with no None-check, inside a loop over every teacher at the college — if no active update period is configured for the given academic year/term, this raises AttributeError on the very first iteration, aborting the entire teacher list rather than reporting a specific "no update period configured" message.</w:t>
      </w:r>
    </w:p>
    <w:p>
      <w:pPr>
        <w:pStyle w:val="Heading2"/>
        <w:spacing w:after="120" w:before="240"/>
      </w:pPr>
      <w:r>
        <w:t xml:space="preserve">15. TeacherPreferredCamp</w:t>
      </w:r>
    </w:p>
    <w:p>
      <w:pPr>
        <w:spacing w:after="120"/>
      </w:pPr>
      <w:r>
        <w:rPr>
          <w:rFonts w:ascii="Calibri" w:cs="Calibri" w:eastAsia="Calibri" w:hAnsi="Calibri"/>
        </w:rPr>
        <w:t xml:space="preserve">POST — returns a teacher's profile and current camp preference by username or email, plus a full list of camps for a re-selection dropdown.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user</w:t>
            </w:r>
          </w:p>
        </w:tc>
        <w:tc>
          <w:tcPr>
            <w:tcW w:type="dxa" w:w="3200"/>
          </w:tcPr>
          <w:p>
            <w:r>
              <w:rPr>
                <w:rFonts w:ascii="Calibri" w:cs="Calibri" w:eastAsia="Calibri" w:hAnsi="Calibri"/>
                <w:sz w:val="20"/>
                <w:szCs w:val="20"/>
              </w:rPr>
              <w:t xml:space="preserve">Yes — matched against username OR email</w:t>
            </w:r>
          </w:p>
        </w:tc>
      </w:tr>
    </w:tbl>
    <w:p>
      <w:pPr>
        <w:pBdr>
          <w:top w:val="single" w:color="C00000" w:sz="6"/>
          <w:bottom w:val="single" w:color="C00000" w:sz="6"/>
          <w:left w:val="single" w:color="C00000" w:sz="20"/>
          <w:right w:val="single" w:color="C00000" w:sz="6"/>
        </w:pBdr>
        <w:shd w:fill="FDE7E7" w:val="clear"/>
        <w:spacing w:after="200" w:before="100"/>
        <w:ind w:left="120"/>
      </w:pPr>
      <w:r>
        <w:rPr>
          <w:rFonts w:ascii="Calibri" w:cs="Calibri" w:eastAsia="Calibri" w:hAnsi="Calibri"/>
          <w:b/>
          <w:bCs/>
          <w:color w:val="C00000"/>
          <w:sz w:val="20"/>
          <w:szCs w:val="20"/>
        </w:rPr>
        <w:t xml:space="preserve">teacher_camp = TeacherCampPreference.objects.filter(college_teacher=colg_teacher).first() is dereferenced (teacher_camp.camp.camp_name) with no None-check — a teacher who hasn't set a camp preference yet raises AttributeError, aborting the whole profile lookup rather than showing an empty/placeholder preference. Several earlier lookups in the same method (teacher_profl, teacher, colg_teacher) share the same unguarded .first() pattern.</w:t>
      </w:r>
    </w:p>
    <w:p>
      <w:pPr>
        <w:pStyle w:val="Heading2"/>
        <w:spacing w:after="120" w:before="240"/>
      </w:pPr>
      <w:r>
        <w:t xml:space="preserve">16. TeacherPreferredCampChange</w:t>
      </w:r>
    </w:p>
    <w:p>
      <w:pPr>
        <w:spacing w:after="120"/>
      </w:pPr>
      <w:r>
        <w:rPr>
          <w:rFonts w:ascii="Calibri" w:cs="Calibri" w:eastAsia="Calibri" w:hAnsi="Calibri"/>
        </w:rPr>
        <w:t xml:space="preserve">POST — updates a teacher's camp preference.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3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camp, tcr_id</w:t>
            </w:r>
          </w:p>
        </w:tc>
        <w:tc>
          <w:tcPr>
            <w:tcW w:type="dxa" w:w="3200"/>
          </w:tcPr>
          <w:p>
            <w:r>
              <w:rPr>
                <w:rFonts w:ascii="Calibri" w:cs="Calibri" w:eastAsia="Calibri" w:hAnsi="Calibri"/>
                <w:sz w:val="20"/>
                <w:szCs w:val="20"/>
              </w:rPr>
              <w:t xml:space="preserve">Yes</w:t>
            </w:r>
          </w:p>
        </w:tc>
      </w:tr>
    </w:tbl>
    <w:p>
      <w:pPr>
        <w:pStyle w:val="Heading2"/>
        <w:spacing w:after="120" w:before="240"/>
      </w:pPr>
      <w:r>
        <w:t xml:space="preserve">17. TeacherProfileChange</w:t>
      </w:r>
    </w:p>
    <w:p>
      <w:pPr>
        <w:spacing w:after="120"/>
      </w:pPr>
      <w:r>
        <w:rPr>
          <w:rFonts w:ascii="Calibri" w:cs="Calibri" w:eastAsia="Calibri" w:hAnsi="Calibri"/>
        </w:rPr>
        <w:t xml:space="preserve">POST — updates a teacher's beneficiary id (and, if changed, their login username to match) and/or name.</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tblGrid>
      <w:tr>
        <w:trPr>
          <w:tblHeader/>
        </w:trPr>
        <w:tc>
          <w:tcPr>
            <w:tcW w:type="dxa" w:w="3200"/>
            <w:shd w:fill="2F5496" w:val="clear"/>
          </w:tcPr>
          <w:p>
            <w:r>
              <w:rPr>
                <w:rFonts w:ascii="Calibri" w:cs="Calibri" w:eastAsia="Calibri" w:hAnsi="Calibri"/>
                <w:b/>
                <w:bCs/>
                <w:color w:val="FFFFFF"/>
                <w:sz w:val="20"/>
                <w:szCs w:val="20"/>
              </w:rPr>
              <w:t xml:space="preserve">Field</w:t>
            </w:r>
          </w:p>
        </w:tc>
        <w:tc>
          <w:tcPr>
            <w:tcW w:type="dxa" w:w="4200"/>
            <w:shd w:fill="2F5496" w:val="clear"/>
          </w:tcPr>
          <w:p>
            <w:r>
              <w:rPr>
                <w:rFonts w:ascii="Calibri" w:cs="Calibri" w:eastAsia="Calibri" w:hAnsi="Calibri"/>
                <w:b/>
                <w:bCs/>
                <w:color w:val="FFFFFF"/>
                <w:sz w:val="20"/>
                <w:szCs w:val="20"/>
              </w:rPr>
              <w:t xml:space="preserve">Required</w:t>
            </w:r>
          </w:p>
        </w:tc>
      </w:tr>
      <w:tr>
        <w:tc>
          <w:tcPr>
            <w:tcW w:type="dxa" w:w="3200"/>
          </w:tcPr>
          <w:p>
            <w:r>
              <w:rPr>
                <w:rFonts w:ascii="Calibri" w:cs="Calibri" w:eastAsia="Calibri" w:hAnsi="Calibri"/>
                <w:sz w:val="20"/>
                <w:szCs w:val="20"/>
              </w:rPr>
              <w:t xml:space="preserve">tcr_id</w:t>
            </w:r>
          </w:p>
        </w:tc>
        <w:tc>
          <w:tcPr>
            <w:tcW w:type="dxa" w:w="4200"/>
          </w:tcPr>
          <w:p>
            <w:r>
              <w:rPr>
                <w:rFonts w:ascii="Calibri" w:cs="Calibri" w:eastAsia="Calibri" w:hAnsi="Calibri"/>
                <w:sz w:val="20"/>
                <w:szCs w:val="20"/>
              </w:rPr>
              <w:t xml:space="preserve">Yes</w:t>
            </w:r>
          </w:p>
        </w:tc>
      </w:tr>
      <w:tr>
        <w:tc>
          <w:tcPr>
            <w:tcW w:type="dxa" w:w="3200"/>
          </w:tcPr>
          <w:p>
            <w:r>
              <w:rPr>
                <w:rFonts w:ascii="Calibri" w:cs="Calibri" w:eastAsia="Calibri" w:hAnsi="Calibri"/>
                <w:sz w:val="20"/>
                <w:szCs w:val="20"/>
              </w:rPr>
              <w:t xml:space="preserve">first_nm, last_nm, benf_id</w:t>
            </w:r>
          </w:p>
        </w:tc>
        <w:tc>
          <w:tcPr>
            <w:tcW w:type="dxa" w:w="4200"/>
          </w:tcPr>
          <w:p>
            <w:r>
              <w:rPr>
                <w:rFonts w:ascii="Calibri" w:cs="Calibri" w:eastAsia="Calibri" w:hAnsi="Calibri"/>
                <w:sz w:val="20"/>
                <w:szCs w:val="20"/>
              </w:rPr>
              <w:t xml:space="preserve">Optional — empty string means "leave unchanged"</w:t>
            </w:r>
          </w:p>
        </w:tc>
      </w:tr>
    </w:tbl>
    <w:p>
      <w:pPr>
        <w:pBdr>
          <w:left w:val="single" w:color="C00000" w:sz="12"/>
        </w:pBdr>
        <w:shd w:fill="FDE7E7" w:val="clear"/>
        <w:spacing w:after="200" w:before="80"/>
        <w:ind w:left="120"/>
      </w:pPr>
      <w:r>
        <w:rPr>
          <w:rFonts w:ascii="Calibri" w:cs="Calibri" w:eastAsia="Calibri" w:hAnsi="Calibri"/>
          <w:i/>
          <w:iCs/>
          <w:sz w:val="20"/>
          <w:szCs w:val="20"/>
        </w:rPr>
        <w:t xml:space="preserve">teacher = TeacherBase.objects.filter(id=tchr_id).first() is dereferenced (teacher.user.id) with no None-check inside both the beneficiary-id and name-update branches — an invalid tchr_id raises AttributeError. Changing beneficiary_id also changes the teacher's login username to the same value via a separate .update() call — worth confirming this is always desired, since it means the teacher's login identifier is tied 1:1 to a value that this same endpoint allows a caller to freely change.</w:t>
      </w:r>
    </w:p>
    <w:p>
      <w:pPr>
        <w:pStyle w:val="Heading1"/>
        <w:spacing w:after="120" w:before="240"/>
      </w:pPr>
      <w:r>
        <w:t xml:space="preserve">Group D — College/Department-Wise Teacher Report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3200"/>
      </w:tblGrid>
      <w:tr>
        <w:trPr>
          <w:tblHeader/>
        </w:trPr>
        <w:tc>
          <w:tcPr>
            <w:tcW w:type="dxa" w:w="2800"/>
            <w:shd w:fill="2F5496" w:val="clear"/>
          </w:tcPr>
          <w:p>
            <w:r>
              <w:rPr>
                <w:rFonts w:ascii="Calibri" w:cs="Calibri" w:eastAsia="Calibri" w:hAnsi="Calibri"/>
                <w:b/>
                <w:bCs/>
                <w:color w:val="FFFFFF"/>
                <w:sz w:val="20"/>
                <w:szCs w:val="20"/>
              </w:rPr>
              <w:t xml:space="preserve">View</w:t>
            </w:r>
          </w:p>
        </w:tc>
        <w:tc>
          <w:tcPr>
            <w:tcW w:type="dxa" w:w="3600"/>
            <w:shd w:fill="2F5496" w:val="clear"/>
          </w:tcPr>
          <w:p>
            <w:r>
              <w:rPr>
                <w:rFonts w:ascii="Calibri" w:cs="Calibri" w:eastAsia="Calibri" w:hAnsi="Calibri"/>
                <w:b/>
                <w:bCs/>
                <w:color w:val="FFFFFF"/>
                <w:sz w:val="20"/>
                <w:szCs w:val="20"/>
              </w:rPr>
              <w:t xml:space="preserve">Method &amp; input</w:t>
            </w:r>
          </w:p>
        </w:tc>
        <w:tc>
          <w:tcPr>
            <w:tcW w:type="dxa" w:w="3200"/>
            <w:shd w:fill="2F5496" w:val="clear"/>
          </w:tcPr>
          <w:p>
            <w:r>
              <w:rPr>
                <w:rFonts w:ascii="Calibri" w:cs="Calibri" w:eastAsia="Calibri" w:hAnsi="Calibri"/>
                <w:b/>
                <w:bCs/>
                <w:color w:val="FFFFFF"/>
                <w:sz w:val="20"/>
                <w:szCs w:val="20"/>
              </w:rPr>
              <w:t xml:space="preserve">Response</w:t>
            </w:r>
          </w:p>
        </w:tc>
      </w:tr>
      <w:tr>
        <w:tc>
          <w:tcPr>
            <w:tcW w:type="dxa" w:w="2800"/>
          </w:tcPr>
          <w:p>
            <w:r>
              <w:rPr>
                <w:rFonts w:ascii="Calibri" w:cs="Calibri" w:eastAsia="Calibri" w:hAnsi="Calibri"/>
                <w:sz w:val="20"/>
                <w:szCs w:val="20"/>
              </w:rPr>
              <w:t xml:space="preserve">CollegeDepartmentWiseReport</w:t>
            </w:r>
          </w:p>
        </w:tc>
        <w:tc>
          <w:tcPr>
            <w:tcW w:type="dxa" w:w="3600"/>
          </w:tcPr>
          <w:p>
            <w:r>
              <w:rPr>
                <w:rFonts w:ascii="Calibri" w:cs="Calibri" w:eastAsia="Calibri" w:hAnsi="Calibri"/>
                <w:sz w:val="20"/>
                <w:szCs w:val="20"/>
              </w:rPr>
              <w:t xml:space="preserve">GET (none)</w:t>
            </w:r>
          </w:p>
        </w:tc>
        <w:tc>
          <w:tcPr>
            <w:tcW w:type="dxa" w:w="3200"/>
          </w:tcPr>
          <w:p>
            <w:r>
              <w:rPr>
                <w:rFonts w:ascii="Calibri" w:cs="Calibri" w:eastAsia="Calibri" w:hAnsi="Calibri"/>
                <w:sz w:val="20"/>
                <w:szCs w:val="20"/>
              </w:rPr>
              <w:t xml:space="preserve">district, acad_year — reference data for the filter form</w:t>
            </w:r>
          </w:p>
        </w:tc>
      </w:tr>
      <w:tr>
        <w:tc>
          <w:tcPr>
            <w:tcW w:type="dxa" w:w="2800"/>
          </w:tcPr>
          <w:p>
            <w:r>
              <w:rPr>
                <w:rFonts w:ascii="Calibri" w:cs="Calibri" w:eastAsia="Calibri" w:hAnsi="Calibri"/>
                <w:sz w:val="20"/>
                <w:szCs w:val="20"/>
              </w:rPr>
              <w:t xml:space="preserve">DistrictwiseCollege</w:t>
            </w:r>
          </w:p>
        </w:tc>
        <w:tc>
          <w:tcPr>
            <w:tcW w:type="dxa" w:w="3600"/>
          </w:tcPr>
          <w:p>
            <w:r>
              <w:rPr>
                <w:rFonts w:ascii="Calibri" w:cs="Calibri" w:eastAsia="Calibri" w:hAnsi="Calibri"/>
                <w:sz w:val="20"/>
                <w:szCs w:val="20"/>
              </w:rPr>
              <w:t xml:space="preserve">POST {district_id}</w:t>
            </w:r>
          </w:p>
        </w:tc>
        <w:tc>
          <w:tcPr>
            <w:tcW w:type="dxa" w:w="3200"/>
          </w:tcPr>
          <w:p>
            <w:r>
              <w:rPr>
                <w:rFonts w:ascii="Calibri" w:cs="Calibri" w:eastAsia="Calibri" w:hAnsi="Calibri"/>
                <w:sz w:val="20"/>
                <w:szCs w:val="20"/>
              </w:rPr>
              <w:t xml:space="preserve">college_list</w:t>
            </w:r>
          </w:p>
        </w:tc>
      </w:tr>
      <w:tr>
        <w:tc>
          <w:tcPr>
            <w:tcW w:type="dxa" w:w="2800"/>
          </w:tcPr>
          <w:p>
            <w:r>
              <w:rPr>
                <w:rFonts w:ascii="Calibri" w:cs="Calibri" w:eastAsia="Calibri" w:hAnsi="Calibri"/>
                <w:sz w:val="20"/>
                <w:szCs w:val="20"/>
              </w:rPr>
              <w:t xml:space="preserve">CollegeLevelDepartments</w:t>
            </w:r>
          </w:p>
        </w:tc>
        <w:tc>
          <w:tcPr>
            <w:tcW w:type="dxa" w:w="3600"/>
          </w:tcPr>
          <w:p>
            <w:r>
              <w:rPr>
                <w:rFonts w:ascii="Calibri" w:cs="Calibri" w:eastAsia="Calibri" w:hAnsi="Calibri"/>
                <w:sz w:val="20"/>
                <w:szCs w:val="20"/>
              </w:rPr>
              <w:t xml:space="preserve">POST {college_id}</w:t>
            </w:r>
          </w:p>
        </w:tc>
        <w:tc>
          <w:tcPr>
            <w:tcW w:type="dxa" w:w="3200"/>
          </w:tcPr>
          <w:p>
            <w:r>
              <w:rPr>
                <w:rFonts w:ascii="Calibri" w:cs="Calibri" w:eastAsia="Calibri" w:hAnsi="Calibri"/>
                <w:sz w:val="20"/>
                <w:szCs w:val="20"/>
              </w:rPr>
              <w:t xml:space="preserve">departments (prepends a synthetic "000"/no-department entry if one exists)</w:t>
            </w:r>
          </w:p>
        </w:tc>
      </w:tr>
      <w:tr>
        <w:tc>
          <w:tcPr>
            <w:tcW w:type="dxa" w:w="2800"/>
          </w:tcPr>
          <w:p>
            <w:r>
              <w:rPr>
                <w:rFonts w:ascii="Calibri" w:cs="Calibri" w:eastAsia="Calibri" w:hAnsi="Calibri"/>
                <w:sz w:val="20"/>
                <w:szCs w:val="20"/>
              </w:rPr>
              <w:t xml:space="preserve">DepartmentLevelTeachers</w:t>
            </w:r>
          </w:p>
        </w:tc>
        <w:tc>
          <w:tcPr>
            <w:tcW w:type="dxa" w:w="3600"/>
          </w:tcPr>
          <w:p>
            <w:r>
              <w:rPr>
                <w:rFonts w:ascii="Calibri" w:cs="Calibri" w:eastAsia="Calibri" w:hAnsi="Calibri"/>
                <w:sz w:val="20"/>
                <w:szCs w:val="20"/>
              </w:rPr>
              <w:t xml:space="preserve">POST {college, dept, acad_yr}</w:t>
            </w:r>
          </w:p>
        </w:tc>
        <w:tc>
          <w:tcPr>
            <w:tcW w:type="dxa" w:w="3200"/>
          </w:tcPr>
          <w:p>
            <w:r>
              <w:rPr>
                <w:rFonts w:ascii="Calibri" w:cs="Calibri" w:eastAsia="Calibri" w:hAnsi="Calibri"/>
                <w:sz w:val="20"/>
                <w:szCs w:val="20"/>
              </w:rPr>
              <w:t xml:space="preserve">tcr_details, college, department, academic_year</w:t>
            </w:r>
          </w:p>
        </w:tc>
      </w:tr>
    </w:tbl>
    <w:p>
      <w:pPr>
        <w:spacing w:after="100"/>
      </w:pPr>
    </w:p>
    <w:p>
      <w:pPr>
        <w:spacing w:after="120"/>
      </w:pPr>
      <w:r>
        <w:rPr>
          <w:rFonts w:ascii="Calibri" w:cs="Calibri" w:eastAsia="Calibri" w:hAnsi="Calibri"/>
        </w:rPr>
        <w:t xml:space="preserve">DepartmentLevelTeachers excludes teachers with an active TeacherTransferRequest from the department/college's active teacher list, and supports dept='NA' to mean "all departments". Response: status 200.</w:t>
      </w:r>
    </w:p>
    <w:p>
      <w:pPr>
        <w:pBdr>
          <w:left w:val="single" w:color="C00000" w:sz="12"/>
        </w:pBdr>
        <w:shd w:fill="FDE7E7" w:val="clear"/>
        <w:spacing w:after="200" w:before="80"/>
        <w:ind w:left="120"/>
      </w:pPr>
      <w:r>
        <w:rPr>
          <w:rFonts w:ascii="Calibri" w:cs="Calibri" w:eastAsia="Calibri" w:hAnsi="Calibri"/>
          <w:i/>
          <w:iCs/>
          <w:sz w:val="20"/>
          <w:szCs w:val="20"/>
        </w:rPr>
        <w:t xml:space="preserve">college = AffiliatedCollege.objects.filter(id=college_id).first() and acad_year = AdmissionYearMaster.objects.filter(id=acad_yr).first() are both dereferenced (college.name, acad_year.academic_year) immediately with no None-check — an invalid college_id or acad_yr raises AttributeError before the more careful dept_id='NA' handling a few lines later (which does check department_obj for None) ever runs. The inconsistency — some lookups in this method are guarded, others aren't — mirrors the pattern seen across most of this codebase's larger files.</w:t>
      </w:r>
    </w:p>
    <w:p>
      <w:pPr>
        <w:pStyle w:val="Heading1"/>
        <w:spacing w:after="120" w:before="240"/>
      </w:pPr>
      <w:r>
        <w:t xml:space="preserve">Cross-cutting observations</w:t>
      </w:r>
    </w:p>
    <w:p>
      <w:pPr>
        <w:pStyle w:val="ListParagraph"/>
        <w:numPr>
          <w:ilvl w:val="0"/>
          <w:numId w:val="2"/>
        </w:numPr>
        <w:spacing w:after="80"/>
      </w:pPr>
      <w:r>
        <w:rPr>
          <w:rFonts w:ascii="Calibri" w:cs="Calibri" w:eastAsia="Calibri" w:hAnsi="Calibri"/>
        </w:rPr>
        <w:t xml:space="preserve">get_ce_approval_status's possible UnboundLocalError (see helper functions above) affects every view in Group B that calls it (TeacherCountCourseList, TeacherCountListReport) whenever a teacher's approval records exist but sit in a status other than CONTROLLER_APPROVED or GENERATED.</w:t>
      </w:r>
    </w:p>
    <w:p>
      <w:pPr>
        <w:pStyle w:val="ListParagraph"/>
        <w:numPr>
          <w:ilvl w:val="0"/>
          <w:numId w:val="2"/>
        </w:numPr>
        <w:spacing w:after="80"/>
      </w:pPr>
      <w:r>
        <w:rPr>
          <w:rFonts w:ascii="Calibri" w:cs="Calibri" w:eastAsia="Calibri" w:hAnsi="Calibri"/>
        </w:rPr>
        <w:t xml:space="preserve">The pattern of dereferencing a `.first()` result without a None-check recurs across nearly every view in Groups B, C, and D — TeacherPreferredCamp and ProfileUpdateListTeachers are the most exposed, since each aborts an entire multi-record report on the very first missing reference rather than handling it per-record.</w:t>
      </w:r>
    </w:p>
    <w:p>
      <w:pPr>
        <w:pStyle w:val="ListParagraph"/>
        <w:numPr>
          <w:ilvl w:val="0"/>
          <w:numId w:val="2"/>
        </w:numPr>
        <w:spacing w:after="80"/>
      </w:pPr>
      <w:r>
        <w:rPr>
          <w:rFonts w:ascii="Calibri" w:cs="Calibri" w:eastAsia="Calibri" w:hAnsi="Calibri"/>
        </w:rPr>
        <w:t xml:space="preserve">Several multi-lookup blocks (resolving programme/semester/academic-year display names; resolving the caller's assigned district/college chain) are repeated near-identically across 3+ views each — consistent with the broader pattern across this codebase of independently re-implementing the same lookup chain rather than sharing a helper.</w:t>
      </w:r>
    </w:p>
    <w:p>
      <w:pPr>
        <w:pStyle w:val="ListParagraph"/>
        <w:numPr>
          <w:ilvl w:val="0"/>
          <w:numId w:val="2"/>
        </w:numPr>
        <w:spacing w:after="80"/>
      </w:pPr>
      <w:r>
        <w:rPr>
          <w:rFonts w:ascii="Calibri" w:cs="Calibri" w:eastAsia="Calibri" w:hAnsi="Calibri"/>
        </w:rPr>
        <w:t xml:space="preserve">No view in this file sets permission_classes, despite several (TeacherProfileChange, TeacherPreferredCampChange, TeacherCountListCEApproval, TeacherCountReportGenerate) performing state-changing updates.</w:t>
      </w:r>
    </w:p>
    <w:p>
      <w:pPr>
        <w:pStyle w:val="ListParagraph"/>
        <w:numPr>
          <w:ilvl w:val="0"/>
          <w:numId w:val="2"/>
        </w:numPr>
        <w:spacing w:after="80"/>
      </w:pPr>
      <w:r>
        <w:rPr>
          <w:rFonts w:ascii="Calibri" w:cs="Calibri" w:eastAsia="Calibri" w:hAnsi="Calibri"/>
        </w:rPr>
        <w:t xml:space="preserve">Two hardcoded magic-number/code lists appear without named constants: the programme-type code filter [14,16,20,21,22] (Group A) and the camp role-group ids [3,5,6] (documented in the companion file techrrenum_list.py) — both would benefit from named constants given how opaque a bare list of ids is to a future reader.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w:cs="Calibri" w:eastAsia="Calibri" w:hAnsi="Calibri"/>
      <w:b/>
      <w:bCs/>
      <w:color w:val="2F5496"/>
      <w:sz w:val="30"/>
      <w:szCs w:val="30"/>
    </w:rPr>
  </w:style>
  <w:style w:type="paragraph" w:styleId="Heading2">
    <w:name w:val="Heading 2"/>
    <w:basedOn w:val="Normal"/>
    <w:next w:val="Normal"/>
    <w:qFormat/>
    <w:pPr>
      <w:spacing w:after="100" w:before="220"/>
    </w:pPr>
    <w:rPr>
      <w:rFonts w:ascii="Calibri" w:cs="Calibri" w:eastAsia="Calibri" w:hAnsi="Calibri"/>
      <w:b/>
      <w:bCs/>
      <w:color w:val="1F386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2026-09-02T09:55:19.954Z</dcterms:created>
  <dcterms:modified xsi:type="dcterms:W3CDTF">2026-09-02T09:55:19.954Z</dcterms:modified>
</cp:coreProperties>
</file>

<file path=docProps/custom.xml><?xml version="1.0" encoding="utf-8"?>
<Properties xmlns="http://schemas.openxmlformats.org/officeDocument/2006/custom-properties" xmlns:vt="http://schemas.openxmlformats.org/officeDocument/2006/docPropsVTypes"/>
</file>