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bundle_recive"/>
    <w:p>
      <w:pPr>
        <w:pStyle w:val="Heading1"/>
      </w:pPr>
      <w:r>
        <w:t xml:space="preserve">bundle_recive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cd_unit/bundle_recive.py</w:t>
      </w:r>
      <w:r>
        <w:t xml:space="preserve"> </w:t>
      </w:r>
      <w:r>
        <w:t xml:space="preserve">(336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3 routed endpoints, plus one unrouted dead class (</w:t>
      </w:r>
      <w:r>
        <w:rPr>
          <w:rStyle w:val="VerbatimChar"/>
        </w:rPr>
        <w:t xml:space="preserve">AcceptBundles</w:t>
      </w:r>
      <w:r>
        <w:t xml:space="preserve">). Unlike every other</w:t>
      </w:r>
      <w:r>
        <w:t xml:space="preserve"> </w:t>
      </w:r>
      <w:r>
        <w:t xml:space="preserve">file documented so far in this app, the two substantive endpoints here (</w:t>
      </w:r>
      <w:r>
        <w:rPr>
          <w:rStyle w:val="VerbatimChar"/>
        </w:rPr>
        <w:t xml:space="preserve">DecryptedBundleRecive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BundleFetch</w:t>
      </w:r>
      <w:r>
        <w:t xml:space="preserve">) have</w:t>
      </w:r>
      <w:r>
        <w:t xml:space="preserve"> </w:t>
      </w:r>
      <w:r>
        <w:rPr>
          <w:bCs/>
          <w:b/>
        </w:rPr>
        <w:t xml:space="preserve">no top-level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their core bundle-lookup logic</w:t>
      </w:r>
      <w:r>
        <w:t xml:space="preserve"> </w:t>
      </w:r>
      <w:r>
        <w:t xml:space="preserve">— only</w:t>
      </w:r>
      <w:r>
        <w:t xml:space="preserve"> </w:t>
      </w:r>
      <w:r>
        <w:t xml:space="preserve">later, cosmetic field lookups are individually wrapped — so several genuine crash risks here are</w:t>
      </w:r>
      <w:r>
        <w:t xml:space="preserve"> </w:t>
      </w:r>
      <w:r>
        <w:t xml:space="preserve">completely unhandled rather than converted into a generic error response.</w:t>
      </w:r>
    </w:p>
    <w:bookmarkStart w:id="23" w:name="bundle-receive"/>
    <w:p>
      <w:pPr>
        <w:pStyle w:val="Heading2"/>
      </w:pPr>
      <w:r>
        <w:t xml:space="preserve">1. Bundle Receive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bundle-recive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BundleRecive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None currently read (see Notes — the original implementation that read a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 </w:t>
      </w:r>
      <w:r>
        <w:t xml:space="preserve">query</w:t>
      </w:r>
      <w:r>
        <w:t xml:space="preserve"> </w:t>
      </w:r>
      <w:r>
        <w:t xml:space="preserve">param is commented out).</w:t>
      </w:r>
    </w:p>
    <w:bookmarkEnd w:id="20"/>
    <w:bookmarkStart w:id="2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This endpoint is effectively disabled.</w:t>
      </w:r>
      <w:r>
        <w:t xml:space="preserve"> </w:t>
      </w:r>
      <w:r>
        <w:t xml:space="preserve">Roughly the entire method body is commented out —</w:t>
      </w:r>
      <w:r>
        <w:t xml:space="preserve"> </w:t>
      </w:r>
      <w:r>
        <w:t xml:space="preserve">the original logic (read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request.GET</w:t>
      </w:r>
      <w:r>
        <w:t xml:space="preserve">, look up the matching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t xml:space="preserve">serialize it via</w:t>
      </w:r>
      <w:r>
        <w:t xml:space="preserve"> </w:t>
      </w:r>
      <w:r>
        <w:rPr>
          <w:rStyle w:val="VerbatimChar"/>
        </w:rPr>
        <w:t xml:space="preserve">BundleAcknowledgementSerializer</w:t>
      </w:r>
      <w:r>
        <w:t xml:space="preserve">, and return it) is present only as comments.</w:t>
      </w:r>
      <w:r>
        <w:t xml:space="preserve"> </w:t>
      </w:r>
      <w:r>
        <w:t xml:space="preserve">What actually runs today is: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gen_state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"DISTRIBUTED"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status.HTTP_200_OK, ...)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gen_state</w:t>
      </w:r>
      <w:r>
        <w:t xml:space="preserve">/</w:t>
      </w:r>
      <w:r>
        <w:rPr>
          <w:rStyle w:val="VerbatimChar"/>
        </w:rPr>
        <w:t xml:space="preserve">dist_state</w:t>
      </w:r>
      <w:r>
        <w:t xml:space="preserve"> </w:t>
      </w:r>
      <w:r>
        <w:t xml:space="preserve">are fetched and never used for anything — dead code — and the</w:t>
      </w:r>
      <w:r>
        <w:t xml:space="preserve"> </w:t>
      </w:r>
      <w:r>
        <w:t xml:space="preserve">response always returns an empty</w:t>
      </w:r>
      <w:r>
        <w:t xml:space="preserve"> </w:t>
      </w:r>
      <w:r>
        <w:rPr>
          <w:rStyle w:val="VerbatimChar"/>
        </w:rPr>
        <w:t xml:space="preserve">data: {}</w:t>
      </w:r>
      <w:r>
        <w:t xml:space="preserve"> </w:t>
      </w:r>
      <w:r>
        <w:t xml:space="preserve">regardless of any request parameters. Whoever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 bundle-recive</w:t>
      </w:r>
      <w:r>
        <w:t xml:space="preserve"> </w:t>
      </w:r>
      <w:r>
        <w:t xml:space="preserve">expecting bundle details back is not currently getting any.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exception handling at all.</w:t>
      </w:r>
      <w:r>
        <w:t xml:space="preserve"> </w:t>
      </w:r>
      <w:r>
        <w:t xml:space="preserve">If either</w:t>
      </w:r>
      <w:r>
        <w:t xml:space="preserve"> </w:t>
      </w:r>
      <w:r>
        <w:rPr>
          <w:rStyle w:val="VerbatimChar"/>
        </w:rPr>
        <w:t xml:space="preserve">State.objects.get(label=...)</w:t>
      </w:r>
      <w:r>
        <w:t xml:space="preserve"> </w:t>
      </w:r>
      <w:r>
        <w:t xml:space="preserve">lookup fails (no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row), it raises</w:t>
      </w:r>
      <w:r>
        <w:t xml:space="preserve"> </w:t>
      </w:r>
      <w:r>
        <w:rPr>
          <w:rStyle w:val="VerbatimChar"/>
        </w:rPr>
        <w:t xml:space="preserve">State.DoesNotExist</w:t>
      </w:r>
      <w:r>
        <w:t xml:space="preserve"> </w:t>
      </w:r>
      <w:r>
        <w:t xml:space="preserve">completely unhandled — a 500 with no</w:t>
      </w:r>
      <w:r>
        <w:t xml:space="preserve"> </w:t>
      </w:r>
      <w:r>
        <w:t xml:space="preserve">graceful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fallback, unlike almost every other endpoint in this app.</w:t>
      </w:r>
    </w:p>
    <w:bookmarkEnd w:id="22"/>
    <w:bookmarkEnd w:id="23"/>
    <w:bookmarkStart w:id="28" w:name="decrypted-bundle-receive"/>
    <w:p>
      <w:pPr>
        <w:pStyle w:val="Heading2"/>
      </w:pPr>
      <w:r>
        <w:t xml:space="preserve">2. Decrypted Bundle Receive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decrypt-bundle-recive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DecryptedBundleRecive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4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bcode="SA"</w:t>
            </w:r>
            <w:r>
              <w:t xml:space="preserve">: an encrypted/encoded payload (see Notes for the slicing scheme); for</w:t>
            </w:r>
            <w:r>
              <w:t xml:space="preserve"> </w:t>
            </w:r>
            <w:r>
              <w:rPr>
                <w:rStyle w:val="VerbatimChar"/>
              </w:rPr>
              <w:t xml:space="preserve">bcode="CA"</w:t>
            </w:r>
            <w:r>
              <w:t xml:space="preserve">: a plain</w:t>
            </w:r>
            <w:r>
              <w:t xml:space="preserve"> </w:t>
            </w:r>
            <w:r>
              <w:rPr>
                <w:rStyle w:val="VerbatimChar"/>
              </w:rPr>
              <w:t xml:space="preserve">BundleMaster.bundle_code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"SA"</w:t>
            </w:r>
            <w:r>
              <w:t xml:space="preserve"> </w:t>
            </w:r>
            <w:r>
              <w:t xml:space="preserve">(encrypted lookup by decrypted id) or</w:t>
            </w:r>
            <w:r>
              <w:t xml:space="preserve"> </w:t>
            </w:r>
            <w:r>
              <w:rPr>
                <w:rStyle w:val="VerbatimChar"/>
              </w:rPr>
              <w:t xml:space="preserve">"CA"</w:t>
            </w:r>
            <w:r>
              <w:t xml:space="preserve"> </w:t>
            </w:r>
            <w:r>
              <w:t xml:space="preserve">(plain lookup by bundle code) — any other value leaves the bundle unresolved (see Notes)</w:t>
            </w:r>
          </w:p>
        </w:tc>
      </w:tr>
    </w:tbl>
    <w:bookmarkEnd w:id="24"/>
    <w:bookmarkStart w:id="25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"Name(Code)"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"total_answer_sheet"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"(...)"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"dateofexamination"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Hand-built dict, confirmed from source — not a serializer.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is used for decryption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bcode="SA"</w:t>
      </w:r>
      <w:r>
        <w:t xml:space="preserve"> </w:t>
      </w:r>
      <w:r>
        <w:t xml:space="preserve">path); it’s imported transitively via this file’s</w:t>
      </w:r>
      <w:r>
        <w:t xml:space="preserve"> </w:t>
      </w:r>
      <w:r>
        <w:rPr>
          <w:rStyle w:val="VerbatimChar"/>
        </w:rPr>
        <w:t xml:space="preserve">from .serializers import *</w:t>
      </w:r>
      <w:r>
        <w:t xml:space="preserve">,</w:t>
      </w:r>
      <w:r>
        <w:t xml:space="preserve"> </w:t>
      </w:r>
      <w:r>
        <w:t xml:space="preserve">which itself does</w:t>
      </w:r>
      <w:r>
        <w:t xml:space="preserve"> </w:t>
      </w:r>
      <w:r>
        <w:rPr>
          <w:rStyle w:val="VerbatimChar"/>
        </w:rPr>
        <w:t xml:space="preserve">from cryptography.fernet import Fernet</w:t>
      </w:r>
      <w:r>
        <w:t xml:space="preserve"> </w:t>
      </w:r>
      <w:r>
        <w:t xml:space="preserve">— confirmed available, not a missing</w:t>
      </w:r>
      <w:r>
        <w:t xml:space="preserve"> </w:t>
      </w:r>
      <w:r>
        <w:t xml:space="preserve">import.</w:t>
      </w:r>
    </w:p>
    <w:bookmarkEnd w:id="25"/>
    <w:bookmarkStart w:id="26" w:name="response-failure"/>
    <w:p>
      <w:pPr>
        <w:pStyle w:val="Heading3"/>
      </w:pPr>
      <w:r>
        <w:t xml:space="preserve">Response — failure</w:t>
      </w:r>
    </w:p>
    <w:p>
      <w:pPr>
        <w:pStyle w:val="FirstParagraph"/>
      </w:pPr>
      <w:r>
        <w:rPr>
          <w:bCs/>
          <w:b/>
        </w:rPr>
        <w:t xml:space="preserve">None.</w:t>
      </w:r>
      <w:r>
        <w:t xml:space="preserve"> </w:t>
      </w:r>
      <w:r>
        <w:t xml:space="preserve">There is no exception-driven failure response in this method at all — see Notes.</w:t>
      </w:r>
    </w:p>
    <w:bookmarkEnd w:id="26"/>
    <w:bookmarkStart w:id="27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top-level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 core lookup/decryption/status-update logic</w:t>
      </w:r>
      <w:r>
        <w:t xml:space="preserve"> </w:t>
      </w:r>
      <w:r>
        <w:t xml:space="preserve">— this</w:t>
      </w:r>
      <w:r>
        <w:t xml:space="preserve"> </w:t>
      </w:r>
      <w:r>
        <w:t xml:space="preserve">is the most consequential finding in this file. Only the later cosmetic-field lookups (exam</w:t>
      </w:r>
      <w:r>
        <w:t xml:space="preserve"> </w:t>
      </w:r>
      <w:r>
        <w:t xml:space="preserve">name, camp, district, etc., starting partway through the method) are individually wrapped in</w:t>
      </w:r>
      <w:r>
        <w:t xml:space="preserve"> </w:t>
      </w:r>
      <w:r>
        <w:t xml:space="preserve">small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 that fall back to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 The following crash paths are all</w:t>
      </w:r>
      <w:r>
        <w:t xml:space="preserve"> </w:t>
      </w:r>
      <w:r>
        <w:rPr>
          <w:bCs/>
          <w:b/>
        </w:rPr>
        <w:t xml:space="preserve">completely unhandled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fallback, a hard 500 instead):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Unassigned-variable risk, exactly the pattern the doc prompt calls out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is</w:t>
      </w:r>
      <w:r>
        <w:t xml:space="preserve"> </w:t>
      </w:r>
      <w:r>
        <w:t xml:space="preserve">only assigned inside</w:t>
      </w:r>
      <w:r>
        <w:t xml:space="preserve"> </w:t>
      </w:r>
      <w:r>
        <w:rPr>
          <w:rStyle w:val="VerbatimChar"/>
        </w:rPr>
        <w:t xml:space="preserve">if bundlecd == "SA":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 bundlecd == "CA":</w:t>
      </w:r>
      <w:r>
        <w:t xml:space="preserve"> </w:t>
      </w:r>
      <w:r>
        <w:t xml:space="preserve">blocks — there is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bcode</w:t>
      </w:r>
      <w:r>
        <w:t xml:space="preserve"> </w:t>
      </w:r>
      <w:r>
        <w:t xml:space="preserve">is any other value (missing, mistyped, or a value the frontend doesn’t</w:t>
      </w:r>
      <w:r>
        <w:t xml:space="preserve"> </w:t>
      </w:r>
      <w:r>
        <w:t xml:space="preserve">currently send),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is never assigned, and the next line,</w:t>
      </w:r>
      <w:r>
        <w:t xml:space="preserve"> </w:t>
      </w:r>
      <w:r>
        <w:rPr>
          <w:rStyle w:val="VerbatimChar"/>
        </w:rPr>
        <w:t xml:space="preserve">if bundleobj.status == gen_state or bundleobj.status == dist_state:</w:t>
      </w:r>
      <w:r>
        <w:t xml:space="preserve">, raises</w:t>
      </w:r>
      <w:r>
        <w:t xml:space="preserve"> </w:t>
      </w:r>
      <w:r>
        <w:rPr>
          <w:rStyle w:val="VerbatimChar"/>
        </w:rPr>
        <w:t xml:space="preserve">UnboundLocalError: local variable 'bundleobj' referenced before assignment</w:t>
      </w:r>
      <w:r>
        <w:t xml:space="preserve"> </w:t>
      </w:r>
      <w:r>
        <w:t xml:space="preserve">— unhandled.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: both the</w:t>
      </w:r>
      <w:r>
        <w:t xml:space="preserve"> </w:t>
      </w:r>
      <w:r>
        <w:rPr>
          <w:rStyle w:val="VerbatimChar"/>
        </w:rPr>
        <w:t xml:space="preserve">"SA"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"CA"</w:t>
      </w:r>
      <w:r>
        <w:t xml:space="preserve"> </w:t>
      </w:r>
      <w:r>
        <w:t xml:space="preserve">branches resolve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with no check that a row was actually found. An unmatched id/code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same status-check line above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unhandled.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Decryption failure</w:t>
      </w:r>
      <w:r>
        <w:t xml:space="preserve">: for</w:t>
      </w:r>
      <w:r>
        <w:t xml:space="preserve"> </w:t>
      </w:r>
      <w:r>
        <w:rPr>
          <w:rStyle w:val="VerbatimChar"/>
        </w:rPr>
        <w:t xml:space="preserve">bcode="SA"</w:t>
      </w:r>
      <w:r>
        <w:t xml:space="preserve">,</w:t>
      </w:r>
      <w:r>
        <w:t xml:space="preserve"> </w:t>
      </w:r>
      <w:r>
        <w:rPr>
          <w:rStyle w:val="VerbatimChar"/>
        </w:rPr>
        <w:t xml:space="preserve">f.decrypt((str(myStr).encode()))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cryptography.fernet.InvalidToken</w:t>
      </w:r>
      <w:r>
        <w:t xml:space="preserve"> </w:t>
      </w:r>
      <w:r>
        <w:t xml:space="preserve">on any malformed, tampered, or expired payload — also</w:t>
      </w:r>
      <w:r>
        <w:t xml:space="preserve"> </w:t>
      </w:r>
      <w:r>
        <w:t xml:space="preserve">unhandled, since it’s outside every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in the method.</w:t>
      </w:r>
    </w:p>
    <w:p>
      <w:pPr>
        <w:numPr>
          <w:ilvl w:val="1"/>
          <w:numId w:val="1003"/>
        </w:numPr>
        <w:pStyle w:val="Compact"/>
      </w:pPr>
      <w:r>
        <w:t xml:space="preserve">A commented-out</w:t>
      </w:r>
      <w:r>
        <w:t xml:space="preserve"> </w:t>
      </w:r>
      <w:r>
        <w:rPr>
          <w:rStyle w:val="VerbatimChar"/>
        </w:rPr>
        <w:t xml:space="preserve">except Exception as e: logger.error(...); return format_response(False,   BAD_GATEWAY, ...)</w:t>
      </w:r>
      <w:r>
        <w:t xml:space="preserve"> </w:t>
      </w:r>
      <w:r>
        <w:t xml:space="preserve">block sits at the very bottom of the method (after 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),</w:t>
      </w:r>
      <w:r>
        <w:t xml:space="preserve"> </w:t>
      </w:r>
      <w:r>
        <w:t xml:space="preserve">showing the original intent was to wrap the whole thing in a try/except — that wrapping is</w:t>
      </w:r>
      <w:r>
        <w:t xml:space="preserve"> </w:t>
      </w:r>
      <w:r>
        <w:t xml:space="preserve">not currently active.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Fragile fixed-offset slicing on the encrypted payload</w:t>
      </w:r>
      <w:r>
        <w:t xml:space="preserve">: for</w:t>
      </w:r>
      <w:r>
        <w:t xml:space="preserve"> </w:t>
      </w:r>
      <w:r>
        <w:rPr>
          <w:rStyle w:val="VerbatimChar"/>
        </w:rPr>
        <w:t xml:space="preserve">bcode="SA"</w:t>
      </w:r>
      <w:r>
        <w:t xml:space="preserve">,</w:t>
      </w:r>
      <w:r>
        <w:t xml:space="preserve"> </w:t>
      </w:r>
      <w:r>
        <w:rPr>
          <w:rStyle w:val="VerbatimChar"/>
        </w:rPr>
        <w:t xml:space="preserve">myStr = bundleidval[2:len(bundleidval)-1]</w:t>
      </w:r>
      <w:r>
        <w:t xml:space="preserve"> </w:t>
      </w:r>
      <w:r>
        <w:t xml:space="preserve">strips a hardcoded 2-character prefix and 1-</w:t>
      </w:r>
      <w:r>
        <w:t xml:space="preserve"> </w:t>
      </w:r>
      <w:r>
        <w:t xml:space="preserve">character suffix off the incoming string before decrypting — implying the QR/scanned payload</w:t>
      </w:r>
      <w:r>
        <w:t xml:space="preserve"> </w:t>
      </w:r>
      <w:r>
        <w:t xml:space="preserve">wraps the encrypted id in some fixed framing not documented in this file. No length check</w:t>
      </w:r>
      <w:r>
        <w:t xml:space="preserve"> </w:t>
      </w:r>
      <w:r>
        <w:t xml:space="preserve">before slicing; a</w:t>
      </w:r>
      <w:r>
        <w:t xml:space="preserve"> </w:t>
      </w:r>
      <w:r>
        <w:rPr>
          <w:rStyle w:val="VerbatimChar"/>
        </w:rPr>
        <w:t xml:space="preserve">bundleidval</w:t>
      </w:r>
      <w:r>
        <w:t xml:space="preserve"> </w:t>
      </w:r>
      <w:r>
        <w:t xml:space="preserve">shorter than 3 characters would just produce an empty/odd slice</w:t>
      </w:r>
      <w:r>
        <w:t xml:space="preserve"> </w:t>
      </w:r>
      <w:r>
        <w:t xml:space="preserve">fed to</w:t>
      </w:r>
      <w:r>
        <w:t xml:space="preserve"> </w:t>
      </w:r>
      <w:r>
        <w:rPr>
          <w:rStyle w:val="VerbatimChar"/>
        </w:rPr>
        <w:t xml:space="preserve">Fernet.decrypt</w:t>
      </w:r>
      <w:r>
        <w:t xml:space="preserve">, most likely surfacing as the unhandled</w:t>
      </w:r>
      <w:r>
        <w:t xml:space="preserve"> </w:t>
      </w:r>
      <w:r>
        <w:rPr>
          <w:rStyle w:val="VerbatimChar"/>
        </w:rPr>
        <w:t xml:space="preserve">InvalidToken</w:t>
      </w:r>
      <w:r>
        <w:t xml:space="preserve"> </w:t>
      </w:r>
      <w:r>
        <w:t xml:space="preserve">above.</w:t>
      </w:r>
    </w:p>
    <w:p>
      <w:pPr>
        <w:numPr>
          <w:ilvl w:val="0"/>
          <w:numId w:val="1002"/>
        </w:numPr>
        <w:pStyle w:val="Compact"/>
      </w:pPr>
      <w:r>
        <w:t xml:space="preserve">Compare this endpoint’s near-duplicate,</w:t>
      </w:r>
      <w:r>
        <w:t xml:space="preserve"> </w:t>
      </w:r>
      <w:r>
        <w:rPr>
          <w:rStyle w:val="VerbatimChar"/>
        </w:rPr>
        <w:t xml:space="preserve">BundleFetch</w:t>
      </w:r>
      <w:r>
        <w:t xml:space="preserve"> </w:t>
      </w:r>
      <w:r>
        <w:t xml:space="preserve">(below) — see</w:t>
      </w:r>
      <w:r>
        <w:t xml:space="preserve"> </w:t>
      </w:r>
      <w:r>
        <w:t xml:space="preserve">“</w:t>
      </w:r>
      <w:r>
        <w:t xml:space="preserve">Notes on this source</w:t>
      </w:r>
      <w:r>
        <w:t xml:space="preserve"> </w:t>
      </w:r>
      <w:r>
        <w:t xml:space="preserve">file</w:t>
      </w:r>
      <w:r>
        <w:t xml:space="preserve">”</w:t>
      </w:r>
      <w:r>
        <w:t xml:space="preserve"> </w:t>
      </w:r>
      <w:r>
        <w:t xml:space="preserve">for the copy-paste/inconsistency pattern between them.</w:t>
      </w:r>
    </w:p>
    <w:bookmarkEnd w:id="27"/>
    <w:bookmarkEnd w:id="28"/>
    <w:bookmarkStart w:id="33" w:name="bundle-fetch"/>
    <w:p>
      <w:pPr>
        <w:pStyle w:val="Heading2"/>
      </w:pPr>
      <w:r>
        <w:t xml:space="preserve">3. Bundle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BundleFetch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9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BundleMaster.bundle_code</w:t>
            </w:r>
            <w:r>
              <w:t xml:space="preserve">, no encryption/decoding involved</w:t>
            </w:r>
          </w:p>
        </w:tc>
      </w:tr>
    </w:tbl>
    <w:bookmarkEnd w:id="29"/>
    <w:bookmarkStart w:id="30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"total_answer_sheet"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"dateofexamination"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"examination"</w:t>
      </w:r>
      <w:r>
        <w:t xml:space="preserve"> </w:t>
      </w:r>
      <w:r>
        <w:t xml:space="preserve">is shown as an array deliberately — see Notes, this is very likely an</w:t>
      </w:r>
      <w:r>
        <w:t xml:space="preserve"> </w:t>
      </w:r>
      <w:r>
        <w:t xml:space="preserve">unintentional typo rather than a designed difference from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’s equivalent</w:t>
      </w:r>
      <w:r>
        <w:t xml:space="preserve"> </w:t>
      </w:r>
      <w:r>
        <w:t xml:space="preserve">field.</w:t>
      </w:r>
    </w:p>
    <w:bookmarkEnd w:id="30"/>
    <w:bookmarkStart w:id="31" w:name="response-failure-1"/>
    <w:p>
      <w:pPr>
        <w:pStyle w:val="Heading3"/>
      </w:pPr>
      <w:r>
        <w:t xml:space="preserve">Response — failure</w:t>
      </w:r>
    </w:p>
    <w:p>
      <w:pPr>
        <w:pStyle w:val="FirstParagraph"/>
      </w:pPr>
      <w:r>
        <w:rPr>
          <w:bCs/>
          <w:b/>
        </w:rPr>
        <w:t xml:space="preserve">None</w:t>
      </w:r>
      <w:r>
        <w:t xml:space="preserve"> </w:t>
      </w:r>
      <w:r>
        <w:t xml:space="preserve">— same as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, there is no top-level exception handling here either.</w:t>
      </w:r>
    </w:p>
    <w:bookmarkEnd w:id="31"/>
    <w:bookmarkStart w:id="32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Same unhandled crash risks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DecryptedBundleRecive</w:t>
      </w:r>
      <w:r>
        <w:t xml:space="preserve">: no top-level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;</w:t>
      </w:r>
      <w:r>
        <w:t xml:space="preserve"> </w:t>
      </w:r>
      <w:r>
        <w:rPr>
          <w:rStyle w:val="VerbatimChar"/>
        </w:rPr>
        <w:t xml:space="preserve">gen_state</w:t>
      </w:r>
      <w:r>
        <w:t xml:space="preserve">/</w:t>
      </w:r>
      <w:r>
        <w:rPr>
          <w:rStyle w:val="VerbatimChar"/>
        </w:rPr>
        <w:t xml:space="preserve">dist_state</w:t>
      </w:r>
      <w:r>
        <w:t xml:space="preserve"> </w:t>
      </w:r>
      <w:r>
        <w:t xml:space="preserve">fetched unhandled;</w:t>
      </w:r>
      <w:r>
        <w:t xml:space="preserve"> </w:t>
      </w:r>
      <w:r>
        <w:rPr>
          <w:rStyle w:val="VerbatimChar"/>
        </w:rPr>
        <w:t xml:space="preserve">bundleobj = BundleMaster.objects.filter(bundle_code=bundlecode).first()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check, so an unmatched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the very next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bundleobj.status == gen_state</w:t>
      </w:r>
      <w:r>
        <w:t xml:space="preserve">) with no graceful response.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Likely typo — tuple instead of string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examname = (examinationcenter.exam.title,)</w:t>
      </w:r>
      <w:r>
        <w:t xml:space="preserve"> </w:t>
      </w:r>
      <w:r>
        <w:t xml:space="preserve">— note</w:t>
      </w:r>
      <w:r>
        <w:t xml:space="preserve"> </w:t>
      </w:r>
      <w:r>
        <w:t xml:space="preserve">the trailing comma inside the parentheses, which makes this a 1-element</w:t>
      </w:r>
      <w:r>
        <w:t xml:space="preserve"> </w:t>
      </w:r>
      <w:r>
        <w:rPr>
          <w:bCs/>
          <w:b/>
        </w:rPr>
        <w:t xml:space="preserve">tuple</w:t>
      </w:r>
      <w:r>
        <w:t xml:space="preserve">, not the</w:t>
      </w:r>
      <w:r>
        <w:t xml:space="preserve"> </w:t>
      </w:r>
      <w:r>
        <w:t xml:space="preserve">plain string value.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’s equivalent line (</w:t>
      </w:r>
      <w:r>
        <w:rPr>
          <w:rStyle w:val="VerbatimChar"/>
        </w:rPr>
        <w:t xml:space="preserve">examname =   examscheduleobj.exam.title</w:t>
      </w:r>
      <w:r>
        <w:t xml:space="preserve">, no trailing comma) does this correctly. As written, this</w:t>
      </w:r>
      <w:r>
        <w:t xml:space="preserve"> </w:t>
      </w:r>
      <w:r>
        <w:t xml:space="preserve">endpoint’s</w:t>
      </w:r>
      <w:r>
        <w:t xml:space="preserve"> </w:t>
      </w:r>
      <w:r>
        <w:rPr>
          <w:rStyle w:val="VerbatimChar"/>
        </w:rPr>
        <w:t xml:space="preserve">"examination"</w:t>
      </w:r>
      <w:r>
        <w:t xml:space="preserve"> </w:t>
      </w:r>
      <w:r>
        <w:t xml:space="preserve">field serializes as</w:t>
      </w:r>
      <w:r>
        <w:t xml:space="preserve"> </w:t>
      </w:r>
      <w:r>
        <w:rPr>
          <w:rStyle w:val="VerbatimChar"/>
        </w:rPr>
        <w:t xml:space="preserve">["Some Exam Title"]</w:t>
      </w:r>
      <w:r>
        <w:t xml:space="preserve"> </w:t>
      </w:r>
      <w:r>
        <w:t xml:space="preserve">instead of a plain string</w:t>
      </w:r>
      <w:r>
        <w:t xml:space="preserve"> </w:t>
      </w:r>
      <w:r>
        <w:t xml:space="preserve">— a real response-shape inconsistency between two endpoints that otherwise return</w:t>
      </w:r>
      <w:r>
        <w:t xml:space="preserve"> </w:t>
      </w:r>
      <w:r>
        <w:t xml:space="preserve">near-identical bundle detail payloads.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Response-shape inconsistency vs. </w:t>
      </w:r>
      <w:r>
        <w:rPr>
          <w:rStyle w:val="VerbatimChar"/>
          <w:bCs/>
          <w:b/>
        </w:rPr>
        <w:t xml:space="preserve">DecryptedBundleRecive</w:t>
      </w:r>
      <w:r>
        <w:rPr>
          <w:bCs/>
          <w:b/>
        </w:rP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</w:t>
      </w:r>
      <w:r>
        <w:t xml:space="preserve">: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 </w:t>
      </w:r>
      <w:r>
        <w:t xml:space="preserve">builds a combined</w:t>
      </w:r>
      <w:r>
        <w:t xml:space="preserve"> </w:t>
      </w:r>
      <w:r>
        <w:rPr>
          <w:rStyle w:val="VerbatimChar"/>
        </w:rPr>
        <w:t xml:space="preserve">"Name(Code)"</w:t>
      </w:r>
      <w:r>
        <w:t xml:space="preserve"> </w:t>
      </w:r>
      <w:r>
        <w:t xml:space="preserve">string (</w:t>
      </w:r>
      <w:r>
        <w:rPr>
          <w:rStyle w:val="VerbatimChar"/>
        </w:rPr>
        <w:t xml:space="preserve">collegedet</w:t>
      </w:r>
      <w:r>
        <w:t xml:space="preserve">) for its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field; this endpoint instead puts the raw college name directly into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collegename</w:t>
      </w:r>
      <w:r>
        <w:t xml:space="preserve">) with the code only in the separate</w:t>
      </w:r>
      <w:r>
        <w:t xml:space="preserve"> </w:t>
      </w:r>
      <w:r>
        <w:rPr>
          <w:rStyle w:val="VerbatimChar"/>
        </w:rPr>
        <w:t xml:space="preserve">collegecode</w:t>
      </w:r>
      <w:r>
        <w:t xml:space="preserve"> </w:t>
      </w:r>
      <w:r>
        <w:t xml:space="preserve">field. Two endpoints</w:t>
      </w:r>
      <w:r>
        <w:t xml:space="preserve"> </w:t>
      </w:r>
      <w:r>
        <w:t xml:space="preserve">returning what looks like the same bundle-detail shape disagree on how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is formatted.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Different model used for the same date lookup</w:t>
      </w:r>
      <w:r>
        <w:t xml:space="preserve">: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 </w:t>
      </w:r>
      <w:r>
        <w:t xml:space="preserve">derives the exam</w:t>
      </w:r>
      <w:r>
        <w:t xml:space="preserve"> </w:t>
      </w:r>
      <w:r>
        <w:t xml:space="preserve">date from the already-fetched</w:t>
      </w:r>
      <w:r>
        <w:t xml:space="preserve"> </w:t>
      </w:r>
      <w:r>
        <w:rPr>
          <w:rStyle w:val="VerbatimChar"/>
        </w:rPr>
        <w:t xml:space="preserve">ExaminationSchedule.start_date</w:t>
      </w:r>
      <w:r>
        <w:t xml:space="preserve">; this endpoint instead makes a</w:t>
      </w:r>
      <w:r>
        <w:t xml:space="preserve"> </w:t>
      </w:r>
      <w:r>
        <w:t xml:space="preserve">separate query against a different model,</w:t>
      </w:r>
      <w:r>
        <w:t xml:space="preserve"> </w:t>
      </w:r>
      <w:r>
        <w:rPr>
          <w:rStyle w:val="VerbatimChar"/>
        </w:rPr>
        <w:t xml:space="preserve">ExaminationDate.objects.filter(exam_id=...).first()</w:t>
      </w:r>
      <w:r>
        <w:t xml:space="preserve">.</w:t>
      </w:r>
      <w:r>
        <w:t xml:space="preserve"> </w:t>
      </w:r>
      <w:r>
        <w:t xml:space="preserve">Both presumably arrive at</w:t>
      </w:r>
      <w:r>
        <w:t xml:space="preserve"> </w:t>
      </w:r>
      <w:r>
        <w:t xml:space="preserve">“</w:t>
      </w:r>
      <w:r>
        <w:t xml:space="preserve">the exam’s start date,</w:t>
      </w:r>
      <w:r>
        <w:t xml:space="preserve">”</w:t>
      </w:r>
      <w:r>
        <w:t xml:space="preserve"> </w:t>
      </w:r>
      <w:r>
        <w:t xml:space="preserve">but via two different models/paths in what</w:t>
      </w:r>
      <w:r>
        <w:t xml:space="preserve"> </w:t>
      </w:r>
      <w:r>
        <w:t xml:space="preserve">is otherwise a near-duplicate endpoint — worth confirming this isn’t leftover drift from an</w:t>
      </w:r>
      <w:r>
        <w:t xml:space="preserve"> </w:t>
      </w:r>
      <w:r>
        <w:t xml:space="preserve">earlier refactor of one endpoint that didn’t make it into the other.</w:t>
      </w:r>
    </w:p>
    <w:p>
      <w:pPr>
        <w:numPr>
          <w:ilvl w:val="0"/>
          <w:numId w:val="1004"/>
        </w:numPr>
        <w:pStyle w:val="Compact"/>
      </w:pPr>
      <w:r>
        <w:t xml:space="preserve">Debug</w:t>
      </w:r>
      <w:r>
        <w:t xml:space="preserve"> </w:t>
      </w:r>
      <w:r>
        <w:rPr>
          <w:rStyle w:val="VerbatimChar"/>
        </w:rPr>
        <w:t xml:space="preserve">print(bundlecode)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print(bundleobj)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print(subcoursename)</w:t>
      </w:r>
      <w:r>
        <w:t xml:space="preserve"> </w:t>
      </w:r>
      <w:r>
        <w:t xml:space="preserve">left in.</w:t>
      </w:r>
    </w:p>
    <w:p>
      <w:pPr>
        <w:numPr>
          <w:ilvl w:val="0"/>
          <w:numId w:val="1004"/>
        </w:numPr>
        <w:pStyle w:val="Compac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 </w:t>
      </w:r>
      <w:r>
        <w:t xml:space="preserve">lookup’s own inner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fails,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assigned; the later</w:t>
      </w:r>
      <w:r>
        <w:t xml:space="preserve"> </w:t>
      </w:r>
      <w:r>
        <w:rPr>
          <w:rStyle w:val="VerbatimChar"/>
        </w:rPr>
        <w:t xml:space="preserve">examdate = ExaminationDate.objects.filter(exam_id=examinationcenter.exam.id)...</w:t>
      </w:r>
      <w:r>
        <w:t xml:space="preserve"> </w:t>
      </w:r>
      <w:r>
        <w:t xml:space="preserve">line would then reference an undefined name — but this reference sits inside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block, so it’s caught locally and falls back to</w:t>
      </w:r>
      <w:r>
        <w:t xml:space="preserve"> </w:t>
      </w:r>
      <w:r>
        <w:rPr>
          <w:rStyle w:val="VerbatimChar"/>
        </w:rPr>
        <w:t xml:space="preserve">dateofexamination = "NA"</w:t>
      </w:r>
      <w:r>
        <w:t xml:space="preserve"> </w:t>
      </w:r>
      <w:r>
        <w:t xml:space="preserve">rather than crashing — same unassigned-variable shape as elsewhere</w:t>
      </w:r>
      <w:r>
        <w:t xml:space="preserve"> </w:t>
      </w:r>
      <w:r>
        <w:t xml:space="preserve">in this app, just harmlessly contained here.</w:t>
      </w:r>
    </w:p>
    <w:bookmarkEnd w:id="32"/>
    <w:bookmarkEnd w:id="33"/>
    <w:bookmarkStart w:id="34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AcceptBundles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in this file but never routed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cd_unit/urls.py</w:t>
      </w:r>
      <w:r>
        <w:t xml:space="preserve"> </w:t>
      </w:r>
      <w:r>
        <w:t xml:space="preserve">— confirmed</w:t>
      </w:r>
      <w:r>
        <w:t xml:space="preserve"> </w:t>
      </w:r>
      <w:r>
        <w:t xml:space="preserve">by checking every</w:t>
      </w:r>
      <w:r>
        <w:t xml:space="preserve"> </w:t>
      </w:r>
      <w:r>
        <w:rPr>
          <w:rStyle w:val="VerbatimChar"/>
        </w:rPr>
        <w:t xml:space="preserve">path(...)</w:t>
      </w:r>
      <w:r>
        <w:t xml:space="preserve"> </w:t>
      </w:r>
      <w:r>
        <w:t xml:space="preserve">entry; no URL points at</w:t>
      </w:r>
      <w:r>
        <w:t xml:space="preserve"> </w:t>
      </w:r>
      <w:r>
        <w:rPr>
          <w:rStyle w:val="VerbatimChar"/>
        </w:rPr>
        <w:t xml:space="preserve">AcceptBundles</w:t>
      </w:r>
      <w:r>
        <w:t xml:space="preserve">. Since it’s unreachable,</w:t>
      </w:r>
      <w:r>
        <w:t xml:space="preserve"> </w:t>
      </w:r>
      <w:r>
        <w:t xml:space="preserve">it’s not documented as a live endpoint, but it contains a real, confirmable bug worth noting in</w:t>
      </w:r>
      <w:r>
        <w:t xml:space="preserve"> </w:t>
      </w:r>
      <w:r>
        <w:t xml:space="preserve">case it’s ever wired up:</w:t>
      </w:r>
      <w:r>
        <w:t xml:space="preserve"> </w:t>
      </w:r>
      <w:r>
        <w:rPr>
          <w:rStyle w:val="VerbatimChar"/>
        </w:rPr>
        <w:t xml:space="preserve">bundleobj = BundleMaster.objects.filter(pk=int(i))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QuerySet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), and the code then does</w:t>
      </w:r>
      <w:r>
        <w:t xml:space="preserve"> </w:t>
      </w:r>
      <w:r>
        <w:rPr>
          <w:rStyle w:val="VerbatimChar"/>
        </w:rPr>
        <w:t xml:space="preserve">bundleobj.status = ...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bundleobj.save()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 </w:t>
      </w:r>
      <w:r>
        <w:t xml:space="preserve">objects have no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method, so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every call (caught by that method’s own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at least). The</w:t>
      </w:r>
      <w:r>
        <w:t xml:space="preserve"> </w:t>
      </w:r>
      <w:r>
        <w:rPr>
          <w:rStyle w:val="VerbatimChar"/>
        </w:rPr>
        <w:t xml:space="preserve">approved_by = request.user</w:t>
      </w:r>
      <w:r>
        <w:t xml:space="preserve"> </w:t>
      </w:r>
      <w:r>
        <w:t xml:space="preserve">line is also assigned and never used.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DecryptedBundleRecive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BundleFetch</w:t>
      </w:r>
      <w:r>
        <w:rPr>
          <w:bCs/>
          <w:b/>
        </w:rPr>
        <w:t xml:space="preserve"> </w:t>
      </w:r>
      <w:r>
        <w:rPr>
          <w:bCs/>
          <w:b/>
        </w:rPr>
        <w:t xml:space="preserve">are near-duplicate endpoints</w:t>
      </w:r>
      <w:r>
        <w:t xml:space="preserve"> </w:t>
      </w:r>
      <w:r>
        <w:t xml:space="preserve">(encrypted vs. plain</w:t>
      </w:r>
      <w:r>
        <w:t xml:space="preserve"> </w:t>
      </w:r>
      <w:r>
        <w:t xml:space="preserve">bundle lookup, otherwise building the same response shape) with clear copy-paste lineage —</w:t>
      </w:r>
      <w:r>
        <w:t xml:space="preserve"> </w:t>
      </w:r>
      <w:r>
        <w:t xml:space="preserve">the camp/subcamp/college/subcourse lookup blocks are structurally identical between them — but</w:t>
      </w:r>
      <w:r>
        <w:t xml:space="preserve"> </w:t>
      </w:r>
      <w:r>
        <w:t xml:space="preserve">they’ve drifted apart in small, inconsistent ways (the tuple-vs-string typo, the</w:t>
      </w:r>
      <w:r>
        <w:t xml:space="preserve"> </w:t>
      </w:r>
      <w:r>
        <w:t xml:space="preserve">college-field format, and the different date-lookup model) documented individually above. Any</w:t>
      </w:r>
      <w:r>
        <w:t xml:space="preserve"> </w:t>
      </w:r>
      <w:r>
        <w:t xml:space="preserve">future fix to one of these bugs should probably be checked against the other endpoint too.</w:t>
      </w:r>
    </w:p>
    <w:p>
      <w:pPr>
        <w:numPr>
          <w:ilvl w:val="0"/>
          <w:numId w:val="1005"/>
        </w:numPr>
        <w:pStyle w:val="Compact"/>
      </w:pPr>
      <w:r>
        <w:t xml:space="preserve">Neither this file’s two substantive endpoints has the app-wide broad-</w:t>
      </w:r>
      <w:r>
        <w:rPr>
          <w:rStyle w:val="VerbatimChar"/>
        </w:rPr>
        <w:t xml:space="preserve">except</w:t>
      </w:r>
      <w:r>
        <w:t xml:space="preserve">/generic-error</w:t>
      </w:r>
      <w:r>
        <w:t xml:space="preserve"> </w:t>
      </w:r>
      <w:r>
        <w:t xml:space="preserve">pattern seen everywhere else — this file is the one place in the app so far where core lookup</w:t>
      </w:r>
      <w:r>
        <w:t xml:space="preserve"> </w:t>
      </w:r>
      <w:r>
        <w:t xml:space="preserve">logic can raise a raw, unhandled 500 rather than a</w:t>
      </w:r>
      <w:r>
        <w:t xml:space="preserve"> </w:t>
      </w:r>
      <w:r>
        <w:rPr>
          <w:rStyle w:val="VerbatimChar"/>
        </w:rPr>
        <w:t xml:space="preserve">format_response(False, ...)</w:t>
      </w:r>
      <w:r>
        <w:t xml:space="preserve"> </w:t>
      </w:r>
      <w:r>
        <w:t xml:space="preserve">reply.</w:t>
      </w:r>
    </w:p>
    <w:p>
      <w:pPr>
        <w:numPr>
          <w:ilvl w:val="0"/>
          <w:numId w:val="1005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set on any of the four classes in this file (including the unrouted</w:t>
      </w:r>
      <w:r>
        <w:t xml:space="preserve"> </w:t>
      </w:r>
      <w:r>
        <w:t xml:space="preserve">one).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2026-08-31T06:01:04Z</dcterms:created>
  <dcterms:modified xsi:type="dcterms:W3CDTF">2026-08-31T06:01:04Z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