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tudent-percentage-view-api"/>
    <w:p>
      <w:pPr>
        <w:pStyle w:val="Heading1"/>
      </w:pPr>
      <w:r>
        <w:t xml:space="preserve">Student Percentage View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StudentPercentageView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update-aug-17-2026"/>
    <w:p>
      <w:pPr>
        <w:pStyle w:val="Heading2"/>
      </w:pPr>
      <w:r>
        <w:t xml:space="preserve">Update — Aug 17, 2026</w:t>
      </w:r>
    </w:p>
    <w:p>
      <w:pPr>
        <w:pStyle w:val="FirstParagraph"/>
      </w:pPr>
      <w:r>
        <w:t xml:space="preserve">The source file was updated since this doc was first written. Two</w:t>
      </w:r>
      <w:r>
        <w:t xml:space="preserve"> </w:t>
      </w:r>
      <w:r>
        <w:t xml:space="preserve">small changes:</w:t>
      </w:r>
    </w:p>
    <w:p>
      <w:pPr>
        <w:numPr>
          <w:ilvl w:val="0"/>
          <w:numId w:val="1001"/>
        </w:numPr>
        <w:pStyle w:val="Compact"/>
      </w:pPr>
      <w:r>
        <w:t xml:space="preserve">The outgoing request to the remote server now explicitly includes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(the student’s username) in its payload —</w:t>
      </w:r>
      <w:r>
        <w:t xml:space="preserve"> </w:t>
      </w:r>
      <w:r>
        <w:t xml:space="preserve">previously this field wasn’t set.</w:t>
      </w:r>
    </w:p>
    <w:p>
      <w:pPr>
        <w:numPr>
          <w:ilvl w:val="0"/>
          <w:numId w:val="1001"/>
        </w:numPr>
        <w:pStyle w:val="Compact"/>
      </w:pPr>
      <w:r>
        <w:t xml:space="preserve">The LLB print template dispatch condition was broadened from a</w:t>
      </w:r>
      <w:r>
        <w:t xml:space="preserve"> </w:t>
      </w:r>
      <w:r>
        <w:t xml:space="preserve">single class id (</w:t>
      </w:r>
      <w:r>
        <w:rPr>
          <w:rStyle w:val="VerbatimChar"/>
        </w:rPr>
        <w:t xml:space="preserve">13</w:t>
      </w:r>
      <w:r>
        <w:t xml:space="preserve">) to four (</w:t>
      </w:r>
      <w:r>
        <w:rPr>
          <w:rStyle w:val="VerbatimChar"/>
        </w:rPr>
        <w:t xml:space="preserve">10, 11, 12, 13</w:t>
      </w:r>
      <w:r>
        <w:t xml:space="preserve">) — see</w:t>
      </w:r>
      <w:r>
        <w:t xml:space="preserve"> </w:t>
      </w:r>
      <w:r>
        <w:t xml:space="preserve">“</w:t>
      </w:r>
      <w:r>
        <w:t xml:space="preserve">LLB</w:t>
      </w:r>
      <w:r>
        <w:t xml:space="preserve"> </w:t>
      </w:r>
      <w:r>
        <w:t xml:space="preserve">template now covers more programme classes</w:t>
      </w:r>
      <w:r>
        <w:t xml:space="preserve">”</w:t>
      </w:r>
      <w:r>
        <w:t xml:space="preserve"> </w:t>
      </w:r>
      <w:r>
        <w:t xml:space="preserve">below.</w:t>
      </w:r>
    </w:p>
    <w:p>
      <w:pPr>
        <w:pStyle w:val="FirstParagraph"/>
      </w:pPr>
      <w:r>
        <w:t xml:space="preserve">Two more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were also added; see the</w:t>
      </w:r>
      <w:r>
        <w:t xml:space="preserve"> </w:t>
      </w:r>
      <w:r>
        <w:t xml:space="preserve">existing note on this pattern below.</w:t>
      </w:r>
    </w:p>
    <w:bookmarkEnd w:id="20"/>
    <w:bookmarkStart w:id="21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last of this file’s proxy-style endpoints — builds the data behind</w:t>
      </w:r>
      <w:r>
        <w:t xml:space="preserve"> </w:t>
      </w:r>
      <w:r>
        <w:t xml:space="preserve">a student’s</w:t>
      </w:r>
      <w:r>
        <w:t xml:space="preserve"> </w:t>
      </w:r>
      <w:r>
        <w:rPr>
          <w:bCs/>
          <w:b/>
        </w:rPr>
        <w:t xml:space="preserve">Percentage Certificate</w:t>
      </w:r>
      <w:r>
        <w:t xml:space="preserve">, again by fetching the actual</w:t>
      </w:r>
      <w:r>
        <w:t xml:space="preserve"> </w:t>
      </w:r>
      <w:r>
        <w:t xml:space="preserve">figures from another internal server rather than computing them locally,</w:t>
      </w:r>
      <w:r>
        <w:t xml:space="preserve"> </w:t>
      </w:r>
      <w:r>
        <w:t xml:space="preserve">then picking a print template based on programme group/class.</w:t>
      </w:r>
    </w:p>
    <w:bookmarkEnd w:id="21"/>
    <w:bookmarkStart w:id="22" w:name="X335029a16d6beb0c1d915b7e511afd47f25c659"/>
    <w:p>
      <w:pPr>
        <w:pStyle w:val="Heading2"/>
      </w:pPr>
      <w:r>
        <w:t xml:space="preserve">🔴🔴 A fourth occurrence of the same hardcoded API token and internal IP</w:t>
      </w:r>
    </w:p>
    <w:p>
      <w:pPr>
        <w:pStyle w:val="SourceCode"/>
      </w:pPr>
      <w:r>
        <w:rPr>
          <w:rStyle w:val="VerbatimChar"/>
        </w:rPr>
        <w:t xml:space="preserve"># other_api_url = 'http://erp:8027/certificates/percentage-portal/'+str(user)</w:t>
      </w:r>
      <w:r>
        <w:br/>
      </w:r>
      <w:r>
        <w:rPr>
          <w:rStyle w:val="VerbatimChar"/>
        </w:rPr>
        <w:t xml:space="preserve">other_api_url = 'http://10.20.20.105/certificates/percentage-portal/'+str(user)</w:t>
      </w:r>
      <w:r>
        <w:br/>
      </w:r>
      <w:r>
        <w:rPr>
          <w:rStyle w:val="VerbatimChar"/>
        </w:rPr>
        <w:t xml:space="preserve">api_key = 'a205ce2c1554fb6f3d905805c99c8078d41d5a01'</w:t>
      </w:r>
    </w:p>
    <w:p>
      <w:pPr>
        <w:pStyle w:val="FirstParagraph"/>
      </w:pPr>
      <w:r>
        <w:t xml:space="preserve">Same IP, same token, same commented-out hostname fallback pattern as the</w:t>
      </w:r>
      <w:r>
        <w:t xml:space="preserve"> </w:t>
      </w:r>
      <w:r>
        <w:t xml:space="preserve">three other occurrences already documented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StudentProvisionalCertificate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). This is now confirmed in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separate locations across this one file — see</w:t>
      </w:r>
      <w:r>
        <w:t xml:space="preserve"> </w:t>
      </w:r>
      <w:r>
        <w:rPr>
          <w:rStyle w:val="VerbatimChar"/>
        </w:rPr>
        <w:t xml:space="preserve">certificates-00-overview.docx</w:t>
      </w:r>
      <w:r>
        <w:t xml:space="preserve"> </w:t>
      </w:r>
      <w:r>
        <w:t xml:space="preserve">for the consolidated note.</w:t>
      </w:r>
    </w:p>
    <w:bookmarkEnd w:id="22"/>
    <w:bookmarkStart w:id="23" w:name="get-students-programme-list"/>
    <w:p>
      <w:pPr>
        <w:pStyle w:val="Heading2"/>
      </w:pPr>
      <w:r>
        <w:t xml:space="preserve">GET — Student’s Programme List</w:t>
      </w:r>
    </w:p>
    <w:p>
      <w:pPr>
        <w:pStyle w:val="FirstParagraph"/>
      </w:pPr>
      <w:r>
        <w:t xml:space="preserve">Same shape as the equivalent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in the other classes. One thing worth</w:t>
      </w:r>
      <w:r>
        <w:t xml:space="preserve"> </w:t>
      </w:r>
      <w:r>
        <w:t xml:space="preserve">flagging: an unconditional debug print statement fires on every single</w:t>
      </w:r>
      <w:r>
        <w:t xml:space="preserve"> </w:t>
      </w:r>
      <w:r>
        <w:t xml:space="preserve">call —</w:t>
      </w:r>
    </w:p>
    <w:p>
      <w:pPr>
        <w:pStyle w:val="SourceCode"/>
      </w:pPr>
      <w:r>
        <w:rPr>
          <w:rStyle w:val="VerbatimChar"/>
        </w:rPr>
        <w:t xml:space="preserve">print("\n\nDEBUG: &gt;&gt;&gt; WE ARE IN BLOCK 11  &lt;&lt;&lt;\n\n")</w:t>
      </w:r>
    </w:p>
    <w:p>
      <w:pPr>
        <w:pStyle w:val="FirstParagraph"/>
      </w:pPr>
      <w:r>
        <w:t xml:space="preserve">— leftover debug output with no apparent purpose in production,</w:t>
      </w:r>
      <w:r>
        <w:t xml:space="preserve"> </w:t>
      </w:r>
      <w:r>
        <w:t xml:space="preserve">similar in spirit to the debug artifacts already found in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’s MPES block. Also, this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status_code=status.HTTP_201_CREATED</w:t>
      </w:r>
      <w:r>
        <w:t xml:space="preserve"> </w:t>
      </w:r>
      <w:r>
        <w:t xml:space="preserve">for what’s a pure read — same</w:t>
      </w:r>
      <w:r>
        <w:t xml:space="preserve"> </w:t>
      </w:r>
      <w:r>
        <w:t xml:space="preserve">inconsistency flagged repeatedly elsewhere in this codebase.</w:t>
      </w:r>
    </w:p>
    <w:bookmarkEnd w:id="23"/>
    <w:bookmarkStart w:id="31" w:name="post-the-percentage-certificate-data"/>
    <w:p>
      <w:pPr>
        <w:pStyle w:val="Heading2"/>
      </w:pPr>
      <w:r>
        <w:t xml:space="preserve">POST — The Percentage Certificate Data</w:t>
      </w:r>
    </w:p>
    <w:bookmarkStart w:id="24" w:name="X621df44e460ccccd49c921dd85dd133ca64e5a9"/>
    <w:p>
      <w:pPr>
        <w:pStyle w:val="Heading3"/>
      </w:pPr>
      <w:r>
        <w:t xml:space="preserve">Request payload now explicitly includes the candidate code</w:t>
      </w:r>
    </w:p>
    <w:p>
      <w:pPr>
        <w:pStyle w:val="SourceCode"/>
      </w:pPr>
      <w:r>
        <w:rPr>
          <w:rStyle w:val="NormalTok"/>
        </w:rPr>
        <w:t xml:space="preserve">request.data[</w:t>
      </w:r>
      <w:r>
        <w:rPr>
          <w:rStyle w:val="StringTok"/>
        </w:rPr>
        <w:t xml:space="preserve">'candidate_code'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user.username</w:t>
      </w:r>
    </w:p>
    <w:p>
      <w:pPr>
        <w:pStyle w:val="FirstParagraph"/>
      </w:pPr>
      <w:r>
        <w:t xml:space="preserve">Added right at the top of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, before the remote call is made —</w:t>
      </w:r>
      <w:r>
        <w:t xml:space="preserve"> </w:t>
      </w:r>
      <w:r>
        <w:t xml:space="preserve">the outgoing request to the other server now carries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explicitly in its body, in addition to the student’s</w:t>
      </w:r>
      <w:r>
        <w:t xml:space="preserve"> </w:t>
      </w:r>
      <w:r>
        <w:t xml:space="preserve">user id already being part of the URL path. Previously the remote</w:t>
      </w:r>
      <w:r>
        <w:t xml:space="preserve"> </w:t>
      </w:r>
      <w:r>
        <w:t xml:space="preserve">server would have had to resolve the candidate solely from the URL.</w:t>
      </w:r>
    </w:p>
    <w:bookmarkEnd w:id="24"/>
    <w:bookmarkStart w:id="25" w:name="more-leftover-debug-output-added"/>
    <w:p>
      <w:pPr>
        <w:pStyle w:val="Heading3"/>
      </w:pPr>
      <w:r>
        <w:t xml:space="preserve">More leftover debug output added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data1....."</w:t>
      </w:r>
      <w:r>
        <w:rPr>
          <w:rStyle w:val="NormalTok"/>
        </w:rPr>
        <w:t xml:space="preserve">, data)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dat...."</w:t>
      </w:r>
      <w:r>
        <w:rPr>
          <w:rStyle w:val="NormalTok"/>
        </w:rPr>
        <w:t xml:space="preserve">, data)</w:t>
      </w:r>
    </w:p>
    <w:p>
      <w:pPr>
        <w:pStyle w:val="FirstParagraph"/>
      </w:pPr>
      <w:r>
        <w:t xml:space="preserve">Two more unconditional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calls were added around the</w:t>
      </w:r>
      <w:r>
        <w:t xml:space="preserve"> </w:t>
      </w:r>
      <w:r>
        <w:t xml:space="preserve">remote-call response handling — same category as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method’s</w:t>
      </w:r>
      <w:r>
        <w:t xml:space="preserve"> </w:t>
      </w:r>
      <w:r>
        <w:rPr>
          <w:rStyle w:val="VerbatimChar"/>
        </w:rPr>
        <w:t xml:space="preserve">"WE ARE IN BLOCK 11"</w:t>
      </w:r>
      <w:r>
        <w:t xml:space="preserve"> </w:t>
      </w:r>
      <w:r>
        <w:t xml:space="preserve">print noted above, and the debug</w:t>
      </w:r>
      <w:r>
        <w:t xml:space="preserve"> </w:t>
      </w:r>
      <w:r>
        <w:t xml:space="preserve">artifacts already flagged in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’s MPES</w:t>
      </w:r>
      <w:r>
        <w:t xml:space="preserve"> </w:t>
      </w:r>
      <w:r>
        <w:t xml:space="preserve">block. Neither is gated behind a debug flag, so both fire on every</w:t>
      </w:r>
      <w:r>
        <w:t xml:space="preserve"> </w:t>
      </w:r>
      <w:r>
        <w:t xml:space="preserve">real request in production.</w:t>
      </w:r>
    </w:p>
    <w:bookmarkEnd w:id="25"/>
    <w:bookmarkStart w:id="26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Calls the remote server, then dispatches on the response’s</w:t>
      </w:r>
      <w:r>
        <w:t xml:space="preserve"> </w:t>
      </w:r>
      <w:r>
        <w:rPr>
          <w:rStyle w:val="VerbatimChar"/>
        </w:rPr>
        <w:t xml:space="preserve">prgmGroupId</w:t>
      </w:r>
      <w:r>
        <w:t xml:space="preserve">/</w:t>
      </w:r>
      <w:r>
        <w:rPr>
          <w:rStyle w:val="VerbatimChar"/>
        </w:rPr>
        <w:t xml:space="preserve">prgmClassid</w:t>
      </w:r>
      <w:r>
        <w:t xml:space="preserve"> </w:t>
      </w:r>
      <w:r>
        <w:t xml:space="preserve">to one of five print templates: PG general,</w:t>
      </w:r>
      <w:r>
        <w:t xml:space="preserve"> </w:t>
      </w:r>
      <w:r>
        <w:t xml:space="preserve">B.Ed,</w:t>
      </w:r>
      <w:r>
        <w:t xml:space="preserve"> </w:t>
      </w:r>
      <w:r>
        <w:t xml:space="preserve">“</w:t>
      </w:r>
      <w:r>
        <w:t xml:space="preserve">New Gen</w:t>
      </w:r>
      <w:r>
        <w:t xml:space="preserve">”</w:t>
      </w:r>
      <w:r>
        <w:t xml:space="preserve"> </w:t>
      </w:r>
      <w:r>
        <w:t xml:space="preserve">UG, B.Tech, LLB, or a general UG fallback.</w:t>
      </w:r>
    </w:p>
    <w:bookmarkEnd w:id="26"/>
    <w:bookmarkStart w:id="27" w:name="X0b41f055935a1462b31614e7c1e020d9c47fd92"/>
    <w:p>
      <w:pPr>
        <w:pStyle w:val="Heading3"/>
      </w:pPr>
      <w:r>
        <w:t xml:space="preserve">LLB template now covers more programme classes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"prgmClassid"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status.HTTP_200_OK,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"percentage_certificate_llb_print.html"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Previously this branch only matched</w:t>
      </w:r>
      <w:r>
        <w:t xml:space="preserve"> </w:t>
      </w:r>
      <w:r>
        <w:rPr>
          <w:rStyle w:val="VerbatimChar"/>
        </w:rPr>
        <w:t xml:space="preserve">prgmClassid == 13</w:t>
      </w:r>
      <w:r>
        <w:t xml:space="preserve">. It now</w:t>
      </w:r>
      <w:r>
        <w:t xml:space="preserve"> </w:t>
      </w:r>
      <w:r>
        <w:t xml:space="preserve">matches any of</w:t>
      </w:r>
      <w:r>
        <w:t xml:space="preserve"> </w:t>
      </w:r>
      <w:r>
        <w:rPr>
          <w:rStyle w:val="VerbatimChar"/>
        </w:rPr>
        <w:t xml:space="preserve">10, 11, 12, 13</w:t>
      </w:r>
      <w:r>
        <w:t xml:space="preserve"> </w:t>
      </w:r>
      <w:r>
        <w:t xml:space="preserve">— percentage certificates for</w:t>
      </w:r>
      <w:r>
        <w:t xml:space="preserve"> </w:t>
      </w:r>
      <w:r>
        <w:t xml:space="preserve">programme classes 10, 11, and 12, which previously fell through to</w:t>
      </w:r>
      <w:r>
        <w:t xml:space="preserve"> </w:t>
      </w:r>
      <w:r>
        <w:t xml:space="preserve">the generic UG template, now correctly route to the LLB-specific print</w:t>
      </w:r>
      <w:r>
        <w:t xml:space="preserve"> </w:t>
      </w:r>
      <w:r>
        <w:t xml:space="preserve">template instead. A student-facing improvement, assuming those three</w:t>
      </w:r>
      <w:r>
        <w:t xml:space="preserve"> </w:t>
      </w:r>
      <w:r>
        <w:t xml:space="preserve">additional class ids do represent LLB-family programmes (not</w:t>
      </w:r>
      <w:r>
        <w:t xml:space="preserve"> </w:t>
      </w:r>
      <w:r>
        <w:t xml:space="preserve">independently verifiable from this file alone, but consistent with</w:t>
      </w:r>
      <w:r>
        <w:t xml:space="preserve"> </w:t>
      </w:r>
      <w:r>
        <w:t xml:space="preserve">the surrounding code’s intent).</w:t>
      </w:r>
    </w:p>
    <w:bookmarkEnd w:id="27"/>
    <w:bookmarkStart w:id="28" w:name="X8fd6cf92c78449cc017926100ffe95f63be7530"/>
    <w:p>
      <w:pPr>
        <w:pStyle w:val="Heading3"/>
      </w:pPr>
      <w:r>
        <w:t xml:space="preserve">⚠️ Inconsistent field-name casing versus the rest of the file</w:t>
      </w:r>
    </w:p>
    <w:p>
      <w:pPr>
        <w:pStyle w:val="SourceCode"/>
      </w:pPr>
      <w:r>
        <w:rPr>
          <w:rStyle w:val="VerbatimChar"/>
        </w:rPr>
        <w:t xml:space="preserve">if data[0]["prgmClassid"] == 15:</w:t>
      </w:r>
    </w:p>
    <w:p>
      <w:pPr>
        <w:pStyle w:val="FirstParagraph"/>
      </w:pPr>
      <w:r>
        <w:t xml:space="preserve">Every other class in this file that reads a similar field off a similar</w:t>
      </w:r>
      <w:r>
        <w:t xml:space="preserve"> </w:t>
      </w:r>
      <w:r>
        <w:t xml:space="preserve">API response uses</w:t>
      </w:r>
      <w:r>
        <w:t xml:space="preserve"> </w:t>
      </w:r>
      <w:r>
        <w:rPr>
          <w:rStyle w:val="VerbatimChar"/>
        </w:rPr>
        <w:t xml:space="preserve">prgClassId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programClassId</w:t>
      </w:r>
      <w:r>
        <w:t xml:space="preserve"> </w:t>
      </w:r>
      <w:r>
        <w:t xml:space="preserve">(capital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Id</w:t>
      </w:r>
      <w:r>
        <w:t xml:space="preserve">)</w:t>
      </w:r>
      <w:r>
        <w:t xml:space="preserve"> </w:t>
      </w:r>
      <w:r>
        <w:t xml:space="preserve">— this one uses</w:t>
      </w:r>
      <w:r>
        <w:t xml:space="preserve"> </w:t>
      </w:r>
      <w:r>
        <w:rPr>
          <w:rStyle w:val="VerbatimChar"/>
        </w:rPr>
        <w:t xml:space="preserve">prgmClassid</w:t>
      </w:r>
      <w:r>
        <w:t xml:space="preserve"> </w:t>
      </w:r>
      <w:r>
        <w:t xml:space="preserve">(lowercase</w:t>
      </w:r>
      <w:r>
        <w:t xml:space="preserve"> </w:t>
      </w:r>
      <w:r>
        <w:rPr>
          <w:rStyle w:val="VerbatimChar"/>
        </w:rPr>
        <w:t xml:space="preserve">id</w:t>
      </w:r>
      <w:r>
        <w:t xml:space="preserve">, and an extra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prgm</w:t>
      </w:r>
      <w:r>
        <w:t xml:space="preserve">). If the actual remote API response uses one of the other casings</w:t>
      </w:r>
      <w:r>
        <w:t xml:space="preserve"> </w:t>
      </w:r>
      <w:r>
        <w:t xml:space="preserve">instead, this specific key lookup would raise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rather than</w:t>
      </w:r>
      <w:r>
        <w:t xml:space="preserve"> </w:t>
      </w:r>
      <w:r>
        <w:t xml:space="preserve">silently doing something wrong — worth a direct check against what the</w:t>
      </w:r>
      <w:r>
        <w:t xml:space="preserve"> </w:t>
      </w:r>
      <w:r>
        <w:t xml:space="preserve">remote endpoint actually returns, since this naming doesn’t match the</w:t>
      </w:r>
      <w:r>
        <w:t xml:space="preserve"> </w:t>
      </w:r>
      <w:r>
        <w:t xml:space="preserve">pattern used consistently everywhere else in the file.</w:t>
      </w:r>
    </w:p>
    <w:bookmarkEnd w:id="28"/>
    <w:bookmarkStart w:id="29" w:name="Xd8246b9edadadbeba1b26354824b1a32357e898"/>
    <w:p>
      <w:pPr>
        <w:pStyle w:val="Heading3"/>
      </w:pPr>
      <w:r>
        <w:t xml:space="preserve">Response — success (200), template varies by branch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"candidate_name": "JANE DOE",</w:t>
      </w:r>
      <w:r>
        <w:br/>
      </w:r>
      <w:r>
        <w:rPr>
          <w:rStyle w:val="VerbatimChar"/>
        </w:rPr>
        <w:t xml:space="preserve">      "prgmGroupId": 3,</w:t>
      </w:r>
      <w:r>
        <w:br/>
      </w:r>
      <w:r>
        <w:rPr>
          <w:rStyle w:val="VerbatimChar"/>
        </w:rPr>
        <w:t xml:space="preserve">      "prgmClassid": 9,</w:t>
      </w:r>
      <w:r>
        <w:br/>
      </w:r>
      <w:r>
        <w:rPr>
          <w:rStyle w:val="VerbatimChar"/>
        </w:rPr>
        <w:t xml:space="preserve">      "percentage": "78.5",</w:t>
      </w:r>
      <w:r>
        <w:br/>
      </w:r>
      <w:r>
        <w:rPr>
          <w:rStyle w:val="VerbatimChar"/>
        </w:rPr>
        <w:t xml:space="preserve">      "totalAwarded": 1570,</w:t>
      </w:r>
      <w:r>
        <w:br/>
      </w:r>
      <w:r>
        <w:rPr>
          <w:rStyle w:val="VerbatimChar"/>
        </w:rPr>
        <w:t xml:space="preserve">      "totalMax": 2000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response-remote-call-fails-500"/>
    <w:p>
      <w:pPr>
        <w:pStyle w:val="Heading3"/>
      </w:pPr>
      <w:r>
        <w:t xml:space="preserve">Response — remote call fails (500)</w:t>
      </w:r>
    </w:p>
    <w:p>
      <w:pPr>
        <w:pStyle w:val="SourceCode"/>
      </w:pPr>
      <w:r>
        <w:rPr>
          <w:rStyle w:val="VerbatimChar"/>
        </w:rPr>
        <w:t xml:space="preserve">{ "error": "Unable to make the API request" }</w:t>
      </w:r>
    </w:p>
    <w:p>
      <w:pPr>
        <w:pStyle w:val="FirstParagraph"/>
      </w:pPr>
      <w:r>
        <w:t xml:space="preserve">Note this class only catches</w:t>
      </w:r>
      <w:r>
        <w:t xml:space="preserve"> </w:t>
      </w:r>
      <w:r>
        <w:rPr>
          <w:rStyle w:val="VerbatimChar"/>
        </w:rPr>
        <w:t xml:space="preserve">requests.exceptions.RequestException</w:t>
      </w:r>
      <w:r>
        <w:t xml:space="preserve"> </w:t>
      </w:r>
      <w:r>
        <w:t xml:space="preserve">—</w:t>
      </w:r>
      <w:r>
        <w:t xml:space="preserve"> </w:t>
      </w:r>
      <w:r>
        <w:t xml:space="preserve">unlike its three sibling proxy classes, it doesn’t separately catch</w:t>
      </w:r>
      <w:r>
        <w:t xml:space="preserve"> </w:t>
      </w:r>
      <w:r>
        <w:rPr>
          <w:rStyle w:val="VerbatimChar"/>
        </w:rPr>
        <w:t xml:space="preserve">requests.exceptions.HTTPError</w:t>
      </w:r>
      <w:r>
        <w:t xml:space="preserve"> </w:t>
      </w:r>
      <w:r>
        <w:t xml:space="preserve">(though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is itself a subclass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RequestException</w:t>
      </w:r>
      <w:r>
        <w:t xml:space="preserve">, so it would still be caught by the same handler</w:t>
      </w:r>
      <w:r>
        <w:t xml:space="preserve"> </w:t>
      </w:r>
      <w:r>
        <w:t xml:space="preserve">— this isn’t a functional gap, just a minor inconsistency in which</w:t>
      </w:r>
      <w:r>
        <w:t xml:space="preserve"> </w:t>
      </w:r>
      <w:r>
        <w:t xml:space="preserve">exception classes are named explicitly across the four similar classes).</w:t>
      </w:r>
    </w:p>
    <w:bookmarkEnd w:id="30"/>
    <w:bookmarkEnd w:id="31"/>
    <w:bookmarkStart w:id="32" w:name="this-closes-out-certificates.py"/>
    <w:p>
      <w:pPr>
        <w:pStyle w:val="Heading2"/>
      </w:pPr>
      <w:r>
        <w:t xml:space="preserve">This closes out</w:t>
      </w:r>
      <w:r>
        <w:t xml:space="preserve"> </w:t>
      </w:r>
      <w:r>
        <w:rPr>
          <w:rStyle w:val="VerbatimChar"/>
        </w:rPr>
        <w:t xml:space="preserve">certificates.py</w:t>
      </w:r>
    </w:p>
    <w:p>
      <w:pPr>
        <w:pStyle w:val="FirstParagraph"/>
      </w:pPr>
      <w:r>
        <w:rPr>
          <w:rStyle w:val="VerbatimChar"/>
        </w:rPr>
        <w:t xml:space="preserve">StudentPercentageView</w:t>
      </w:r>
      <w:r>
        <w:t xml:space="preserve"> </w:t>
      </w:r>
      <w:r>
        <w:t xml:space="preserve">is the last of the 9 classes in this file.</w:t>
      </w:r>
      <w:r>
        <w:t xml:space="preserve"> </w:t>
      </w:r>
      <w:r>
        <w:t xml:space="preserve">Combined with the other 3 proxy-style classes, the hardcoded API</w:t>
      </w:r>
      <w:r>
        <w:t xml:space="preserve"> </w:t>
      </w:r>
      <w:r>
        <w:t xml:space="preserve">token/IP pattern is now confirmed in exactly 4 places across this one</w:t>
      </w:r>
      <w:r>
        <w:t xml:space="preserve"> </w:t>
      </w:r>
      <w:r>
        <w:t xml:space="preserve">source file — see the module overview for the full consolidated list</w:t>
      </w:r>
      <w:r>
        <w:t xml:space="preserve"> </w:t>
      </w:r>
      <w:r>
        <w:t xml:space="preserve">of findings across all 9 classes.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2026-08-17T04:49:10Z</dcterms:created>
  <dcterms:modified xsi:type="dcterms:W3CDTF">2026-08-17T04:49:10Z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