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C6525" w14:textId="77777777" w:rsidR="00B23FA2" w:rsidRDefault="00510D23">
      <w:pPr>
        <w:jc w:val="center"/>
      </w:pPr>
      <w:r>
        <w:t xml:space="preserve">LAPAROSCOPIC SURGERIES DURING AND POST COVID 19 PANDEMIC: ARSI / IFRS RECOMMENDATIONS FOR GILLS AND RURAL UROLOGY </w:t>
      </w:r>
    </w:p>
    <w:p w14:paraId="24A119E1" w14:textId="77777777" w:rsidR="00B23FA2" w:rsidRDefault="00510D23">
      <w:pPr>
        <w:jc w:val="center"/>
      </w:pPr>
      <w:r>
        <w:t>Gnanaraj Jesudian, Noel Aruparayil, Peter Reemst</w:t>
      </w:r>
    </w:p>
    <w:p w14:paraId="536A939F" w14:textId="77777777" w:rsidR="00B23FA2" w:rsidRDefault="00B23FA2"/>
    <w:p w14:paraId="3AAE0E28" w14:textId="77777777" w:rsidR="00B23FA2" w:rsidRDefault="00510D23">
      <w:r>
        <w:t xml:space="preserve">In India the prevalence of treated surgical conditions in urban population is about 13% for men and 16% for women and 40% of them are emergencies </w:t>
      </w:r>
      <w:r>
        <w:rPr>
          <w:vertAlign w:val="superscript"/>
        </w:rPr>
        <w:t>1</w:t>
      </w:r>
      <w:r>
        <w:t>. Extrapolation of this data would give a figure of 2000 surgeries a year for a 100000 population in urban ar</w:t>
      </w:r>
      <w:r>
        <w:t xml:space="preserve">eas and national average of 800 per 100000 / year.  </w:t>
      </w:r>
    </w:p>
    <w:p w14:paraId="4261F4BD" w14:textId="77777777" w:rsidR="00B23FA2" w:rsidRDefault="00510D23">
      <w:r>
        <w:t>In most countries the waiting time for surgical treatment is calculated from time of diagnosis to treatment. In a study carried out 2 years ago the waiting time after getting admission to the hospital fo</w:t>
      </w:r>
      <w:r>
        <w:t xml:space="preserve">r surgical treatment in urban areas varied from 7 to 16 days </w:t>
      </w:r>
      <w:r>
        <w:rPr>
          <w:vertAlign w:val="superscript"/>
        </w:rPr>
        <w:t>2</w:t>
      </w:r>
      <w:r>
        <w:t xml:space="preserve">. This is despite the fact that there are four times the numbers of surgeons in urban areas which have less than 40% of the Population </w:t>
      </w:r>
      <w:r>
        <w:rPr>
          <w:vertAlign w:val="superscript"/>
        </w:rPr>
        <w:t>3</w:t>
      </w:r>
      <w:r>
        <w:t>. The waiting time for 60% of the rural population has not</w:t>
      </w:r>
      <w:r>
        <w:t xml:space="preserve"> been studied or published. </w:t>
      </w:r>
    </w:p>
    <w:p w14:paraId="42F6D931" w14:textId="77777777" w:rsidR="00B23FA2" w:rsidRDefault="00510D23">
      <w:r>
        <w:t xml:space="preserve">In India the pandemic has significantly lowered the utilization of the usual services ranging from 30 to 69% </w:t>
      </w:r>
      <w:r>
        <w:rPr>
          <w:vertAlign w:val="superscript"/>
        </w:rPr>
        <w:t>4</w:t>
      </w:r>
      <w:r>
        <w:t xml:space="preserve">.  The number of deaths due to COVID 19 is only a very small portion of deaths due to any cause since 2020 </w:t>
      </w:r>
      <w:r>
        <w:rPr>
          <w:vertAlign w:val="superscript"/>
        </w:rPr>
        <w:t>5</w:t>
      </w:r>
      <w:r>
        <w:t>. Hence i</w:t>
      </w:r>
      <w:r>
        <w:t xml:space="preserve">t is important to re- start the regular surgical work especially in rural areas. </w:t>
      </w:r>
    </w:p>
    <w:p w14:paraId="12F7012C" w14:textId="77777777" w:rsidR="00B23FA2" w:rsidRDefault="00510D23">
      <w:r>
        <w:t>CONSIDERATIONS</w:t>
      </w:r>
    </w:p>
    <w:p w14:paraId="28F4BCB1" w14:textId="77777777" w:rsidR="00B23FA2" w:rsidRDefault="00510D23">
      <w:pPr>
        <w:pStyle w:val="ListParagraph"/>
        <w:numPr>
          <w:ilvl w:val="0"/>
          <w:numId w:val="1"/>
        </w:numPr>
      </w:pPr>
      <w:r>
        <w:t xml:space="preserve">Laparoscopic surgery carries the highest risk of aerosols due to pneumoperitoneum and use of carbon di oxide gas </w:t>
      </w:r>
      <w:r>
        <w:rPr>
          <w:vertAlign w:val="superscript"/>
        </w:rPr>
        <w:t>6</w:t>
      </w:r>
      <w:r>
        <w:t xml:space="preserve">. </w:t>
      </w:r>
    </w:p>
    <w:p w14:paraId="4FF7A59F" w14:textId="77777777" w:rsidR="00B23FA2" w:rsidRDefault="00510D23">
      <w:pPr>
        <w:pStyle w:val="ListParagraph"/>
        <w:numPr>
          <w:ilvl w:val="0"/>
          <w:numId w:val="1"/>
        </w:numPr>
      </w:pPr>
      <w:r>
        <w:t>Regional anaesthesia is better than Genera</w:t>
      </w:r>
      <w:r>
        <w:t xml:space="preserve">l Anaesthesia during the pandemic </w:t>
      </w:r>
      <w:r>
        <w:rPr>
          <w:vertAlign w:val="superscript"/>
        </w:rPr>
        <w:t>7</w:t>
      </w:r>
      <w:r>
        <w:t xml:space="preserve">. </w:t>
      </w:r>
    </w:p>
    <w:p w14:paraId="6A999E00" w14:textId="77777777" w:rsidR="00B23FA2" w:rsidRDefault="00510D23">
      <w:pPr>
        <w:pStyle w:val="ListParagraph"/>
        <w:numPr>
          <w:ilvl w:val="0"/>
          <w:numId w:val="1"/>
        </w:numPr>
      </w:pPr>
      <w:r>
        <w:t xml:space="preserve">SARS CoV 2 concentrations detected in peritoneal fluid were higher than in the respiratory tract </w:t>
      </w:r>
      <w:r>
        <w:rPr>
          <w:vertAlign w:val="superscript"/>
        </w:rPr>
        <w:t>8</w:t>
      </w:r>
      <w:r>
        <w:t xml:space="preserve">. </w:t>
      </w:r>
    </w:p>
    <w:p w14:paraId="224F4CA7" w14:textId="77777777" w:rsidR="00B23FA2" w:rsidRDefault="00510D23">
      <w:pPr>
        <w:pStyle w:val="ListParagraph"/>
        <w:numPr>
          <w:ilvl w:val="0"/>
          <w:numId w:val="1"/>
        </w:numPr>
      </w:pPr>
      <w:r>
        <w:t xml:space="preserve">Although virus could be found in the Urine it is less often than in blood, body fluids or nasal swab </w:t>
      </w:r>
      <w:r>
        <w:rPr>
          <w:vertAlign w:val="superscript"/>
        </w:rPr>
        <w:t>9</w:t>
      </w:r>
      <w:r>
        <w:t xml:space="preserve">. </w:t>
      </w:r>
    </w:p>
    <w:p w14:paraId="573C76A9" w14:textId="77777777" w:rsidR="00B23FA2" w:rsidRDefault="00510D23">
      <w:r>
        <w:t>RECOMMENDATI</w:t>
      </w:r>
      <w:r>
        <w:t xml:space="preserve">ONS </w:t>
      </w:r>
    </w:p>
    <w:p w14:paraId="45A122FC" w14:textId="77777777" w:rsidR="00B23FA2" w:rsidRDefault="00510D23">
      <w:r>
        <w:t xml:space="preserve">These special recommendations are from Association of Rural Surgeons of India </w:t>
      </w:r>
      <w:r>
        <w:rPr>
          <w:vertAlign w:val="superscript"/>
        </w:rPr>
        <w:t>10</w:t>
      </w:r>
      <w:r>
        <w:t xml:space="preserve"> and International Federation of Rural Surgeons </w:t>
      </w:r>
      <w:r>
        <w:rPr>
          <w:vertAlign w:val="superscript"/>
        </w:rPr>
        <w:t xml:space="preserve">11 </w:t>
      </w:r>
      <w:r>
        <w:t xml:space="preserve">for surgeons working in rural and remote areas. These are in addition to the Government rules and regulations </w:t>
      </w:r>
      <w:r>
        <w:rPr>
          <w:vertAlign w:val="superscript"/>
        </w:rPr>
        <w:t>12</w:t>
      </w:r>
      <w:r>
        <w:t xml:space="preserve">. </w:t>
      </w:r>
    </w:p>
    <w:p w14:paraId="51C80579" w14:textId="77777777" w:rsidR="00B23FA2" w:rsidRDefault="00510D23">
      <w:pPr>
        <w:rPr>
          <w:rFonts w:cstheme="minorHAnsi"/>
        </w:rPr>
      </w:pPr>
      <w:r>
        <w:rPr>
          <w:rFonts w:cstheme="minorHAnsi"/>
        </w:rPr>
        <w:t>The O</w:t>
      </w:r>
      <w:r>
        <w:rPr>
          <w:rFonts w:cstheme="minorHAnsi"/>
        </w:rPr>
        <w:t>bjectives of the recommendations are as follows</w:t>
      </w:r>
    </w:p>
    <w:p w14:paraId="0186CA54" w14:textId="77777777" w:rsidR="00B23FA2" w:rsidRDefault="00510D2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Safety of the staff and the patients at the facility </w:t>
      </w:r>
    </w:p>
    <w:p w14:paraId="2B0CA40D" w14:textId="77777777" w:rsidR="00B23FA2" w:rsidRDefault="00510D2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To have less travel for the patients and relatives </w:t>
      </w:r>
    </w:p>
    <w:p w14:paraId="1EFE4EA8" w14:textId="77777777" w:rsidR="00B23FA2" w:rsidRDefault="00510D2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To prevent crowding of people</w:t>
      </w:r>
    </w:p>
    <w:p w14:paraId="1D1C5066" w14:textId="77777777" w:rsidR="00B23FA2" w:rsidRDefault="00510D2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To provide emergency / elective surgical care</w:t>
      </w:r>
    </w:p>
    <w:p w14:paraId="62450E37" w14:textId="77777777" w:rsidR="00B23FA2" w:rsidRDefault="00510D2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To follow the local govern</w:t>
      </w:r>
      <w:r>
        <w:rPr>
          <w:rFonts w:cstheme="minorHAnsi"/>
        </w:rPr>
        <w:t xml:space="preserve">ment rules </w:t>
      </w:r>
    </w:p>
    <w:p w14:paraId="0E3F3C2C" w14:textId="77777777" w:rsidR="00B23FA2" w:rsidRDefault="00510D23">
      <w:r>
        <w:t>The special recommendations that are specific to our areas are as follows</w:t>
      </w:r>
    </w:p>
    <w:p w14:paraId="2AF41A3C" w14:textId="77777777" w:rsidR="00B23FA2" w:rsidRDefault="00510D2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GAS INSUFFLATION LESS LAPAROSCOPIC SURGERIES [GILLS] </w:t>
      </w:r>
    </w:p>
    <w:p w14:paraId="719F36C0" w14:textId="77777777" w:rsidR="00B23FA2" w:rsidRDefault="00510D23">
      <w:pPr>
        <w:ind w:left="720"/>
        <w:rPr>
          <w:rFonts w:cstheme="minorHAnsi"/>
        </w:rPr>
      </w:pPr>
      <w:r>
        <w:rPr>
          <w:rFonts w:cstheme="minorHAnsi"/>
        </w:rPr>
        <w:t xml:space="preserve">The GILLS recognised by the WHO Compendium of innovative health technologies in low and middle-income countries </w:t>
      </w:r>
      <w:r>
        <w:rPr>
          <w:rFonts w:cstheme="minorHAnsi"/>
          <w:vertAlign w:val="superscript"/>
        </w:rPr>
        <w:t>13</w:t>
      </w:r>
      <w:r>
        <w:rPr>
          <w:rFonts w:cstheme="minorHAnsi"/>
        </w:rPr>
        <w:t xml:space="preserve"> m</w:t>
      </w:r>
      <w:r>
        <w:rPr>
          <w:rFonts w:cstheme="minorHAnsi"/>
        </w:rPr>
        <w:t xml:space="preserve">akes laparoscopic surgeries possible under Spinal Anaesthesia. These should be used in rural areas if feasible due to the following advantages </w:t>
      </w:r>
      <w:r>
        <w:rPr>
          <w:rFonts w:cstheme="minorHAnsi"/>
          <w:vertAlign w:val="superscript"/>
        </w:rPr>
        <w:t xml:space="preserve">14 </w:t>
      </w:r>
    </w:p>
    <w:p w14:paraId="0404647B" w14:textId="77777777" w:rsidR="00B23FA2" w:rsidRDefault="00510D2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Less hospital stay</w:t>
      </w:r>
    </w:p>
    <w:p w14:paraId="378F788F" w14:textId="77777777" w:rsidR="00B23FA2" w:rsidRDefault="00510D2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Less contamination as aerosols are generated within the abdomen</w:t>
      </w:r>
    </w:p>
    <w:p w14:paraId="1610D06E" w14:textId="77777777" w:rsidR="00B23FA2" w:rsidRDefault="00510D2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Less personnel in the Oper</w:t>
      </w:r>
      <w:r>
        <w:rPr>
          <w:rFonts w:cstheme="minorHAnsi"/>
        </w:rPr>
        <w:t>ating Room</w:t>
      </w:r>
    </w:p>
    <w:p w14:paraId="1E18D492" w14:textId="77777777" w:rsidR="00B23FA2" w:rsidRDefault="00510D23">
      <w:pPr>
        <w:ind w:left="360"/>
        <w:rPr>
          <w:rFonts w:cstheme="minorHAnsi"/>
        </w:rPr>
      </w:pPr>
      <w:r>
        <w:rPr>
          <w:rFonts w:cstheme="minorHAnsi"/>
        </w:rPr>
        <w:t xml:space="preserve">Our recommendation is that GILLS surgeries could be carried out in rural areas with sufficient precautions as mentioned in the general guidelines both for elective and emergency surgeries. </w:t>
      </w:r>
    </w:p>
    <w:p w14:paraId="399F98E4" w14:textId="77777777" w:rsidR="00B23FA2" w:rsidRDefault="00510D2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LAPTOP CYSTOSCOPE AND DJ STENTING</w:t>
      </w:r>
    </w:p>
    <w:p w14:paraId="3AB930FB" w14:textId="77777777" w:rsidR="00B23FA2" w:rsidRDefault="00510D23">
      <w:pPr>
        <w:spacing w:line="360" w:lineRule="auto"/>
        <w:ind w:left="360"/>
        <w:rPr>
          <w:rFonts w:cstheme="minorHAnsi"/>
        </w:rPr>
      </w:pPr>
      <w:r>
        <w:rPr>
          <w:rFonts w:cstheme="minorHAnsi"/>
        </w:rPr>
        <w:t>The incidence of renal stone dis</w:t>
      </w:r>
      <w:r>
        <w:rPr>
          <w:rFonts w:cstheme="minorHAnsi"/>
        </w:rPr>
        <w:t xml:space="preserve">ease is increasing all over the World </w:t>
      </w:r>
      <w:r>
        <w:rPr>
          <w:rFonts w:cstheme="minorHAnsi"/>
          <w:vertAlign w:val="superscript"/>
        </w:rPr>
        <w:t>15</w:t>
      </w:r>
      <w:r>
        <w:rPr>
          <w:rFonts w:cstheme="minorHAnsi"/>
        </w:rPr>
        <w:t xml:space="preserve"> and it is estimated that 12% of the Indian population is prone to renal stone disease </w:t>
      </w:r>
      <w:r>
        <w:rPr>
          <w:rFonts w:cstheme="minorHAnsi"/>
          <w:vertAlign w:val="superscript"/>
        </w:rPr>
        <w:t>16</w:t>
      </w:r>
      <w:r>
        <w:rPr>
          <w:rFonts w:cstheme="minorHAnsi"/>
        </w:rPr>
        <w:t>. Renal Colic is a very severe pain and causes significant morbidity. Ureterorenoscopic removal of the renal stones is a cost e</w:t>
      </w:r>
      <w:r>
        <w:rPr>
          <w:rFonts w:cstheme="minorHAnsi"/>
        </w:rPr>
        <w:t xml:space="preserve">ffective patient friendly option for removing renal stones in rural areas </w:t>
      </w:r>
      <w:r>
        <w:rPr>
          <w:rFonts w:cstheme="minorHAnsi"/>
          <w:vertAlign w:val="superscript"/>
        </w:rPr>
        <w:t>17</w:t>
      </w:r>
      <w:r>
        <w:rPr>
          <w:rFonts w:cstheme="minorHAnsi"/>
        </w:rPr>
        <w:t>. This involved prior DJ stenting that dilates the ureters, prevents pain and complications related to obstruction and is the first stage of elective treatment. The Laptop Cystosco</w:t>
      </w:r>
      <w:r>
        <w:rPr>
          <w:rFonts w:cstheme="minorHAnsi"/>
        </w:rPr>
        <w:t xml:space="preserve">pe </w:t>
      </w:r>
      <w:r>
        <w:rPr>
          <w:rFonts w:cstheme="minorHAnsi"/>
          <w:vertAlign w:val="superscript"/>
        </w:rPr>
        <w:t>18</w:t>
      </w:r>
      <w:r>
        <w:rPr>
          <w:rFonts w:cstheme="minorHAnsi"/>
        </w:rPr>
        <w:t xml:space="preserve"> that does away with the Telescope, the light source, monitor and other accessories that are necessary for the traditional cystoscopy set up. It has a camera that directly connects to the Laptop computer. This would save significant morbidity and woul</w:t>
      </w:r>
      <w:r>
        <w:rPr>
          <w:rFonts w:cstheme="minorHAnsi"/>
        </w:rPr>
        <w:t>d involve less travel for the patients</w:t>
      </w:r>
    </w:p>
    <w:p w14:paraId="6D98D1F7" w14:textId="77777777" w:rsidR="00B23FA2" w:rsidRDefault="00510D23">
      <w:pPr>
        <w:spacing w:line="360" w:lineRule="auto"/>
        <w:ind w:left="360"/>
        <w:rPr>
          <w:rFonts w:cstheme="minorHAnsi"/>
        </w:rPr>
      </w:pPr>
      <w:r>
        <w:rPr>
          <w:rFonts w:cstheme="minorHAnsi"/>
        </w:rPr>
        <w:t xml:space="preserve">Our recommendation is that DJ stenting could be carried out for ureteric / renal colic in rural areas. </w:t>
      </w:r>
    </w:p>
    <w:p w14:paraId="1ABBE732" w14:textId="77777777" w:rsidR="00B23FA2" w:rsidRDefault="00B23FA2">
      <w:pPr>
        <w:ind w:left="360"/>
        <w:rPr>
          <w:rFonts w:cstheme="minorHAnsi"/>
        </w:rPr>
      </w:pPr>
    </w:p>
    <w:p w14:paraId="35A12362" w14:textId="77777777" w:rsidR="00B23FA2" w:rsidRDefault="00B23FA2"/>
    <w:p w14:paraId="01D7459D" w14:textId="77777777" w:rsidR="00B23FA2" w:rsidRDefault="00510D23">
      <w:r>
        <w:t>REFERENCES</w:t>
      </w:r>
    </w:p>
    <w:p w14:paraId="3A9657CD" w14:textId="77777777" w:rsidR="00B23FA2" w:rsidRDefault="00510D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</w:pPr>
      <w:hyperlink r:id="rId6" w:history="1">
        <w:r>
          <w:t>Sanjay K. Bhasin</w:t>
        </w:r>
      </w:hyperlink>
      <w:r>
        <w:t>, </w:t>
      </w:r>
      <w:hyperlink r:id="rId7" w:history="1">
        <w:r>
          <w:t>Rupali Roy</w:t>
        </w:r>
      </w:hyperlink>
      <w:r>
        <w:t>,</w:t>
      </w:r>
      <w:r>
        <w:rPr>
          <w:lang w:eastAsia="en-IN"/>
        </w:rPr>
        <w:t xml:space="preserve"> </w:t>
      </w:r>
      <w:hyperlink r:id="rId8" w:history="1">
        <w:r>
          <w:t>S. Agrawal</w:t>
        </w:r>
      </w:hyperlink>
      <w:r>
        <w:t>, and </w:t>
      </w:r>
      <w:hyperlink r:id="rId9" w:history="1">
        <w:r>
          <w:t>R. Sharma</w:t>
        </w:r>
      </w:hyperlink>
      <w:r>
        <w:t xml:space="preserve">. An Epidemiological Study of Major Surgical Procedures in an Urban Population of East Delhi. </w:t>
      </w:r>
      <w:hyperlink r:id="rId10" w:history="1">
        <w:r>
          <w:t>Indian J Surg</w:t>
        </w:r>
      </w:hyperlink>
      <w:r>
        <w:t>. 2011 Apr; 73(2): 131–135. Published online 2010 Nov 30. doi: </w:t>
      </w:r>
      <w:hyperlink r:id="rId11" w:tgtFrame="pmc_ext" w:history="1">
        <w:r>
          <w:t>10.1007/s12262-010-0198-x</w:t>
        </w:r>
      </w:hyperlink>
    </w:p>
    <w:p w14:paraId="34B31D0E" w14:textId="77777777" w:rsidR="00B23FA2" w:rsidRDefault="00510D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</w:pPr>
      <w:r>
        <w:t>Ray S, Kirtania J. Waiting time of inpatients before elective surgical procedures at a State Government Teaching Hospital in India. Indian J Public Health 2017;61:284-9</w:t>
      </w:r>
    </w:p>
    <w:p w14:paraId="566E7ACD" w14:textId="77777777" w:rsidR="00B23FA2" w:rsidRDefault="00510D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</w:pPr>
      <w:r>
        <w:t xml:space="preserve">The WHO: The Health Workforce in India. Available from: </w:t>
      </w:r>
      <w:hyperlink r:id="rId12" w:history="1">
        <w:r>
          <w:rPr>
            <w:rStyle w:val="Hyperlink"/>
          </w:rPr>
          <w:t>https://www.who.int/hrh/resources/16058health_workforce_India.pdf</w:t>
        </w:r>
      </w:hyperlink>
      <w:r>
        <w:t xml:space="preserve"> [accessed on May 9, 2020]</w:t>
      </w:r>
    </w:p>
    <w:p w14:paraId="6769E6B5" w14:textId="77777777" w:rsidR="00B23FA2" w:rsidRDefault="00510D2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Rukmini S. How COVID-19 r</w:t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esponse disrupted health services in rural India. April 27, 2020. </w:t>
      </w:r>
      <w:hyperlink r:id="rId13" w:history="1">
        <w:r>
          <w:rPr>
            <w:rStyle w:val="Hyperlink"/>
            <w:rFonts w:cstheme="minorHAnsi"/>
          </w:rPr>
          <w:t>https://www</w:t>
        </w:r>
      </w:hyperlink>
      <w:r>
        <w:rPr>
          <w:rStyle w:val="fontstyle01"/>
          <w:rFonts w:asciiTheme="minorHAnsi" w:hAnsiTheme="minorHAnsi" w:cstheme="minorHAnsi"/>
          <w:sz w:val="22"/>
          <w:szCs w:val="22"/>
        </w:rPr>
        <w:t>. livemint.com/news/india/howcovid-19-response-disruptedhealth-services-in-ruralindia-11587713155817.html (accessed May 19, 2020)</w:t>
      </w:r>
    </w:p>
    <w:p w14:paraId="64C49E98" w14:textId="77777777" w:rsidR="00B23FA2" w:rsidRDefault="00510D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</w:pPr>
      <w:r>
        <w:lastRenderedPageBreak/>
        <w:t xml:space="preserve">Available from: </w:t>
      </w:r>
      <w:hyperlink r:id="rId14" w:history="1">
        <w:r>
          <w:rPr>
            <w:rStyle w:val="Hyperlink"/>
          </w:rPr>
          <w:t>https://www.thelancet.com/pdfs/journals/lancet/PIIS0140-6736(20)31089-8.pdf</w:t>
        </w:r>
      </w:hyperlink>
      <w:r>
        <w:t xml:space="preserve"> [accessed on May 19, 2020]</w:t>
      </w:r>
    </w:p>
    <w:p w14:paraId="66051C30" w14:textId="77777777" w:rsidR="00B23FA2" w:rsidRDefault="00510D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</w:pPr>
      <w:r>
        <w:t xml:space="preserve">Available from: </w:t>
      </w:r>
      <w:hyperlink r:id="rId15" w:history="1">
        <w:r>
          <w:rPr>
            <w:rStyle w:val="Hyperlink"/>
          </w:rPr>
          <w:t>https://awrsurgeons.com/wp-content/uploads/2020/04/COVID-guidelines-for-Surgeon.pdf</w:t>
        </w:r>
      </w:hyperlink>
      <w:r>
        <w:t xml:space="preserve"> [accessed on May 19, 2020]</w:t>
      </w:r>
    </w:p>
    <w:p w14:paraId="6D1737A6" w14:textId="77777777" w:rsidR="00B23FA2" w:rsidRDefault="00510D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</w:pPr>
      <w:r>
        <w:t xml:space="preserve">Available from: </w:t>
      </w:r>
      <w:hyperlink r:id="rId16" w:history="1">
        <w:r>
          <w:rPr>
            <w:rStyle w:val="Hyperlink"/>
          </w:rPr>
          <w:t>https://www.newswise.com/coronavirus/need-surgery-here-s-why-regional-anesthesia-is-safer-than-general-anesthesia-during-the-coronavirus-pandemic/?article_id</w:t>
        </w:r>
        <w:r>
          <w:rPr>
            <w:rStyle w:val="Hyperlink"/>
          </w:rPr>
          <w:t>=730098</w:t>
        </w:r>
      </w:hyperlink>
      <w:r>
        <w:t xml:space="preserve"> [accessed on May 19, 2020]</w:t>
      </w:r>
    </w:p>
    <w:p w14:paraId="2EBECFD2" w14:textId="77777777" w:rsidR="00B23FA2" w:rsidRDefault="00510D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</w:pPr>
      <w:r>
        <w:t xml:space="preserve">Available from: </w:t>
      </w:r>
      <w:hyperlink r:id="rId17" w:history="1">
        <w:r>
          <w:rPr>
            <w:rStyle w:val="Hyperlink"/>
          </w:rPr>
          <w:t>https://journals.lww.com/annalsofsurgery/Documents/SARS</w:t>
        </w:r>
        <w:r>
          <w:rPr>
            <w:rStyle w:val="Hyperlink"/>
          </w:rPr>
          <w:t>-CoV-2%20is%20present%20in%20peritoneal%20fluid%20in%20COVID-19%20patients.pdf</w:t>
        </w:r>
      </w:hyperlink>
      <w:r>
        <w:t xml:space="preserve"> [accessed on May 19, 2020]</w:t>
      </w:r>
    </w:p>
    <w:p w14:paraId="69377025" w14:textId="77777777" w:rsidR="00B23FA2" w:rsidRDefault="00510D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</w:pPr>
      <w:r>
        <w:t xml:space="preserve">Available from: </w:t>
      </w:r>
      <w:hyperlink r:id="rId18" w:history="1">
        <w:r>
          <w:rPr>
            <w:rStyle w:val="Hyperlink"/>
          </w:rPr>
          <w:t>https://www.medrxiv.org/content/10.1101/2020.02</w:t>
        </w:r>
        <w:r>
          <w:rPr>
            <w:rStyle w:val="Hyperlink"/>
          </w:rPr>
          <w:t>.21.20026179v1.full.pdf</w:t>
        </w:r>
      </w:hyperlink>
      <w:r>
        <w:t xml:space="preserve"> [accessed on May 19, 2020]</w:t>
      </w:r>
    </w:p>
    <w:p w14:paraId="0ED638E0" w14:textId="77777777" w:rsidR="00B23FA2" w:rsidRDefault="00510D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</w:pPr>
      <w:hyperlink r:id="rId19" w:history="1">
        <w:r>
          <w:rPr>
            <w:rStyle w:val="Hyperlink"/>
          </w:rPr>
          <w:t>https://www.arsi-india.org/</w:t>
        </w:r>
      </w:hyperlink>
    </w:p>
    <w:p w14:paraId="4B509F66" w14:textId="77777777" w:rsidR="00B23FA2" w:rsidRDefault="00510D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</w:pPr>
      <w:hyperlink r:id="rId20" w:history="1">
        <w:r>
          <w:rPr>
            <w:rStyle w:val="Hyperlink"/>
          </w:rPr>
          <w:t>http://ssifrs.com/</w:t>
        </w:r>
      </w:hyperlink>
    </w:p>
    <w:p w14:paraId="6EFFE478" w14:textId="77777777" w:rsidR="00B23FA2" w:rsidRDefault="00510D23">
      <w:pPr>
        <w:pStyle w:val="ListParagraph"/>
        <w:numPr>
          <w:ilvl w:val="0"/>
          <w:numId w:val="5"/>
        </w:numPr>
      </w:pPr>
      <w:hyperlink r:id="rId21" w:history="1">
        <w:r>
          <w:rPr>
            <w:rStyle w:val="Hyperlink"/>
          </w:rPr>
          <w:t>https://www.mohfw.gov.in/pdf/AdvisoryforHospitalsandMedicalInstitutions.pdf</w:t>
        </w:r>
      </w:hyperlink>
    </w:p>
    <w:p w14:paraId="69ECB651" w14:textId="77777777" w:rsidR="00B23FA2" w:rsidRDefault="00510D23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>
        <w:t xml:space="preserve">World Health Organization. </w:t>
      </w:r>
      <w:r>
        <w:rPr>
          <w:i/>
        </w:rPr>
        <w:t>Compendium of innovative health technologies for low resource setting</w:t>
      </w:r>
      <w:r>
        <w:t>. 2017</w:t>
      </w:r>
    </w:p>
    <w:p w14:paraId="391B42D4" w14:textId="77777777" w:rsidR="00B23FA2" w:rsidRDefault="00510D23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>
        <w:t>Gnanaraj J, Rhodes M, Laparoscopic surgeries in middle and lo</w:t>
      </w:r>
      <w:r>
        <w:t xml:space="preserve">w income countries. Gasless lift laparoscopic surgeries. </w:t>
      </w:r>
      <w:r>
        <w:rPr>
          <w:i/>
        </w:rPr>
        <w:t>Surg. Endosc</w:t>
      </w:r>
      <w:r>
        <w:t>. 30 2151 – 2154 (2016)</w:t>
      </w:r>
    </w:p>
    <w:p w14:paraId="65DF8D17" w14:textId="77777777" w:rsidR="00B23FA2" w:rsidRDefault="00510D23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Amato, M.; Lusini, M.L.; Nelli, F. Epidemiology of nephrolithiasis today. </w:t>
      </w:r>
      <w:r>
        <w:rPr>
          <w:rStyle w:val="html-italic"/>
          <w:rFonts w:cstheme="minorHAnsi"/>
          <w:i/>
          <w:iCs/>
          <w:color w:val="222222"/>
          <w:shd w:val="clear" w:color="auto" w:fill="FFFFFF"/>
        </w:rPr>
        <w:t>Urol. Int.</w:t>
      </w:r>
      <w:r>
        <w:rPr>
          <w:rFonts w:cstheme="minorHAnsi"/>
          <w:color w:val="222222"/>
          <w:shd w:val="clear" w:color="auto" w:fill="FFFFFF"/>
        </w:rPr>
        <w:t> </w:t>
      </w:r>
      <w:r>
        <w:rPr>
          <w:rFonts w:cstheme="minorHAnsi"/>
          <w:b/>
          <w:bCs/>
          <w:color w:val="222222"/>
          <w:shd w:val="clear" w:color="auto" w:fill="FFFFFF"/>
        </w:rPr>
        <w:t>2004</w:t>
      </w:r>
      <w:r>
        <w:rPr>
          <w:rFonts w:cstheme="minorHAnsi"/>
          <w:color w:val="222222"/>
          <w:shd w:val="clear" w:color="auto" w:fill="FFFFFF"/>
        </w:rPr>
        <w:t>, </w:t>
      </w:r>
      <w:r>
        <w:rPr>
          <w:rStyle w:val="html-italic"/>
          <w:rFonts w:cstheme="minorHAnsi"/>
          <w:i/>
          <w:iCs/>
          <w:color w:val="222222"/>
          <w:shd w:val="clear" w:color="auto" w:fill="FFFFFF"/>
        </w:rPr>
        <w:t>72</w:t>
      </w:r>
      <w:r>
        <w:rPr>
          <w:rFonts w:cstheme="minorHAnsi"/>
          <w:color w:val="222222"/>
          <w:shd w:val="clear" w:color="auto" w:fill="FFFFFF"/>
        </w:rPr>
        <w:t>, 1–5</w:t>
      </w:r>
    </w:p>
    <w:p w14:paraId="4C348F89" w14:textId="77777777" w:rsidR="00B23FA2" w:rsidRDefault="00510D23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Guha, M.; Banerjee, H.; Mitra, P.; Das, M. The </w:t>
      </w:r>
      <w:r>
        <w:rPr>
          <w:rFonts w:cstheme="minorHAnsi"/>
        </w:rPr>
        <w:t>Demographic Diversity of Food Intake and Prevalence of Kidney Stone Diseases in the Indian Continent. </w:t>
      </w:r>
      <w:r>
        <w:rPr>
          <w:rFonts w:cstheme="minorHAnsi"/>
          <w:i/>
          <w:iCs/>
        </w:rPr>
        <w:t>Foods</w:t>
      </w:r>
      <w:r>
        <w:rPr>
          <w:rFonts w:cstheme="minorHAnsi"/>
        </w:rPr>
        <w:t> 2019, </w:t>
      </w:r>
      <w:r>
        <w:rPr>
          <w:rFonts w:cstheme="minorHAnsi"/>
          <w:i/>
          <w:iCs/>
        </w:rPr>
        <w:t>8</w:t>
      </w:r>
      <w:r>
        <w:rPr>
          <w:rFonts w:cstheme="minorHAnsi"/>
        </w:rPr>
        <w:t>, 37</w:t>
      </w:r>
      <w:r>
        <w:rPr>
          <w:rFonts w:cstheme="minorHAnsi"/>
          <w:color w:val="222222"/>
          <w:shd w:val="clear" w:color="auto" w:fill="FFFFFF"/>
        </w:rPr>
        <w:t>.</w:t>
      </w:r>
    </w:p>
    <w:p w14:paraId="17734EFE" w14:textId="77777777" w:rsidR="00B23FA2" w:rsidRDefault="00510D23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Gnanaraj J, Ellapan B. Ureterorenoscopic removal of renal stones: cost-effective patient friendly method in rural areas. </w:t>
      </w:r>
      <w:r>
        <w:rPr>
          <w:rFonts w:cstheme="minorHAnsi"/>
        </w:rPr>
        <w:t>Tropical Doctor. 2011 Apr;41(2):102. DOI: 10.1258/td.2010.090318</w:t>
      </w:r>
    </w:p>
    <w:p w14:paraId="3DAA200B" w14:textId="77777777" w:rsidR="00B23FA2" w:rsidRDefault="00510D23">
      <w:pPr>
        <w:pStyle w:val="BodyText"/>
        <w:numPr>
          <w:ilvl w:val="0"/>
          <w:numId w:val="5"/>
        </w:numPr>
        <w:spacing w:before="240" w:line="240" w:lineRule="auto"/>
        <w:jc w:val="left"/>
        <w:rPr>
          <w:rFonts w:asciiTheme="minorHAnsi" w:eastAsiaTheme="minorHAnsi" w:hAnsiTheme="minorHAnsi" w:cstheme="minorHAnsi"/>
          <w:spacing w:val="0"/>
          <w:sz w:val="22"/>
          <w:szCs w:val="22"/>
        </w:rPr>
      </w:pPr>
      <w:r>
        <w:rPr>
          <w:rFonts w:asciiTheme="minorHAnsi" w:eastAsiaTheme="minorHAnsi" w:hAnsiTheme="minorHAnsi" w:cstheme="minorHAnsi"/>
          <w:spacing w:val="0"/>
          <w:sz w:val="22"/>
          <w:szCs w:val="22"/>
        </w:rPr>
        <w:t>Available from</w:t>
      </w:r>
      <w:r>
        <w:t xml:space="preserve">: </w:t>
      </w:r>
      <w:hyperlink r:id="rId22" w:history="1">
        <w:r>
          <w:rPr>
            <w:rStyle w:val="Hyperlink"/>
          </w:rPr>
          <w:t>http://www.vigyanyog.com/</w:t>
        </w:r>
      </w:hyperlink>
      <w:r>
        <w:t xml:space="preserve">  </w:t>
      </w:r>
      <w:r>
        <w:rPr>
          <w:rFonts w:asciiTheme="minorHAnsi" w:eastAsiaTheme="minorHAnsi" w:hAnsiTheme="minorHAnsi" w:cstheme="minorHAnsi"/>
          <w:spacing w:val="0"/>
          <w:sz w:val="22"/>
          <w:szCs w:val="22"/>
        </w:rPr>
        <w:t>[accessed on April 3, 2020]</w:t>
      </w:r>
    </w:p>
    <w:p w14:paraId="429C218F" w14:textId="77777777" w:rsidR="00B23FA2" w:rsidRDefault="00B23FA2">
      <w:pPr>
        <w:shd w:val="clear" w:color="auto" w:fill="FFFFFF"/>
        <w:spacing w:after="0" w:line="240" w:lineRule="auto"/>
        <w:ind w:left="360"/>
        <w:textAlignment w:val="top"/>
      </w:pPr>
    </w:p>
    <w:p w14:paraId="7AC04370" w14:textId="77777777" w:rsidR="00B23FA2" w:rsidRDefault="00B23FA2"/>
    <w:sectPr w:rsidR="00B2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aker2Lancet-Regular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D4BBD"/>
    <w:multiLevelType w:val="multilevel"/>
    <w:tmpl w:val="0FDD4BB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2395F"/>
    <w:multiLevelType w:val="multilevel"/>
    <w:tmpl w:val="25C2395F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451FE1"/>
    <w:multiLevelType w:val="multilevel"/>
    <w:tmpl w:val="37451F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37294"/>
    <w:multiLevelType w:val="multilevel"/>
    <w:tmpl w:val="6633729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151A6"/>
    <w:multiLevelType w:val="multilevel"/>
    <w:tmpl w:val="6BA151A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01"/>
    <w:rsid w:val="000640B2"/>
    <w:rsid w:val="000A11E6"/>
    <w:rsid w:val="001570AF"/>
    <w:rsid w:val="002B4A2F"/>
    <w:rsid w:val="00374E88"/>
    <w:rsid w:val="003D5455"/>
    <w:rsid w:val="003E655B"/>
    <w:rsid w:val="00510D23"/>
    <w:rsid w:val="00613B7D"/>
    <w:rsid w:val="00700CA1"/>
    <w:rsid w:val="00732D01"/>
    <w:rsid w:val="007528B7"/>
    <w:rsid w:val="007A4C0C"/>
    <w:rsid w:val="008074E6"/>
    <w:rsid w:val="00832407"/>
    <w:rsid w:val="00855FC7"/>
    <w:rsid w:val="00900CBC"/>
    <w:rsid w:val="00960BF3"/>
    <w:rsid w:val="009B3F5D"/>
    <w:rsid w:val="00A01E78"/>
    <w:rsid w:val="00A5126E"/>
    <w:rsid w:val="00B23FA2"/>
    <w:rsid w:val="00B45AAF"/>
    <w:rsid w:val="00B476EA"/>
    <w:rsid w:val="00C217B0"/>
    <w:rsid w:val="00CB4C49"/>
    <w:rsid w:val="00D35001"/>
    <w:rsid w:val="00D37E35"/>
    <w:rsid w:val="00E11C61"/>
    <w:rsid w:val="00E120B7"/>
    <w:rsid w:val="00E57402"/>
    <w:rsid w:val="00E719B0"/>
    <w:rsid w:val="00FB68FA"/>
    <w:rsid w:val="6997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3F72"/>
  <w15:docId w15:val="{43E8665A-C9D3-4523-B92E-8BBB76E1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Pr>
      <w:rFonts w:ascii="Shaker2Lancet-Regular" w:hAnsi="Shaker2Lancet-Regular" w:hint="default"/>
      <w:color w:val="000000"/>
      <w:sz w:val="14"/>
      <w:szCs w:val="14"/>
    </w:rPr>
  </w:style>
  <w:style w:type="character" w:customStyle="1" w:styleId="html-italic">
    <w:name w:val="html-italic"/>
    <w:basedOn w:val="DefaultParagraphFont"/>
  </w:style>
  <w:style w:type="character" w:customStyle="1" w:styleId="BodyTextChar">
    <w:name w:val="Body Text Char"/>
    <w:basedOn w:val="DefaultParagraphFont"/>
    <w:link w:val="BodyText"/>
    <w:rPr>
      <w:rFonts w:ascii="Arial" w:eastAsia="Times New Roman" w:hAnsi="Arial" w:cs="Times New Roman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?term=Agrawal%20S%5BAuthor%5D&amp;cauthor=true&amp;cauthor_uid=22468063" TargetMode="External"/><Relationship Id="rId13" Type="http://schemas.openxmlformats.org/officeDocument/2006/relationships/hyperlink" Target="https://www" TargetMode="External"/><Relationship Id="rId18" Type="http://schemas.openxmlformats.org/officeDocument/2006/relationships/hyperlink" Target="https://www.medrxiv.org/content/10.1101/2020.02.21.20026179v1.full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hfw.gov.in/pdf/AdvisoryforHospitalsandMedicalInstitutions.pdf" TargetMode="External"/><Relationship Id="rId7" Type="http://schemas.openxmlformats.org/officeDocument/2006/relationships/hyperlink" Target="https://www.ncbi.nlm.nih.gov/pubmed/?term=Roy%20R%5BAuthor%5D&amp;cauthor=true&amp;cauthor_uid=22468063" TargetMode="External"/><Relationship Id="rId12" Type="http://schemas.openxmlformats.org/officeDocument/2006/relationships/hyperlink" Target="https://www.who.int/hrh/resources/16058health_workforce_India.pdf" TargetMode="External"/><Relationship Id="rId17" Type="http://schemas.openxmlformats.org/officeDocument/2006/relationships/hyperlink" Target="https://journals.lww.com/annalsofsurgery/Documents/SARS-CoV-2%20is%20present%20in%20peritoneal%20fluid%20in%20COVID-19%20patient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ewswise.com/coronavirus/need-surgery-here-s-why-regional-anesthesia-is-safer-than-general-anesthesia-during-the-coronavirus-pandemic/?article_id=730098" TargetMode="External"/><Relationship Id="rId20" Type="http://schemas.openxmlformats.org/officeDocument/2006/relationships/hyperlink" Target="http://ssifrs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ncbi.nlm.nih.gov/pubmed/?term=Bhasin%20SK%5BAuthor%5D&amp;cauthor=true&amp;cauthor_uid=22468063" TargetMode="External"/><Relationship Id="rId11" Type="http://schemas.openxmlformats.org/officeDocument/2006/relationships/hyperlink" Target="https://dx.doi.org/10.1007%2Fs12262-010-0198-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wrsurgeons.com/wp-content/uploads/2020/04/COVID-guidelines-for-Surgeon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ncbi.nlm.nih.gov/pmc/articles/PMC3077158/" TargetMode="External"/><Relationship Id="rId19" Type="http://schemas.openxmlformats.org/officeDocument/2006/relationships/hyperlink" Target="https://www.arsi-india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ubmed/?term=Sharma%20R%5BAuthor%5D&amp;cauthor=true&amp;cauthor_uid=22468063" TargetMode="External"/><Relationship Id="rId14" Type="http://schemas.openxmlformats.org/officeDocument/2006/relationships/hyperlink" Target="https://www.thelancet.com/pdfs/journals/lancet/PIIS0140-6736(20)31089-8.pdf" TargetMode="External"/><Relationship Id="rId22" Type="http://schemas.openxmlformats.org/officeDocument/2006/relationships/hyperlink" Target="http://www.vigyanyo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1179</Words>
  <Characters>6726</Characters>
  <Application>Microsoft Office Word</Application>
  <DocSecurity>4</DocSecurity>
  <Lines>56</Lines>
  <Paragraphs>15</Paragraphs>
  <ScaleCrop>false</ScaleCrop>
  <Company>NIHRGHRG</Company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Gnanaraj</dc:creator>
  <cp:lastModifiedBy>Kevin Gnanaraj</cp:lastModifiedBy>
  <cp:revision>2</cp:revision>
  <dcterms:created xsi:type="dcterms:W3CDTF">2020-07-14T18:40:00Z</dcterms:created>
  <dcterms:modified xsi:type="dcterms:W3CDTF">2020-07-14T18:40:00Z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