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系统设计 — 安全架构 终版</w:t>
      </w:r>
    </w:p>
    <w:p>
      <w:r>
        <w:rPr>
          <w:b w:val="0"/>
          <w:sz w:val="22"/>
        </w:rPr>
        <w:t>文档编号: SYS-ARCH-001 v1.2 (终版)  |  日期: 2026-05-26  |  状态: ✅ 8项决策全部确认</w:t>
      </w:r>
    </w:p>
    <w:p>
      <w:r>
        <w:rPr>
          <w:b w:val="0"/>
          <w:sz w:val="22"/>
        </w:rPr>
      </w:r>
    </w:p>
    <w:p>
      <w:pPr>
        <w:pStyle w:val="Heading1"/>
      </w:pPr>
      <w:r>
        <w:t>一、8 项决策确认清单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决议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继电器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保留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独立物理切断，第二道保险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熔断丝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增加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125A快断，终极兜底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风扇冗余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双风扇+监测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RPM检测+12V电源监控，不做三风扇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积热检测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NTC×4+dT/dt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3点散热器+1点环境，温升速率预测保护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隔离电压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±500V 对地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对标ITECH/Chroma，2500Vrms耐压测试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看门狗超时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1.6s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TPS3823标准值，兼顾安全和误报率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D7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故障恢复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混合策略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默认手动复位；远程控制模式下可通过指令复位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D8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保护阈值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出厂默认+可调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±15%可调范围，不可关闭任何保护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安全总 BOM 增量: ¥32（继电器¥18 + 熔丝¥8 + NTC¥6）</w:t>
      </w:r>
    </w:p>
    <w:p>
      <w:r>
        <w:rPr>
          <w:b w:val="0"/>
          <w:sz w:val="22"/>
        </w:rPr>
      </w:r>
    </w:p>
    <w:p>
      <w:pPr>
        <w:pStyle w:val="Heading1"/>
      </w:pPr>
      <w:r>
        <w:t>二、完整安全架构（终版）</w:t>
      </w:r>
    </w:p>
    <w:p>
      <w:pPr>
        <w:pStyle w:val="Heading2"/>
      </w:pPr>
      <w:r>
        <w:t>第1道: 物理安全</w:t>
      </w:r>
    </w:p>
    <w:p>
      <w:r>
        <w:rPr>
          <w:b w:val="0"/>
          <w:sz w:val="20"/>
        </w:rPr>
        <w:t xml:space="preserve">  • I类安全结构(保护接地)，接地连续性 &lt;0.1Ω</w:t>
      </w:r>
    </w:p>
    <w:p>
      <w:r>
        <w:rPr>
          <w:b w:val="0"/>
          <w:sz w:val="20"/>
        </w:rPr>
        <w:t xml:space="preserve">  • 外壳钢板+铝型材，≥IP20</w:t>
      </w:r>
    </w:p>
    <w:p>
      <w:r>
        <w:rPr>
          <w:b w:val="0"/>
          <w:sz w:val="20"/>
        </w:rPr>
        <w:t xml:space="preserve">  • 接线柱间距 ≥19mm，护套防意外触碰</w:t>
      </w:r>
    </w:p>
    <w:p>
      <w:r>
        <w:rPr>
          <w:b w:val="0"/>
          <w:sz w:val="20"/>
        </w:rPr>
        <w:t xml:space="preserve">  • 内部高压区隔离挡板+警示丝印</w:t>
      </w:r>
    </w:p>
    <w:p>
      <w:r>
        <w:rPr>
          <w:b w:val="0"/>
          <w:sz w:val="20"/>
        </w:rPr>
        <w:t xml:space="preserve">  • 风扇防护网，风道进出风口防堵塞设计</w:t>
      </w:r>
    </w:p>
    <w:p>
      <w:r>
        <w:rPr>
          <w:b w:val="0"/>
          <w:sz w:val="8"/>
        </w:rPr>
      </w:r>
    </w:p>
    <w:p>
      <w:pPr>
        <w:pStyle w:val="Heading2"/>
      </w:pPr>
      <w:r>
        <w:t>第2道: 电气隔离 (±500V 对地)</w:t>
      </w:r>
    </w:p>
    <w:p>
      <w:r>
        <w:rPr>
          <w:b w:val="0"/>
          <w:sz w:val="20"/>
        </w:rPr>
        <w:t xml:space="preserve">  • 控制电路 ↔ 功率电路: 数字隔离器ISO7741 (5000Vrms耐压)</w:t>
      </w:r>
    </w:p>
    <w:p>
      <w:r>
        <w:rPr>
          <w:b w:val="0"/>
          <w:sz w:val="20"/>
        </w:rPr>
        <w:t xml:space="preserve">  • 电流采样: 霍尔传感器ACS712 (隔离)</w:t>
      </w:r>
    </w:p>
    <w:p>
      <w:r>
        <w:rPr>
          <w:b w:val="0"/>
          <w:sz w:val="20"/>
        </w:rPr>
        <w:t xml:space="preserve">  • USB-C接口: 隔离型USB-UART ADuM3160 (2500Vrms)</w:t>
      </w:r>
    </w:p>
    <w:p>
      <w:r>
        <w:rPr>
          <w:b w:val="0"/>
          <w:sz w:val="20"/>
        </w:rPr>
        <w:t xml:space="preserve">  • Wi-Fi模块: UART隔离通信</w:t>
      </w:r>
    </w:p>
    <w:p>
      <w:r>
        <w:rPr>
          <w:b w:val="0"/>
          <w:sz w:val="20"/>
        </w:rPr>
        <w:t xml:space="preserve">  • 隔离耐压测试: 2500Vrms / 1分钟 (IEC 61010 基础绝缘)</w:t>
      </w:r>
    </w:p>
    <w:p>
      <w:r>
        <w:rPr>
          <w:b w:val="0"/>
          <w:sz w:val="8"/>
        </w:rPr>
      </w:r>
    </w:p>
    <w:p>
      <w:pPr>
        <w:pStyle w:val="Heading2"/>
      </w:pPr>
      <w:r>
        <w:t>第3道: 传感器监测 (NTC×4 + 霍尔 + 电压)</w:t>
      </w:r>
    </w:p>
    <w:p>
      <w:r>
        <w:rPr>
          <w:b w:val="0"/>
          <w:sz w:val="20"/>
        </w:rPr>
        <w:t xml:space="preserve">  • 散热器3点NTC (入口/中间/出口, 10kΩ B=3950, 玻封)</w:t>
      </w:r>
    </w:p>
    <w:p>
      <w:r>
        <w:rPr>
          <w:b w:val="0"/>
          <w:sz w:val="20"/>
        </w:rPr>
        <w:t xml:space="preserve">  • 环境温度NTC×1 (进风口基准)</w:t>
      </w:r>
    </w:p>
    <w:p>
      <w:r>
        <w:rPr>
          <w:b w:val="0"/>
          <w:sz w:val="20"/>
        </w:rPr>
        <w:t xml:space="preserve">  • 输入电流: 霍尔传感器 (隔离, 无需采样电阻)</w:t>
      </w:r>
    </w:p>
    <w:p>
      <w:r>
        <w:rPr>
          <w:b w:val="0"/>
          <w:sz w:val="20"/>
        </w:rPr>
        <w:t xml:space="preserve">  • 输入电压: 电阻分压+ADC (与控制域隔离)</w:t>
      </w:r>
    </w:p>
    <w:p>
      <w:r>
        <w:rPr>
          <w:b w:val="0"/>
          <w:sz w:val="20"/>
        </w:rPr>
        <w:t xml:space="preserve">  • 风扇转速: 定时器捕获RPM信号, 1Hz更新</w:t>
      </w:r>
    </w:p>
    <w:p>
      <w:r>
        <w:rPr>
          <w:b w:val="0"/>
          <w:sz w:val="20"/>
        </w:rPr>
        <w:t xml:space="preserve">  • 判断: 绝对温度 + 温升速率dT/dt + 出入口温差</w:t>
      </w:r>
    </w:p>
    <w:p>
      <w:r>
        <w:rPr>
          <w:b w:val="0"/>
          <w:sz w:val="8"/>
        </w:rPr>
      </w:r>
    </w:p>
    <w:p>
      <w:pPr>
        <w:pStyle w:val="Heading2"/>
      </w:pPr>
      <w:r>
        <w:t>第4道: 逻辑判断 (固件 + 硬件比较器 独立并行)</w:t>
      </w:r>
    </w:p>
    <w:p>
      <w:r>
        <w:rPr>
          <w:b w:val="0"/>
          <w:sz w:val="20"/>
        </w:rPr>
        <w:t xml:space="preserve">  • 固件层: FreeRTOS保护任务 1ms周期</w:t>
      </w:r>
    </w:p>
    <w:p>
      <w:r>
        <w:rPr>
          <w:b w:val="0"/>
          <w:sz w:val="20"/>
        </w:rPr>
        <w:t xml:space="preserve">  •   判断: 功率积分/温度趋势/电压电流窗口/dT/dt</w:t>
      </w:r>
    </w:p>
    <w:p>
      <w:r>
        <w:rPr>
          <w:b w:val="0"/>
          <w:sz w:val="20"/>
        </w:rPr>
        <w:t xml:space="preserve">  •   动作: 降额设定→启动警告→触发保护→锁定</w:t>
      </w:r>
    </w:p>
    <w:p>
      <w:r>
        <w:rPr>
          <w:b w:val="0"/>
          <w:sz w:val="20"/>
        </w:rPr>
        <w:t xml:space="preserve">  • 硬件比较器层 (独立于MCU, 不经过任何固件):</w:t>
      </w:r>
    </w:p>
    <w:p>
      <w:r>
        <w:rPr>
          <w:b w:val="0"/>
          <w:sz w:val="20"/>
        </w:rPr>
        <w:t xml:space="preserve">  •   OCP: 精密比较器+DAC阈值, 逐周期检测, 响应&lt;2μs</w:t>
      </w:r>
    </w:p>
    <w:p>
      <w:r>
        <w:rPr>
          <w:b w:val="0"/>
          <w:sz w:val="20"/>
        </w:rPr>
        <w:t xml:space="preserve">  •   OVP: 输入电压比较器, 响应&lt;10μs</w:t>
      </w:r>
    </w:p>
    <w:p>
      <w:r>
        <w:rPr>
          <w:b w:val="0"/>
          <w:sz w:val="20"/>
        </w:rPr>
        <w:t xml:space="preserve">  •   OTP: NTC分压+比较器, 响应&lt;100ms</w:t>
      </w:r>
    </w:p>
    <w:p>
      <w:r>
        <w:rPr>
          <w:b w:val="0"/>
          <w:sz w:val="8"/>
        </w:rPr>
      </w:r>
    </w:p>
    <w:p>
      <w:pPr>
        <w:pStyle w:val="Heading2"/>
      </w:pPr>
      <w:r>
        <w:t>第5道: 三道切断 (互不依赖, 层层兜底)</w:t>
      </w:r>
    </w:p>
    <w:p>
      <w:r>
        <w:rPr>
          <w:b w:val="0"/>
          <w:sz w:val="20"/>
        </w:rPr>
        <w:t xml:space="preserve">  • ① MOSFET栅极下拉: 比较器→NMOS短路栅极, ≤15μs, 主力</w:t>
      </w:r>
    </w:p>
    <w:p>
      <w:r>
        <w:rPr>
          <w:b w:val="0"/>
          <w:sz w:val="20"/>
        </w:rPr>
        <w:t xml:space="preserve">  • ② 继电器断开: 宏发HF165FD/12- 100A, 5-10ms, 独立备份</w:t>
      </w:r>
    </w:p>
    <w:p>
      <w:r>
        <w:rPr>
          <w:b w:val="0"/>
          <w:sz w:val="20"/>
        </w:rPr>
        <w:t xml:space="preserve">  • ③ 输入熔丝: 125A快断型 5×20mm, 终极防线, 不可自复</w:t>
      </w:r>
    </w:p>
    <w:p>
      <w:r>
        <w:rPr>
          <w:b w:val="0"/>
          <w:sz w:val="20"/>
        </w:rPr>
        <w:t xml:space="preserve">  • 三重切断各自独立, 覆盖从瞬态过流到PCB碳化的全故障谱</w:t>
      </w:r>
    </w:p>
    <w:p>
      <w:r>
        <w:rPr>
          <w:b w:val="0"/>
          <w:sz w:val="8"/>
        </w:rPr>
      </w:r>
    </w:p>
    <w:p>
      <w:pPr>
        <w:pStyle w:val="Heading2"/>
      </w:pPr>
      <w:r>
        <w:t>第6道: 看门狗 &amp; 故障恢复</w:t>
      </w:r>
    </w:p>
    <w:p>
      <w:r>
        <w:rPr>
          <w:b w:val="0"/>
          <w:sz w:val="20"/>
        </w:rPr>
        <w:t xml:space="preserve">  • 独立看门狗IC TPS3823: 1.6s超时→断开继电器+拉栅极+复位MCU</w:t>
      </w:r>
    </w:p>
    <w:p>
      <w:r>
        <w:rPr>
          <w:b w:val="0"/>
          <w:sz w:val="20"/>
        </w:rPr>
        <w:t xml:space="preserve">  • 故障恢复:</w:t>
      </w:r>
    </w:p>
    <w:p>
      <w:r>
        <w:rPr>
          <w:b w:val="0"/>
          <w:sz w:val="20"/>
        </w:rPr>
        <w:t xml:space="preserve">  •   L1/L2: 自动解除 (预警/通知级)</w:t>
      </w:r>
    </w:p>
    <w:p>
      <w:r>
        <w:rPr>
          <w:b w:val="0"/>
          <w:sz w:val="20"/>
        </w:rPr>
        <w:t xml:space="preserve">  •   L3: 温度恢复正常后自动解除降额</w:t>
      </w:r>
    </w:p>
    <w:p>
      <w:r>
        <w:rPr>
          <w:b w:val="0"/>
          <w:sz w:val="20"/>
        </w:rPr>
        <w:t xml:space="preserve">  •   L4: 手动复位 (屏幕显示故障原因, 用户确认后按键复位)</w:t>
      </w:r>
    </w:p>
    <w:p>
      <w:r>
        <w:rPr>
          <w:b w:val="0"/>
          <w:sz w:val="20"/>
        </w:rPr>
        <w:t xml:space="preserve">  •   L4远程模式: 可通过软件指令复位 (需显式确认)</w:t>
      </w:r>
    </w:p>
    <w:p>
      <w:r>
        <w:rPr>
          <w:b w:val="0"/>
          <w:sz w:val="20"/>
        </w:rPr>
        <w:t xml:space="preserve">  •   L5: 断电重启 (连续3次L4触发→锁定, 需断电)</w:t>
      </w:r>
    </w:p>
    <w:p>
      <w:r>
        <w:rPr>
          <w:b w:val="0"/>
          <w:sz w:val="20"/>
        </w:rPr>
        <w:t xml:space="preserve">  • 保护阈值:</w:t>
      </w:r>
    </w:p>
    <w:p>
      <w:r>
        <w:rPr>
          <w:b w:val="0"/>
          <w:sz w:val="20"/>
        </w:rPr>
        <w:t xml:space="preserve">  •   出厂默认保守值 (OCP 63A/OVP 155V/OTP 85°C)</w:t>
      </w:r>
    </w:p>
    <w:p>
      <w:r>
        <w:rPr>
          <w:b w:val="0"/>
          <w:sz w:val="20"/>
        </w:rPr>
        <w:t xml:space="preserve">  •   高级菜单可调±15%, 不可关闭任何保护</w:t>
      </w:r>
    </w:p>
    <w:p>
      <w:r>
        <w:rPr>
          <w:b w:val="0"/>
          <w:sz w:val="8"/>
        </w:rPr>
      </w:r>
    </w:p>
    <w:p>
      <w:r>
        <w:rPr>
          <w:b w:val="0"/>
          <w:sz w:val="22"/>
        </w:rPr>
      </w:r>
    </w:p>
    <w:p>
      <w:pPr>
        <w:pStyle w:val="Heading1"/>
      </w:pPr>
      <w:r>
        <w:t>三、安全 BOM 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物料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数量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继电器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宏发 HF165FD/12- 200VDC/100A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熔断丝座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5×20mm 面板安装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熔断丝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125A 快断 5×20mm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 (含备)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NTC 热敏电阻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10kΩ B=3950 玻封 带安装耳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¥1.5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数字隔离器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ISO7741 (4通道 5000Vrms)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隔离USB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ADuM3160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霍尔电流传感器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ACS712-30A (隔离)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看门狗IC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TPS3823-33DBVR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合计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¥77.5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4"/>
        </w:rPr>
        <w:t>安全架构 BOM 总额: ¥77.5。其中安全特有增量 ¥32.5 (继电器+熔丝+NTC)，其余为正常设计所需。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r>
        <w:rPr>
          <w:b/>
          <w:color w:val="16C79A"/>
          <w:sz w:val="32"/>
        </w:rPr>
        <w:t>—— 安全架构终版，8项决策全部确认 ——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