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控制架构框架</w:t>
      </w:r>
    </w:p>
    <w:p>
      <w:r>
        <w:rPr>
          <w:b w:val="0"/>
          <w:sz w:val="22"/>
        </w:rPr>
        <w:t>文档编号: SYS-ARCH-004  |  版本: v0.1 (讨论草案)  |  日期: 2026-05-26</w:t>
      </w:r>
    </w:p>
    <w:p>
      <w:r>
        <w:rPr>
          <w:b w:val="0"/>
          <w:sz w:val="22"/>
        </w:rPr>
        <w:t>所属维度: 03 系统设计 → 控制架构  |  状态: 🔶 待逐一讨论</w:t>
      </w:r>
    </w:p>
    <w:p>
      <w:pPr>
        <w:pStyle w:val="Heading1"/>
      </w:pPr>
      <w:r>
        <w:t>一、控制架构全景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 设定值 ──→ ┌───────────────┐     ┌──────────┐     ┌─────────┐</w:t>
        <w:br/>
        <w:t xml:space="preserve">  (CC/CV/CP)  │  模式选择器    │────→│ PID控制器  │────→│ DAC → 功率级</w:t>
        <w:br/>
        <w:t xml:space="preserve">             └───────────────┘     └────┬─────┘     └─────────┘</w:t>
        <w:br/>
        <w:t xml:space="preserve">                                       │</w:t>
        <w:br/>
        <w:t xml:space="preserve">  ADS1115 ←── I_total ←── 分流器 ←──── MOSFET功率级 ←── 输入DC</w:t>
        <w:br/>
        <w:t xml:space="preserve">  (16-bit)     (精密)                  (M90N20 x8)</w:t>
        <w:br/>
        <w:t xml:space="preserve">                                       │</w:t>
        <w:br/>
        <w:t xml:space="preserve">  F28E12x ←── I_raw ←── 内部ADC ←──── 分流器 (保护+粗读)</w:t>
        <w:br/>
        <w:t xml:space="preserve">  (12-bit)     (粗读)</w:t>
        <w:br/>
        <w:br/>
        <w:t xml:space="preserve">  两条控制回路:</w:t>
        <w:br/>
        <w:t xml:space="preserve">   内环: 电流环 (10kHz PID) — 主力, 所有模式都走电流内环</w:t>
        <w:br/>
        <w:t xml:space="preserve">   外环: 电压环/功率环/电阻环 (1kHz) — 根据模式叠加在外环</w:t>
        <w:br/>
      </w:r>
    </w:p>
    <w:p>
      <w:r>
        <w:br w:type="page"/>
      </w:r>
    </w:p>
    <w:p>
      <w:pPr>
        <w:pStyle w:val="Heading1"/>
      </w:pPr>
      <w:r>
        <w:t>二、双环控制结构</w:t>
      </w:r>
    </w:p>
    <w:p>
      <w:r>
        <w:rPr>
          <w:b/>
          <w:color w:val="00A8CC"/>
          <w:sz w:val="28"/>
        </w:rPr>
        <w:t>电流内环 (10kHz, 高优先级)</w:t>
      </w:r>
    </w:p>
    <w:p>
      <w:r>
        <w:rPr>
          <w:b w:val="0"/>
          <w:sz w:val="22"/>
        </w:rPr>
        <w:t xml:space="preserve">  PID输入: I_set - I_actual (ADS1115, 860SPS但线性内插可达~2kHz)</w:t>
      </w:r>
    </w:p>
    <w:p>
      <w:r>
        <w:rPr>
          <w:b w:val="0"/>
          <w:sz w:val="22"/>
        </w:rPr>
        <w:t xml:space="preserve">  瓶颈: ADS1115只有860SPS, 10kHz PID做不到逐点更新</w:t>
      </w:r>
    </w:p>
    <w:p>
      <w:r>
        <w:rPr>
          <w:b w:val="0"/>
          <w:sz w:val="22"/>
        </w:rPr>
        <w:t xml:space="preserve">  解决: 见第四节"采样策略"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电压/功率/电阻外环 (1kHz, 低优先级)</w:t>
      </w:r>
    </w:p>
    <w:p>
      <w:r>
        <w:rPr>
          <w:b w:val="0"/>
          <w:sz w:val="22"/>
        </w:rPr>
        <w:t xml:space="preserve">  CV模式: V_set -&gt; PID -&gt; 输出=I_set -&gt; 传给电流内环</w:t>
      </w:r>
    </w:p>
    <w:p>
      <w:r>
        <w:rPr>
          <w:b w:val="0"/>
          <w:sz w:val="22"/>
        </w:rPr>
        <w:t xml:space="preserve">  CP模式: P_set / V_actual = I_set -&gt; 传给电流内环</w:t>
      </w:r>
    </w:p>
    <w:p>
      <w:r>
        <w:rPr>
          <w:b w:val="0"/>
          <w:sz w:val="22"/>
        </w:rPr>
        <w:t xml:space="preserve">  CR模式: V_actual / R_set = I_set -&gt; 传给电流内环</w:t>
      </w:r>
    </w:p>
    <w:p>
      <w:r>
        <w:rPr>
          <w:b w:val="0"/>
          <w:sz w:val="22"/>
        </w:rPr>
        <w:t xml:space="preserve">  所有模式最终都是操纵电流。外环只需1kHz, 慢但稳。</w:t>
      </w:r>
    </w:p>
    <w:p>
      <w:r>
        <w:rPr>
          <w:b w:val="0"/>
          <w:sz w:val="22"/>
        </w:rPr>
      </w:r>
    </w:p>
    <w:p>
      <w:pPr>
        <w:pStyle w:val="Heading1"/>
      </w:pPr>
      <w:r>
        <w:t>三、模式切换逻辑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四种工作模式共用一个电流内环, 区别仅在外环: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I_set来源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控制路径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CC 恒电流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I_set = 用户设定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直接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无外环, 最快响应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CV 恒电压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PID(V_set - V_actual) -&gt; I_set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V外环PID -&gt; I内环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外环1kHz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CP 恒功率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P_set / V_actual -&gt; I_set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P计算 -&gt; I内环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除法运算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CR 恒电阻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V_actual / R_set -&gt; I_set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R计算 -&gt; I内环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除法运算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BAT 电池放电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CC/CV/CP + 截止条件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I内环 + 截止监控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额外监控层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DYN 动态测试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I_set 按25kHz方波切换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查表+定时器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DAC DMA更新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四、采样策略 (核心挑战)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2"/>
        </w:rPr>
        <w:t>ADS1115 860SPS -&gt; 1.16ms更新一次 -&gt; 太慢, 不能直接用于10kHz PID。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解决方案: 双速率混合反馈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ADC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采样率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精密路径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ADS1115 (16-bit)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860 SPS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1.16ms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稳态PID修正 + 显示 + 校准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准但慢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快速路径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内部ADC (12-bit)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&gt;100kSPS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&lt;10us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保护判断 + dI/dt + 快速趋势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快但粗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PID实际运行:</w:t>
      </w:r>
    </w:p>
    <w:p>
      <w:r>
        <w:rPr>
          <w:b w:val="0"/>
          <w:sz w:val="22"/>
        </w:rPr>
        <w:t xml:space="preserve">  稳态: 以ADS1115的860SPS驱动PID (1.16ms/次, 有效~860Hz)</w:t>
      </w:r>
    </w:p>
    <w:p>
      <w:r>
        <w:rPr>
          <w:b w:val="0"/>
          <w:sz w:val="22"/>
        </w:rPr>
        <w:t xml:space="preserve">  -&gt; 860Hz的电流环对1200W负载够吗？电源/电池都是慢变化负载。够。</w:t>
      </w:r>
    </w:p>
    <w:p>
      <w:r>
        <w:rPr>
          <w:b w:val="0"/>
          <w:sz w:val="22"/>
        </w:rPr>
        <w:t xml:space="preserve">  瞬态: 内部ADC检测dI/dt &gt; 阈值 -&gt; 立刻硬件关断 (CMPSS, &lt;100ns)</w:t>
      </w:r>
    </w:p>
    <w:p>
      <w:r>
        <w:rPr>
          <w:b w:val="0"/>
          <w:sz w:val="22"/>
        </w:rPr>
        <w:t xml:space="preserve">  -&gt; 短路/击穿等快速事件走硬件, 不走PID</w:t>
      </w:r>
    </w:p>
    <w:p>
      <w:r>
        <w:rPr>
          <w:b w:val="0"/>
          <w:sz w:val="22"/>
        </w:rPr>
      </w:r>
    </w:p>
    <w:p>
      <w:pPr>
        <w:pStyle w:val="Heading1"/>
      </w:pPr>
      <w:r>
        <w:t>五、C2000 实时任务分配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保护任务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最高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读取内部ADC I_raw + 温度 + 电压轨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OCP/OVP/OTP判断 + 喂看门狗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PID内环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1.16ms (860Hz)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F9F43"/>
                <w:sz w:val="18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读ADS1115 -&gt; 计算PID -&gt; 更新DAC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CC模式直接用; CV/CP/CR用外环输出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PID外环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CV: PID(V); CP: P/V; CR: V/R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输出I_set给内环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通信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100ms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UART ESP32-S3 -&gt; 接收设定/发送数据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不阻塞控制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显示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200ms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最低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更新屏幕数值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慢速刷新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动态DYN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25kHz Timer中断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最高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查表 -&gt; SPI DMA -&gt; DAC -&gt; 栅极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硬件定时器, 不受软件任务影响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六、待讨论决策点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AI初步建议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C1: PID频率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860Hz (跟随ADS1115) 够不够？还是需要加采样率？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够。负载是慢变化系统。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C2: 采样方案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双速率混合(精密+快速) 还是别的方案？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混合方案, 精密走ADS1115, 保护走内部ADC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C3: 外环频率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CV/CP/CR外环1kHz还是更慢？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1kHz够。电压/功率变化慢。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C4: PID结构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位置式 vs 增量式？抗积分饱和？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增量式 + 抗饱和 (clamping)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C5: DAC更新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PID输出后立即更新DAC, 还是加斜坡限制？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加变化率限制(防突变), 但保护路径可直通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C6: 模式切换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模式切换时I_set如何处理？直接跳变还是平滑过渡？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平滑过渡 (软切换, 50ms斜坡)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框架草案，等待逐一讨论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