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/>
          <w:b/>
          <w:color w:val="1A1A2E"/>
          <w:sz w:val="72"/>
        </w:rPr>
        <w:t>1000W 直流电子负载</w:t>
      </w:r>
    </w:p>
    <w:p>
      <w:pPr>
        <w:jc w:val="center"/>
      </w:pPr>
      <w:r>
        <w:rPr>
          <w:rFonts w:ascii="Microsoft YaHei" w:hAnsi="Microsoft YaHei"/>
          <w:color w:val="00A8CC"/>
          <w:sz w:val="48"/>
        </w:rPr>
        <w:t>项目开发规划 &amp; 详细排期表</w:t>
      </w:r>
    </w:p>
    <w:p/>
    <w:p>
      <w:pPr>
        <w:jc w:val="center"/>
      </w:pPr>
      <w:r>
        <w:rPr>
          <w:rFonts w:ascii="Microsoft YaHei" w:hAnsi="Microsoft YaHei"/>
          <w:color w:val="888888"/>
          <w:sz w:val="26"/>
        </w:rPr>
        <w:t>12维度闭环管理体系  |  角色分工  |  分阶段执行计划  |  详细甘特图</w:t>
      </w:r>
    </w:p>
    <w:p/>
    <w:p>
      <w:pPr>
        <w:jc w:val="center"/>
      </w:pPr>
      <w:r>
        <w:rPr>
          <w:rFonts w:ascii="Microsoft YaHei" w:hAnsi="Microsoft YaHei"/>
          <w:color w:val="999999"/>
          <w:sz w:val="24"/>
        </w:rPr>
        <w:t>文档日期：2026年5月  |  版本：v1.0  |  密级：内部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sz w:val="26"/>
        </w:rPr>
        <w:t>一、项目概述</w:t>
      </w:r>
    </w:p>
    <w:p>
      <w:pPr>
        <w:spacing w:after="80"/>
      </w:pPr>
      <w:r>
        <w:rPr>
          <w:sz w:val="26"/>
        </w:rPr>
        <w:t>二、12维度 → 4角色归并方案</w:t>
      </w:r>
    </w:p>
    <w:p>
      <w:pPr>
        <w:spacing w:after="80"/>
      </w:pPr>
      <w:r>
        <w:rPr>
          <w:sz w:val="26"/>
        </w:rPr>
        <w:t>三、分阶段投入策略</w:t>
      </w:r>
    </w:p>
    <w:p>
      <w:pPr>
        <w:spacing w:after="80"/>
      </w:pPr>
      <w:r>
        <w:rPr>
          <w:sz w:val="26"/>
        </w:rPr>
        <w:t>四、各阶段详细工作安排</w:t>
      </w:r>
    </w:p>
    <w:p>
      <w:pPr>
        <w:spacing w:after="80"/>
      </w:pPr>
      <w:r>
        <w:rPr>
          <w:sz w:val="26"/>
        </w:rPr>
        <w:t>五、各维度执行节奏总览</w:t>
      </w:r>
    </w:p>
    <w:p>
      <w:pPr>
        <w:spacing w:after="80"/>
      </w:pPr>
      <w:r>
        <w:rPr>
          <w:sz w:val="26"/>
        </w:rPr>
        <w:t>六、详细项目排期表（甘特图）</w:t>
      </w:r>
    </w:p>
    <w:p>
      <w:pPr>
        <w:spacing w:after="80"/>
      </w:pPr>
      <w:r>
        <w:rPr>
          <w:sz w:val="26"/>
        </w:rPr>
        <w:t>七、团队协作建议</w:t>
      </w:r>
    </w:p>
    <w:p>
      <w:pPr>
        <w:spacing w:after="80"/>
      </w:pPr>
      <w:r>
        <w:rPr>
          <w:sz w:val="26"/>
        </w:rPr>
        <w:t>八、风险备忘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本项目为自主研发 1000W 可编程直流电子负载，目标市场为电源研发工程师、新能源电池测试工程师、高校实验室及创客社区。产品采用 12 维度闭环管理体系，覆盖从市场调研到客户迭代的完整链路。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268"/>
            <w:shd w:fill="1a1a2e" w:val="clear"/>
          </w:tcPr>
          <w:p>
            <w:pPr>
              <w:spacing w:before="20" w:after="20" w:line="264" w:lineRule="auto"/>
              <w:jc w:val="right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项目名称</w:t>
            </w:r>
          </w:p>
        </w:tc>
        <w:tc>
          <w:tcPr>
            <w:tcW w:type="dxa" w:w="10205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1000W 可编程直流电子负载（品牌待定）</w:t>
            </w:r>
          </w:p>
        </w:tc>
      </w:tr>
      <w:tr>
        <w:tc>
          <w:tcPr>
            <w:tcW w:type="dxa" w:w="2268"/>
            <w:shd w:fill="1a1a2e" w:val="clear"/>
          </w:tcPr>
          <w:p>
            <w:pPr>
              <w:spacing w:before="20" w:after="20" w:line="264" w:lineRule="auto"/>
              <w:jc w:val="right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产品定位</w:t>
            </w:r>
          </w:p>
        </w:tc>
        <w:tc>
          <w:tcPr>
            <w:tcW w:type="dxa" w:w="10205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ITECH 级精度 + 美尔诺级定价 + 现代化软件体验</w:t>
            </w:r>
          </w:p>
        </w:tc>
      </w:tr>
      <w:tr>
        <w:tc>
          <w:tcPr>
            <w:tcW w:type="dxa" w:w="2268"/>
            <w:shd w:fill="1a1a2e" w:val="clear"/>
          </w:tcPr>
          <w:p>
            <w:pPr>
              <w:spacing w:before="20" w:after="20" w:line="264" w:lineRule="auto"/>
              <w:jc w:val="right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目标零售价</w:t>
            </w:r>
          </w:p>
        </w:tc>
        <w:tc>
          <w:tcPr>
            <w:tcW w:type="dxa" w:w="10205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¥3,999-5,999（约$550-830）</w:t>
            </w:r>
          </w:p>
        </w:tc>
      </w:tr>
      <w:tr>
        <w:tc>
          <w:tcPr>
            <w:tcW w:type="dxa" w:w="2268"/>
            <w:shd w:fill="1a1a2e" w:val="clear"/>
          </w:tcPr>
          <w:p>
            <w:pPr>
              <w:spacing w:before="20" w:after="20" w:line="264" w:lineRule="auto"/>
              <w:jc w:val="right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核心规格</w:t>
            </w:r>
          </w:p>
        </w:tc>
        <w:tc>
          <w:tcPr>
            <w:tcW w:type="dxa" w:w="10205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1000W连续 / 0-150V / 0-60A / 0.1%精度 / CC+CV+CP+CR / Wi-Fi+BLE+USB</w:t>
            </w:r>
          </w:p>
        </w:tc>
      </w:tr>
      <w:tr>
        <w:tc>
          <w:tcPr>
            <w:tcW w:type="dxa" w:w="2268"/>
            <w:shd w:fill="1a1a2e" w:val="clear"/>
          </w:tcPr>
          <w:p>
            <w:pPr>
              <w:spacing w:before="20" w:after="20" w:line="264" w:lineRule="auto"/>
              <w:jc w:val="right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开发周期</w:t>
            </w:r>
          </w:p>
        </w:tc>
        <w:tc>
          <w:tcPr>
            <w:tcW w:type="dxa" w:w="10205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12个月（首个产品周期）</w:t>
            </w:r>
          </w:p>
        </w:tc>
      </w:tr>
      <w:tr>
        <w:tc>
          <w:tcPr>
            <w:tcW w:type="dxa" w:w="2268"/>
            <w:shd w:fill="1a1a2e" w:val="clear"/>
          </w:tcPr>
          <w:p>
            <w:pPr>
              <w:spacing w:before="20" w:after="20" w:line="264" w:lineRule="auto"/>
              <w:jc w:val="right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团队规模</w:t>
            </w:r>
          </w:p>
        </w:tc>
        <w:tc>
          <w:tcPr>
            <w:tcW w:type="dxa" w:w="10205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最小2人，理想3-4人</w:t>
            </w:r>
          </w:p>
        </w:tc>
      </w:tr>
      <w:tr>
        <w:tc>
          <w:tcPr>
            <w:tcW w:type="dxa" w:w="2268"/>
            <w:shd w:fill="1a1a2e" w:val="clear"/>
          </w:tcPr>
          <w:p>
            <w:pPr>
              <w:spacing w:before="20" w:after="20" w:line="264" w:lineRule="auto"/>
              <w:jc w:val="right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管理体系</w:t>
            </w:r>
          </w:p>
        </w:tc>
        <w:tc>
          <w:tcPr>
            <w:tcW w:type="dxa" w:w="10205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12维度闭环管理 v3.0</w:t>
            </w:r>
          </w:p>
        </w:tc>
      </w:tr>
    </w:tbl>
    <w:p/>
    <w:p>
      <w:pPr>
        <w:pStyle w:val="Heading1"/>
      </w:pPr>
      <w:r>
        <w:t>二、12维度 → 4角色归并方案</w:t>
      </w:r>
    </w:p>
    <w:p>
      <w:r>
        <w:t>12个管理维度按技能相近原则合并为4个角色，适配 2-4 人小团队。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角色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负责维度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技能要求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工作量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角色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负责维度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技能要求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工作量占比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A: 产品负责人</w:t>
              <w:br/>
              <w:t>（创始人）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01 市场调研与需求洞察</w:t>
              <w:br/>
              <w:t>02 产品定义与概念设计</w:t>
              <w:br/>
              <w:t>09 市场推广与运营</w:t>
              <w:br/>
              <w:t>10 销售与渠道管理</w:t>
              <w:br/>
              <w:t>11 客户成功与迭代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• 市场分析能力</w:t>
              <w:br/>
              <w:t>• 用户访谈经验</w:t>
              <w:br/>
              <w:t>• 内容营销 &amp; 社区运营</w:t>
              <w:br/>
              <w:t>• 电商平台运营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全程 40-60%</w:t>
              <w:br/>
              <w:t>（前期调研密集</w:t>
              <w:br/>
              <w:t>后期运营密集）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B: 系统工程师</w:t>
              <w:br/>
              <w:t>（技术合伙人）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03 系统设计</w:t>
              <w:br/>
              <w:t>04 外观与结构设计</w:t>
              <w:br/>
              <w:t>05 硬件研发</w:t>
              <w:br/>
              <w:t>07 测试验证</w:t>
              <w:br/>
              <w:t>08 供应链与生产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• 嵌入式硬件设计</w:t>
              <w:br/>
              <w:t>• 功率电子经验</w:t>
              <w:br/>
              <w:t>• 结构设计与散热</w:t>
              <w:br/>
              <w:t>• 测试 &amp; 认证知识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研发期 80-100%</w:t>
              <w:br/>
              <w:t>（前后期较低）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C: 软件工程师</w:t>
              <w:br/>
              <w:t>（招聘/外包）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06 软件研发</w:t>
              <w:br/>
              <w:t>(固件/上位机/App/云端)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• 嵌入式 C/C++</w:t>
              <w:br/>
              <w:t>• Web 前端 (React)</w:t>
              <w:br/>
              <w:t>• App 开发 (RN/Flutter)</w:t>
              <w:br/>
              <w:t>• 云端 (MQTT/数据库)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研发中期进入</w:t>
              <w:br/>
              <w:t>持续运维 20-30%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D: 项目负责人</w:t>
              <w:br/>
              <w:t>（创始人兼任）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12 项目管理</w:t>
              <w:br/>
              <w:t>(贯穿全程)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• 项目管理工具</w:t>
              <w:br/>
              <w:t>• 风险识别与应对</w:t>
              <w:br/>
              <w:t>• 资源协调能力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全程 15-25%</w:t>
              <w:br/>
              <w:t>（轻量持续）</w:t>
            </w:r>
          </w:p>
        </w:tc>
      </w:tr>
    </w:tbl>
    <w:p/>
    <w:p>
      <w:pPr>
        <w:pStyle w:val="Heading2"/>
      </w:pPr>
      <w:r>
        <w:t>团队组合方案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方案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人数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配置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适用场景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方案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人数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配置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适用场景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最小可行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2人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你(创始人)兼任 A+D + 技术合伙人兼任 B+C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预算最紧时启动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推荐配置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3人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你(A+D) + 硬件系统(B) + 软件(C)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最均衡的分工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理想配置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4人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你(A) + 硬件(B) + 软件(C) + 项目助理(D)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可以并行推进</w:t>
            </w:r>
          </w:p>
        </w:tc>
      </w:tr>
    </w:tbl>
    <w:p>
      <w:r>
        <w:br w:type="page"/>
      </w:r>
    </w:p>
    <w:p>
      <w:pPr>
        <w:pStyle w:val="Heading1"/>
      </w:pPr>
      <w:r>
        <w:t>三、分阶段投入策略</w:t>
      </w:r>
    </w:p>
    <w:p>
      <w:r>
        <w:t>项目分为四个阶段，不同角色在不同阶段的投入强度不同。下表为各阶段各角色的工作量分配：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</w:r>
          </w:p>
        </w:tc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A: 产品/市场</w:t>
            </w:r>
          </w:p>
        </w:tc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B: 系统/硬件</w:t>
            </w:r>
          </w:p>
        </w:tc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C: 软件</w:t>
            </w:r>
          </w:p>
        </w:tc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D: 项目管理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调研 &amp; 定义期</w:t>
              <w:br/>
              <w:t>(第1-6周)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2"/>
                <w:rFonts w:eastAsia="Microsoft YaHei"/>
              </w:rPr>
              <w:t>80%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5C518"/>
                <w:sz w:val="22"/>
                <w:rFonts w:eastAsia="Microsoft YaHei"/>
              </w:rPr>
              <w:t>60%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888888"/>
                <w:sz w:val="22"/>
                <w:rFonts w:eastAsia="Microsoft YaHei"/>
              </w:rPr>
              <w:t>0%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888888"/>
                <w:sz w:val="22"/>
                <w:rFonts w:eastAsia="Microsoft YaHei"/>
              </w:rPr>
              <w:t>40%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设计 &amp; 原型期</w:t>
              <w:br/>
              <w:t>(第7-14周)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888888"/>
                <w:sz w:val="22"/>
                <w:rFonts w:eastAsia="Microsoft YaHei"/>
              </w:rPr>
              <w:t>40%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2"/>
                <w:rFonts w:eastAsia="Microsoft YaHei"/>
              </w:rPr>
              <w:t>100%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2"/>
                <w:rFonts w:eastAsia="Microsoft YaHei"/>
              </w:rPr>
              <w:t>90%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888888"/>
                <w:sz w:val="22"/>
                <w:rFonts w:eastAsia="Microsoft YaHei"/>
              </w:rPr>
              <w:t>50%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验证 &amp; 量产准备</w:t>
              <w:br/>
              <w:t>(第15-20周)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5C518"/>
                <w:sz w:val="22"/>
                <w:rFonts w:eastAsia="Microsoft YaHei"/>
              </w:rPr>
              <w:t>60%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2"/>
                <w:rFonts w:eastAsia="Microsoft YaHei"/>
              </w:rPr>
              <w:t>80%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2"/>
                <w:rFonts w:eastAsia="Microsoft YaHei"/>
              </w:rPr>
              <w:t>80%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888888"/>
                <w:sz w:val="22"/>
                <w:rFonts w:eastAsia="Microsoft YaHei"/>
              </w:rPr>
              <w:t>50%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发布 &amp; 运营期</w:t>
              <w:br/>
              <w:t>(第21周起)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2"/>
                <w:rFonts w:eastAsia="Microsoft YaHei"/>
              </w:rPr>
              <w:t>90%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888888"/>
                <w:sz w:val="22"/>
                <w:rFonts w:eastAsia="Microsoft YaHei"/>
              </w:rPr>
              <w:t>30%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888888"/>
                <w:sz w:val="22"/>
                <w:rFonts w:eastAsia="Microsoft YaHei"/>
              </w:rPr>
              <w:t>30%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888888"/>
                <w:sz w:val="22"/>
                <w:rFonts w:eastAsia="Microsoft YaHei"/>
              </w:rPr>
              <w:t>30%</w:t>
            </w:r>
          </w:p>
        </w:tc>
      </w:tr>
    </w:tbl>
    <w:p/>
    <w:p>
      <w:pPr>
        <w:pStyle w:val="Heading2"/>
      </w:pPr>
      <w:r>
        <w:t>关键里程碑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时间点</w:t>
            </w:r>
          </w:p>
        </w:tc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评审内容</w:t>
            </w:r>
          </w:p>
        </w:tc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参与人</w:t>
            </w:r>
          </w:p>
        </w:tc>
      </w:tr>
      <w:tr>
        <w:tc>
          <w:tcPr>
            <w:tcW w:type="dxa" w:w="5046"/>
            <w:shd w:fill="ffe0e0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第6周末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SDR 系统设计评审 —— 决定是否进入研发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角色 A+B+D 参加</w:t>
            </w:r>
          </w:p>
        </w:tc>
      </w:tr>
      <w:tr>
        <w:tc>
          <w:tcPr>
            <w:tcW w:type="dxa" w:w="5046"/>
            <w:shd w:fill="ffe0e0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第14周末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原型机验收 —— 决定是否进入量产准备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全体</w:t>
            </w:r>
          </w:p>
        </w:tc>
      </w:tr>
      <w:tr>
        <w:tc>
          <w:tcPr>
            <w:tcW w:type="dxa" w:w="5046"/>
            <w:shd w:fill="ffe0e0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第20周末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量产就绪评审 —— 决定是否正式发布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全体</w:t>
            </w:r>
          </w:p>
        </w:tc>
      </w:tr>
      <w:tr>
        <w:tc>
          <w:tcPr>
            <w:tcW w:type="dxa" w:w="5046"/>
            <w:shd w:fill="ffe0e0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第24周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众筹/正式发布上线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全体</w:t>
            </w:r>
          </w:p>
        </w:tc>
      </w:tr>
    </w:tbl>
    <w:p>
      <w:r>
        <w:br w:type="page"/>
      </w:r>
    </w:p>
    <w:p>
      <w:pPr>
        <w:pStyle w:val="Heading1"/>
      </w:pPr>
      <w:r>
        <w:t>四、各阶段详细工作安排</w:t>
      </w:r>
    </w:p>
    <w:p>
      <w:pPr>
        <w:pStyle w:val="Heading2"/>
      </w:pPr>
      <w:r>
        <w:t>阶段一：调研 &amp; 定义期（第1-6周）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时间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角色A: 产品/市场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角色B+C: 技术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角色D: 管理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第1-2周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A: 竞品拆解3款 + 用户访谈10人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B: 竞品技术对标（电路分析、性能标定）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D: 建立项目仓库、设置里程碑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第3-4周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A: 输出 MRD + PRD + ID设计Brief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B: 技术可行性评估、关键器件选型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D: 风险登记册建立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第5-6周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A: 产品规格书(SRD)定稿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B: 系统架构设计启动、SPICE仿真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D: 组织 SDR 评审会议</w:t>
            </w:r>
          </w:p>
        </w:tc>
      </w:tr>
    </w:tbl>
    <w:p/>
    <w:p>
      <w:pPr>
        <w:pStyle w:val="Heading2"/>
      </w:pPr>
      <w:r>
        <w:t>阶段二：设计 &amp; 原型期（第7-14周）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时间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角色A: 产品/市场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角色B+C: 技术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角色D: 管理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第7-8周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A: ID方案用户验证（3选1）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B: 系统设计完成、外观结构V1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C: 固件架构搭建、FreeRTOS任务划分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第9-10周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A: 准备众筹文案 &amp; 产品故事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B: 硬件原理图 + PCB投板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C: PID控制算法开发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第11-12周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A: 社区/社媒账号启动、技术博客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B: PCB回板焊接 + 结构手板确认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C: Modbus/SCPI通信协议实现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第13-14周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A: Beta用户招募(5-10人)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B: 原型机组装调试 + 散热实测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C: Web UI 初版上线</w:t>
            </w:r>
          </w:p>
        </w:tc>
      </w:tr>
    </w:tbl>
    <w:p/>
    <w:p>
      <w:pPr>
        <w:pStyle w:val="Heading2"/>
      </w:pPr>
      <w:r>
        <w:t>阶段三：验证 &amp; 量产准备期（第15-20周）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时间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角色A: 产品/市场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角色B+C: 技术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角色D: 管理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第15-16周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A: Beta用户反馈收集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B: 精度校准 + 安规预测试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C: Beta反馈Bug修复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第17-18周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A: 众筹页面上线准备、视频拍摄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B: 结构模具开模 + 供应链下单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C: App开发 (iOS/Android)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第19-20周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A: KOL联系 &amp; 评测机寄出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B: 首批50台小批量试产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C: OTA机制 + 云端数据平台</w:t>
            </w:r>
          </w:p>
        </w:tc>
      </w:tr>
    </w:tbl>
    <w:p/>
    <w:p>
      <w:pPr>
        <w:pStyle w:val="Heading2"/>
      </w:pPr>
      <w:r>
        <w:t>阶段四：发布 &amp; 运营期（第21周起）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时间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角色A: 产品/市场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角色B+C: 技术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角色D: 管理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持续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A: 众筹运营→电商上架→内容营销</w:t>
              <w:br/>
              <w:t>→KOL评测→用户群日常维护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B: 量产技术支持</w:t>
              <w:br/>
              <w:t>→硬件V1.1迭代</w:t>
              <w:br/>
              <w:t>→供应链持续优化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C: 固件OTA迭代(2-4周/版)</w:t>
              <w:br/>
              <w:t>→用户反馈响应</w:t>
              <w:br/>
              <w:t>→云端服务运维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五、各维度执行节奏总览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维度</w:t>
            </w:r>
          </w:p>
        </w:tc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开始周</w:t>
            </w:r>
          </w:p>
        </w:tc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高峰周</w:t>
            </w:r>
          </w:p>
        </w:tc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状态</w:t>
            </w:r>
          </w:p>
        </w:tc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01 市场调研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W1-W4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持续监控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02 产品定义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W3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W3-W6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V2时重启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03 系统设计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W5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W5-W8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V2时重启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04 外观结构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W7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W7-W12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量产前收尾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05 硬件研发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W8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W8-W14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V1.1迭代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06 软件研发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W9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W9-W20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持续OTA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07 测试验证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W14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W14-W18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持续回归测试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08 供应链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W16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W16-W20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持续管理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09 推广运营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W10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W18-W24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持续运营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10 销售渠道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W18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W20起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持续运营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11 客户成功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W18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W20起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持续运营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12 项目管理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全程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全程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D</w:t>
            </w:r>
          </w:p>
        </w:tc>
      </w:tr>
    </w:tbl>
    <w:p>
      <w:r>
        <w:br w:type="page"/>
      </w:r>
    </w:p>
    <w:p>
      <w:pPr>
        <w:pStyle w:val="Heading1"/>
      </w:pPr>
      <w:r>
        <w:t>六、详细项目排期表（甘特图）</w:t>
      </w:r>
    </w:p>
    <w:p>
      <w:r>
        <w:t>以下为 24 周详细排期表。■ 表示该维度在该周的投入强度（■ 高 ■ 中 ■ 低）。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</w:tblGrid>
      <w:tr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  <w:rFonts w:eastAsia="Microsoft YaHei"/>
              </w:rPr>
              <w:t>维度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W1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W2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W3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W4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W5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W6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W7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W8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W9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W10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W11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W12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W13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W14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W15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W16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W17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W18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W19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W20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W21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W22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W23</w:t>
            </w:r>
          </w:p>
        </w:tc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4"/>
                <w:rFonts w:eastAsia="Microsoft YaHei"/>
              </w:rPr>
              <w:t>W24</w:t>
            </w:r>
          </w:p>
        </w:tc>
      </w:tr>
      <w:tr>
        <w:tc>
          <w:tcPr>
            <w:tcW w:type="dxa" w:w="606"/>
            <w:shd w:fill="1a1a2e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  <w:t>M2</w:t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  <w:t>M3</w:t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  <w:t>M4</w:t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  <w:t>M5</w:t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  <w:t>M6</w:t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  <w:tc>
          <w:tcPr>
            <w:tcW w:type="dxa" w:w="606"/>
            <w:shd w:fill="33333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4"/>
                <w:rFonts w:eastAsia="Microsoft YaHei"/>
              </w:rPr>
            </w:r>
          </w:p>
        </w:tc>
      </w:tr>
      <w:tr>
        <w:tc>
          <w:tcPr>
            <w:tcW w:type="dxa" w:w="606"/>
            <w:shd w:fill="e8e8e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6"/>
                <w:rFonts w:eastAsia="Microsoft YaHei"/>
              </w:rPr>
              <w:t>01 市场调研</w:t>
            </w:r>
          </w:p>
        </w:tc>
        <w:tc>
          <w:tcPr>
            <w:tcW w:type="dxa" w:w="606"/>
            <w:shd w:fill="e94560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e94560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e94560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e94560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e94560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e94560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e94560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e94560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e94560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e94560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e94560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e94560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e94560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e94560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e94560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e94560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</w:tr>
      <w:tr>
        <w:tc>
          <w:tcPr>
            <w:tcW w:type="dxa" w:w="606"/>
            <w:shd w:fill="e8e8e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6"/>
                <w:rFonts w:eastAsia="Microsoft YaHei"/>
              </w:rPr>
              <w:t>02 产品定义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6b6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6b6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6b6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6b6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</w:tr>
      <w:tr>
        <w:tc>
          <w:tcPr>
            <w:tcW w:type="dxa" w:w="606"/>
            <w:shd w:fill="e8e8e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6"/>
                <w:rFonts w:eastAsia="Microsoft YaHei"/>
              </w:rPr>
              <w:t>03 系统设计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e056a0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e056a0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e056a0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e056a0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</w:tr>
      <w:tr>
        <w:tc>
          <w:tcPr>
            <w:tcW w:type="dxa" w:w="606"/>
            <w:shd w:fill="e8e8e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6"/>
                <w:rFonts w:eastAsia="Microsoft YaHei"/>
              </w:rPr>
              <w:t>04 外观结构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9f4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9f4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9f4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9f4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9f4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9f43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9f43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f9f43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f9f43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f9f43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</w:tr>
      <w:tr>
        <w:tc>
          <w:tcPr>
            <w:tcW w:type="dxa" w:w="606"/>
            <w:shd w:fill="e8e8e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6"/>
                <w:rFonts w:eastAsia="Microsoft YaHei"/>
              </w:rPr>
              <w:t>05 硬件研发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00a8cc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00a8cc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00a8cc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00a8cc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00a8cc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00a8cc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00a8cc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00a8cc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00a8cc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00a8cc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00a8cc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00a8cc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00a8cc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</w:tr>
      <w:tr>
        <w:tc>
          <w:tcPr>
            <w:tcW w:type="dxa" w:w="606"/>
            <w:shd w:fill="e8e8e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6"/>
                <w:rFonts w:eastAsia="Microsoft YaHei"/>
              </w:rPr>
              <w:t>06 软件研发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7b68e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7b68e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7b68e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7b68e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7b68e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7b68e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7b68e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7b68e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7b68e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7b68e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7b68e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7b68e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7b68ee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7b68ee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7b68ee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7b68ee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</w:tr>
      <w:tr>
        <w:tc>
          <w:tcPr>
            <w:tcW w:type="dxa" w:w="606"/>
            <w:shd w:fill="e8e8e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6"/>
                <w:rFonts w:eastAsia="Microsoft YaHei"/>
              </w:rPr>
              <w:t>07 测试验证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16c79a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16c79a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16c79a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16c79a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16c79a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16c79a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16c79a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16c79a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16c79a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16c79a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16c79a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</w:tr>
      <w:tr>
        <w:tc>
          <w:tcPr>
            <w:tcW w:type="dxa" w:w="606"/>
            <w:shd w:fill="e8e8e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6"/>
                <w:rFonts w:eastAsia="Microsoft YaHei"/>
              </w:rPr>
              <w:t>08 供应链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1abc9c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1abc9c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1abc9c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1abc9c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1abc9c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1abc9c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1abc9c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1abc9c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1abc9c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</w:tr>
      <w:tr>
        <w:tc>
          <w:tcPr>
            <w:tcW w:type="dxa" w:w="606"/>
            <w:shd w:fill="e8e8e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6"/>
                <w:rFonts w:eastAsia="Microsoft YaHei"/>
              </w:rPr>
              <w:t>09 推广运营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5c518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5c518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5c518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5c518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5c518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5c518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5c518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5c518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5c51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5c51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5c51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5c51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5c51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5c51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5c51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</w:tr>
      <w:tr>
        <w:tc>
          <w:tcPr>
            <w:tcW w:type="dxa" w:w="606"/>
            <w:shd w:fill="e8e8e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6"/>
                <w:rFonts w:eastAsia="Microsoft YaHei"/>
              </w:rPr>
              <w:t>10 销售渠道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6b6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6b6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6b6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6b6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6b6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6b6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ff6b6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</w:tr>
      <w:tr>
        <w:tc>
          <w:tcPr>
            <w:tcW w:type="dxa" w:w="606"/>
            <w:shd w:fill="e8e8e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6"/>
                <w:rFonts w:eastAsia="Microsoft YaHei"/>
              </w:rPr>
              <w:t>11 客户成功</w:t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CCCCCC"/>
                <w:sz w:val="12"/>
                <w:rFonts w:eastAsia="Microsoft YaHei"/>
              </w:rPr>
            </w:r>
          </w:p>
        </w:tc>
        <w:tc>
          <w:tcPr>
            <w:tcW w:type="dxa" w:w="606"/>
            <w:shd w:fill="3498d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3498d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3498d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3498d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3498d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3498d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  <w:tc>
          <w:tcPr>
            <w:tcW w:type="dxa" w:w="606"/>
            <w:shd w:fill="3498db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FFFFFF"/>
                <w:sz w:val="12"/>
                <w:rFonts w:eastAsia="Microsoft YaHei"/>
              </w:rPr>
              <w:t>██</w:t>
            </w:r>
          </w:p>
        </w:tc>
      </w:tr>
      <w:tr>
        <w:tc>
          <w:tcPr>
            <w:tcW w:type="dxa" w:w="606"/>
            <w:shd w:fill="e8e8e8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6"/>
                <w:rFonts w:eastAsia="Microsoft YaHei"/>
              </w:rPr>
              <w:t>12 项目管理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  <w:tc>
          <w:tcPr>
            <w:tcW w:type="dxa" w:w="606"/>
            <w:shd w:fill="f39c1244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color w:val="AAAAAA"/>
                <w:sz w:val="12"/>
                <w:rFonts w:eastAsia="Microsoft YaHei"/>
              </w:rPr>
              <w:t>▓▓</w:t>
            </w:r>
          </w:p>
        </w:tc>
      </w:tr>
    </w:tbl>
    <w:p/>
    <w:p>
      <w:r>
        <w:rPr>
          <w:b/>
          <w:sz w:val="20"/>
        </w:rPr>
        <w:t>图例：</w:t>
      </w:r>
      <w:r>
        <w:rPr>
          <w:color w:val="666666"/>
          <w:sz w:val="20"/>
        </w:rPr>
        <w:t xml:space="preserve">  ██ 高强度投入（主力）  ▓▓ 中等投入（兼顾）  空白 暂未启动/收尾</w:t>
      </w:r>
    </w:p>
    <w:p>
      <w:r>
        <w:br w:type="page"/>
      </w:r>
    </w:p>
    <w:p>
      <w:pPr>
        <w:pStyle w:val="Heading1"/>
      </w:pPr>
      <w:r>
        <w:t>七、周次详细任务清单</w:t>
      </w:r>
    </w:p>
    <w:p>
      <w:r>
        <w:t>前 20 周每周的关键任务和交付物。第 21 周起进入持续运营迭代。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周次</w:t>
            </w:r>
          </w:p>
        </w:tc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主题</w:t>
            </w:r>
          </w:p>
        </w:tc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关键任务</w:t>
            </w:r>
          </w:p>
        </w:tc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</w:t>
            </w:r>
          </w:p>
        </w:tc>
        <w:tc>
          <w:tcPr>
            <w:tcW w:type="dxa" w:w="3028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交付物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W1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项目启动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竞品采购到货、用户访谈名单确定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竞品清单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W2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竞品拆解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3款竞品拆解测试（IT8512+/M9713/8602）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A+B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拆解报告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W3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用户调研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深度访谈5位电源工程师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访谈记录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W4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需求汇总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MRD初稿 + 外观偏好调研结果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MRD v0.5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W5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系统设计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系统架构框图 + SPICE仿真启动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架构图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W6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SDR评审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系统设计评审 + PRD定稿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A+B+D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PRD v1.0 + SDR记录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W7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ID概念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3套外观方案草图 + 用户验证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A+B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ID方案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W8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结构设计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结构V1.0 + 3D建模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3D模型 STEP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W9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硬件启动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原理图设计 + 关键器件采购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原理图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W10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固件启动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FreeRTOS框架搭建 + PID控制环路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固件骨架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W11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PCB投板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PCB布局完成 + 投板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Gerber文件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W12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软硬联调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PCB回板焊接 + 固件烧录调试 + 结构手板确认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B+C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原型机组装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W13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调试优化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联调问题修复 + Web UI初版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B+C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功能版本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W14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原型验收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原型机功能演示 + 散热/精度初步测试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原型验收报告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W15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Beta启动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5-10位Beta用户寄出 + 反馈收集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A+B+C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Beta反馈表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W16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精度校准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6½位万用表校准比对 + 安规预测试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校准报告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W17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模具开模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结构模具确认 + 供应链下单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模具订单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W18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众筹准备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Kickstarter页面 + 宣传视频 + 内容矩阵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众筹页面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W19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小批量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首批50台试产 + App发布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B+C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量产成品</w:t>
            </w:r>
          </w:p>
        </w:tc>
      </w:tr>
      <w:tr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W20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发布就绪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量产评审 + 电商上架 + 评测机寄出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全体</w:t>
            </w:r>
          </w:p>
        </w:tc>
        <w:tc>
          <w:tcPr>
            <w:tcW w:type="dxa" w:w="3028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上线清单</w:t>
            </w:r>
          </w:p>
        </w:tc>
      </w:tr>
    </w:tbl>
    <w:p>
      <w:r>
        <w:br w:type="page"/>
      </w:r>
    </w:p>
    <w:p>
      <w:pPr>
        <w:pStyle w:val="Heading1"/>
      </w:pPr>
      <w:r>
        <w:t>八、团队协作建议</w:t>
      </w:r>
    </w:p>
    <w:p>
      <w:pPr>
        <w:pStyle w:val="Heading2"/>
      </w:pPr>
      <w:r>
        <w:t>8.1 沟通节奏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会议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时长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参与人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内容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日会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15分钟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站会（研发期）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昨天做了什么、今天做什么、有什么阻塞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周会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45分钟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全体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本周进度回顾、下周计划、风险更新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SDR评审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2小时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里程碑节点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系统设计评审，决定是否进入下一阶段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月复盘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1小时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全体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月度总结、NPS趋势、资源调整</w:t>
            </w:r>
          </w:p>
        </w:tc>
      </w:tr>
    </w:tbl>
    <w:p/>
    <w:p>
      <w:pPr>
        <w:pStyle w:val="Heading2"/>
      </w:pPr>
      <w:r>
        <w:t>8.2 工具推荐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用途</w:t>
            </w:r>
          </w:p>
        </w:tc>
        <w:tc>
          <w:tcPr>
            <w:tcW w:type="dxa" w:w="7569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推荐工具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项目管理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Linear（软件任务） + 飞书多维表格（总览看板）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代码托管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GitHub（开源） + GitHub Actions（CI/CD）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文档协作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Notion（知识库） + 飞书文档（周报/评审）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硬件设计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KiCad（开源原理图+PCB） + Fusion 360（结构）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沟通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飞书/企业微信（日常） + 腾讯会议（远程评审）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文件存储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Git LFS（大文件） + 云盘（设计源文件）</w:t>
            </w:r>
          </w:p>
        </w:tc>
      </w:tr>
    </w:tbl>
    <w:p/>
    <w:p>
      <w:pPr>
        <w:pStyle w:val="Heading2"/>
      </w:pPr>
      <w:r>
        <w:t>8.3 经验法则</w:t>
      </w:r>
    </w:p>
    <w:p>
      <w:r>
        <w:t>① 同一时间段每人只深度投入 2-3 个维度，其余挂起或保持最低关注</w:t>
      </w:r>
    </w:p>
    <w:p>
      <w:r>
        <w:t>② 把不擅长的工作外包：外观结构设计（ID/MD）找 freelancer，几百到几千元出方案</w:t>
      </w:r>
    </w:p>
    <w:p>
      <w:r>
        <w:t>③ 市场不能断：研发最忙的时候，每周至少抽 2 小时看用户反馈、发一条技术动态</w:t>
      </w:r>
    </w:p>
    <w:p>
      <w:r>
        <w:t>④ 软件是永动机：固件/App/云端一旦启动就不会停，必须预留持续投入（至少 20-30%）</w:t>
      </w:r>
    </w:p>
    <w:p>
      <w:r>
        <w:t>⑤ 文档即代码：所有决策、接口、测试结果写入 Git 仓库，三个月后你还能看懂当时的思路</w:t>
      </w:r>
    </w:p>
    <w:p>
      <w:r>
        <w:t>⑥ 留足余量：功率标 1000W 设计按 1200W，精度标 0.1% 设计按 0.05%</w:t>
      </w:r>
    </w:p>
    <w:p>
      <w:r>
        <w:br w:type="page"/>
      </w:r>
    </w:p>
    <w:p>
      <w:pPr>
        <w:pStyle w:val="Heading1"/>
      </w:pPr>
      <w:r>
        <w:t>九、风险备忘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风险</w:t>
            </w:r>
          </w:p>
        </w:tc>
        <w:tc>
          <w:tcPr>
            <w:tcW w:type="dxa" w:w="252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等级</w:t>
            </w:r>
          </w:p>
        </w:tc>
        <w:tc>
          <w:tcPr>
            <w:tcW w:type="dxa" w:w="252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描述</w:t>
            </w:r>
          </w:p>
        </w:tc>
        <w:tc>
          <w:tcPr>
            <w:tcW w:type="dxa" w:w="252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应对措施</w:t>
            </w:r>
          </w:p>
        </w:tc>
        <w:tc>
          <w:tcPr>
            <w:tcW w:type="dxa" w:w="252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责任人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硬件精度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4444"/>
                <w:sz w:val="18"/>
                <w:rFonts w:eastAsia="Microsoft YaHei"/>
              </w:rPr>
              <w:t>高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无法交付0.1%精度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研发期间与校准实验室合作，发布第三方精度报告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散热管理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4444"/>
                <w:sz w:val="18"/>
                <w:rFonts w:eastAsia="Microsoft YaHei"/>
              </w:rPr>
              <w:t>高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1000W热耗散不达标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超规格设计散热器，85°C以上自动降额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BOM成本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9900"/>
                <w:sz w:val="18"/>
                <w:rFonts w:eastAsia="Microsoft YaHei"/>
              </w:rPr>
              <w:t>中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成本超标导致$699 ASP无法实现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并联通用MOSFET，ESP32-S3仅$3，避免冷门元件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供应链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9900"/>
                <w:sz w:val="18"/>
                <w:rFonts w:eastAsia="Microsoft YaHei"/>
              </w:rPr>
              <w:t>中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关键器件缺货或批次不一致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建立备选供应商清单，关键器件备安全库存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外观模具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9900"/>
                <w:sz w:val="18"/>
                <w:rFonts w:eastAsia="Microsoft YaHei"/>
              </w:rPr>
              <w:t>中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模具成本超预算或效果不达预期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先3D打印验证外观，确认后再开正式模具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软件延期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9900"/>
                <w:sz w:val="18"/>
                <w:rFonts w:eastAsia="Microsoft YaHei"/>
              </w:rPr>
              <w:t>中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固件/App开发进度落后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MVP优先，砍掉P2功能，确保核心功能可用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价格战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CC00"/>
                <w:sz w:val="18"/>
                <w:rFonts w:eastAsia="Microsoft YaHei"/>
              </w:rPr>
              <w:t>低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ITECH/美尔诺降价打压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靠软件+社区差异化竞争，不陷入纯价格战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安全责任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4444"/>
                <w:sz w:val="18"/>
                <w:rFonts w:eastAsia="Microsoft YaHei"/>
              </w:rPr>
              <w:t>高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1kW负载被误用导致事故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多重HW+SW保护，CE/FCC/3C认证，产品责任险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B+D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抄袭山寨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CC00"/>
                <w:sz w:val="18"/>
                <w:rFonts w:eastAsia="Microsoft YaHei"/>
              </w:rPr>
              <w:t>低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设计被克隆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开源本身就是护城河，社区+品牌+软件持续迭代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</w:t>
            </w:r>
          </w:p>
        </w:tc>
        <w:tc>
          <w:tcPr>
            <w:tcW w:type="dxa" w:w="2523"/>
          </w:tcPr>
          <w:p/>
        </w:tc>
      </w:tr>
    </w:tbl>
    <w:p/>
    <w:p>
      <w:pPr>
        <w:jc w:val="center"/>
      </w:pPr>
      <w:r>
        <w:rPr>
          <w:rFonts w:ascii="Microsoft YaHei" w:hAnsi="Microsoft YaHei"/>
          <w:color w:val="AAAAAA"/>
          <w:sz w:val="28"/>
        </w:rPr>
        <w:t>—— 文档结束 ——</w:t>
      </w:r>
    </w:p>
    <w:p>
      <w:pPr>
        <w:jc w:val="center"/>
      </w:pPr>
      <w:r>
        <w:rPr>
          <w:rFonts w:ascii="Microsoft YaHei" w:hAnsi="Microsoft YaHei"/>
          <w:color w:val="00A8CC"/>
          <w:sz w:val="22"/>
        </w:rPr>
        <w:t>下一步：按此排期表启动 W1 任务 → 采购竞品 + 确定用户访谈名单</w:t>
      </w:r>
    </w:p>
    <w:sectPr w:rsidR="00FC693F" w:rsidRPr="0006063C" w:rsidSect="00034616">
      <w:pgSz w:w="16838" w:h="11906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