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Peach looked out across the ocean. She had finally made it on a cruise. She was on her way to the Bahamas for a little rest and relaxation. Sock had wanted to go on the cruise with her, but Peach didn't allow it. Heck even I tried to encourage her to take Sock. But Peach would have none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Winkie had no interest in a cruise. He didn't want to be eaten up by a ship passenger. I don't blame the little guy. He is a piece of candy after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Peache's first day on the cruise was filled with excitement and adventure. What else was new? She found the casino almost right off the bat. Where she got money to gamble with? I'm not really sure... could have been left overs from Vegas. I honestly don't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didn't have much interest the other guests on the cruise. They were more of an annoyance than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Peache's first slot machine, she got three cherries. Money didn't come out of the machine of course, they were added to her credit card. She was pleased with her earnings. Peach wanted to try her hand at blackjack, eventually she would.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now she was just enjoying the slots.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