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08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050"/>
        <w:gridCol w:w="3980"/>
        <w:gridCol w:w="3050"/>
      </w:tblGrid>
      <w:tr>
        <w:tblPrEx>
          <w:shd w:val="clear" w:color="auto" w:fill="d0ddef"/>
        </w:tblPrEx>
        <w:trPr>
          <w:trHeight w:val="680" w:hRule="atLeast"/>
        </w:trPr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60 7th Ave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0"/>
                <w:szCs w:val="20"/>
                <w:rtl w:val="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Bluffton, SC 29910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Mobile: (843) 505 7414</w:t>
            </w:r>
          </w:p>
        </w:tc>
        <w:tc>
          <w:tcPr>
            <w:tcW w:type="dxa" w:w="3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z w:val="34"/>
                <w:szCs w:val="34"/>
                <w:rtl w:val="0"/>
                <w:lang w:val="en-US"/>
              </w:rPr>
              <w:t>Keila Calderon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right"/>
              <w:rPr>
                <w:rFonts w:ascii="Calibri" w:cs="Calibri" w:hAnsi="Calibri" w:eastAsia="Calibri"/>
                <w:sz w:val="20"/>
                <w:szCs w:val="20"/>
              </w:rPr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>keila@email.uscb.edu</w:t>
            </w:r>
          </w:p>
          <w:p>
            <w:pPr>
              <w:pStyle w:val="Body A"/>
              <w:jc w:val="right"/>
            </w:pPr>
            <w:r>
              <w:rPr>
                <w:rFonts w:ascii="Calibri" w:cs="Calibri" w:hAnsi="Calibri" w:eastAsia="Calibri"/>
                <w:sz w:val="20"/>
                <w:szCs w:val="20"/>
                <w:rtl w:val="0"/>
                <w:lang w:val="en-US"/>
              </w:rPr>
              <w:t xml:space="preserve">keilacalderon95@gmail.com  </w:t>
            </w:r>
          </w:p>
        </w:tc>
      </w:tr>
      <w:tr>
        <w:tblPrEx>
          <w:shd w:val="clear" w:color="auto" w:fill="d0ddef"/>
        </w:tblPrEx>
        <w:trPr>
          <w:trHeight w:val="44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rPr>
                <w:rFonts w:ascii="Calibri" w:cs="Calibri" w:hAnsi="Calibri" w:eastAsia="Calibri"/>
                <w:i w:val="1"/>
                <w:iCs w:val="1"/>
                <w:color w:val="b4c6e7"/>
                <w:sz w:val="14"/>
                <w:szCs w:val="14"/>
                <w:u w:color="b4c6e7"/>
              </w:rPr>
            </w:pPr>
            <w:r>
              <w:rPr>
                <w:rFonts w:ascii="Calibri" w:cs="Calibri" w:hAnsi="Calibri" w:eastAsia="Calibri"/>
                <w:i w:val="1"/>
                <w:iCs w:val="1"/>
                <w:color w:val="b4c6e7"/>
                <w:sz w:val="14"/>
                <w:szCs w:val="14"/>
                <w:u w:color="b4c6e7"/>
                <w:rtl w:val="0"/>
                <w:lang w:val="en-US"/>
              </w:rPr>
              <w:t xml:space="preserve"> 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Bluffton, SC</w:t>
            </w:r>
          </w:p>
        </w:tc>
        <w:tc>
          <w:tcPr>
            <w:tcW w:type="dxa" w:w="3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bottom"/>
          </w:tcPr>
          <w:p>
            <w:pPr>
              <w:pStyle w:val="Body A"/>
              <w:ind w:left="72" w:firstLine="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University of South Carolina Beaufort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August 2015 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– 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Present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1"/>
              </w:numPr>
              <w:rPr>
                <w:rFonts w:ascii="Calibri" w:cs="Calibri" w:hAnsi="Calibri" w:eastAsia="Calibri"/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B.S. in Computational Science (Minor in Business), expected 5/2019 (Major GPA: 3.95; Overall GPA: 4.0) 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before="120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 xml:space="preserve">Technical Employment 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Digital Producer</w:t>
            </w:r>
          </w:p>
        </w:tc>
        <w:tc>
          <w:tcPr>
            <w:tcW w:type="dxa" w:w="3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Accenture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Heading 2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June 2014-June 2015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Disney 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Worked with the web and app development team using various content management systems in order to create new websites/ apps or provide management to their current ones. </w:t>
            </w:r>
          </w:p>
          <w:p>
            <w:pPr>
              <w:pStyle w:val="Body A"/>
              <w:numPr>
                <w:ilvl w:val="0"/>
                <w:numId w:val="2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Established and communicated information between business partners, project owners, content stratedy team, translation team, copywriters, media team, PMs and TMs.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before="120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 xml:space="preserve">Additional Employment 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Assistant Manager</w:t>
            </w:r>
          </w:p>
        </w:tc>
        <w:tc>
          <w:tcPr>
            <w:tcW w:type="dxa" w:w="3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Old Bluffton Flowers and Gifts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June 2011- June 2013. August 2015-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"/>
              </w:numPr>
              <w:rPr>
                <w:rFonts w:ascii="Calibri" w:cs="Calibri" w:hAnsi="Calibri" w:eastAsia="Calibri"/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Served as a receptionist, record keeper, keyholder, and florist.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Handling several tasks simultaneously, prioritizing tasks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Recognized with exemplary customer service.</w:t>
            </w:r>
          </w:p>
          <w:p>
            <w:pPr>
              <w:pStyle w:val="Body A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Promoted to Assistant Manager after 6 months.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before="80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Waitress/ Hostess</w:t>
            </w:r>
          </w:p>
        </w:tc>
        <w:tc>
          <w:tcPr>
            <w:tcW w:type="dxa" w:w="39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Baleada Express</w:t>
            </w:r>
          </w:p>
        </w:tc>
        <w:tc>
          <w:tcPr>
            <w:tcW w:type="dxa" w:w="30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July 2015-January 2016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numPr>
                <w:ilvl w:val="0"/>
                <w:numId w:val="4"/>
              </w:numPr>
              <w:rPr>
                <w:rFonts w:ascii="Calibri" w:cs="Calibri" w:hAnsi="Calibri" w:eastAsia="Calibri"/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Identified and implemented workflow improvements, resulting in faster table assistance.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Ability to communicate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with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staff, provide orders to customers, collect cash, and maintain proper accountability for orders and funds</w:t>
            </w:r>
          </w:p>
          <w:p>
            <w:pPr>
              <w:pStyle w:val="Body A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Ability to greet customers, and answer questions regarding food and beverages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before="120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 xml:space="preserve">Project Experience 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5"/>
              </w:numPr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</w:rPr>
              <w:t>Hong Kong Disneyland Park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(2014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–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2015). Provide content in the creation of their website.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Disney World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(2014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–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2015). Provide maintenance to their website and mobile app.</w:t>
            </w:r>
          </w:p>
          <w:p>
            <w:pPr>
              <w:pStyle w:val="Body A"/>
              <w:numPr>
                <w:ilvl w:val="0"/>
                <w:numId w:val="5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Bluffton Buddy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(2016). Contributed in the creation of a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virtual tour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app of the city of Bluffton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before="120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>Selected Activities, Honors, and Awards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hievement"/>
              <w:numPr>
                <w:ilvl w:val="0"/>
                <w:numId w:val="6"/>
              </w:numPr>
              <w:rPr>
                <w:rFonts w:ascii="Calibri" w:cs="Calibri" w:hAnsi="Calibri" w:eastAsia="Calibri"/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Webmaster, ACM Student Chapter at USCB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(2015-2016)</w:t>
            </w:r>
          </w:p>
          <w:p>
            <w:pPr>
              <w:pStyle w:val="Achievement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Chairwoman</w:t>
            </w: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>, ACM Student Chapter at USCB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(Fall 2015).</w:t>
            </w:r>
          </w:p>
          <w:p>
            <w:pPr>
              <w:pStyle w:val="Achievement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Gamma Beta Phi Honor Society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(2015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–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Present) </w:t>
            </w:r>
          </w:p>
          <w:p>
            <w:pPr>
              <w:pStyle w:val="Achievement"/>
              <w:numPr>
                <w:ilvl w:val="0"/>
                <w:numId w:val="6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ACM Student Chapter Member of the Year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(2016)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38"/>
              <w:bottom w:type="dxa" w:w="80"/>
              <w:right w:type="dxa" w:w="80"/>
            </w:tcMar>
            <w:vAlign w:val="top"/>
          </w:tcPr>
          <w:p>
            <w:pPr>
              <w:pStyle w:val="Achievement"/>
              <w:tabs>
                <w:tab w:val="left" w:pos="720"/>
              </w:tabs>
              <w:spacing w:before="120"/>
              <w:ind w:left="158" w:hanging="158"/>
            </w:pPr>
            <w:r>
              <w:rPr>
                <w:rFonts w:ascii="Calibri" w:cs="Calibri" w:hAnsi="Calibri" w:eastAsia="Calibri"/>
                <w:b w:val="1"/>
                <w:bCs w:val="1"/>
                <w:smallCaps w:val="1"/>
                <w:sz w:val="22"/>
                <w:szCs w:val="22"/>
                <w:rtl w:val="0"/>
                <w:lang w:val="en-US"/>
              </w:rPr>
              <w:t>Other skills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1008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Achievement"/>
              <w:numPr>
                <w:ilvl w:val="0"/>
                <w:numId w:val="7"/>
              </w:numPr>
              <w:rPr>
                <w:rFonts w:ascii="Calibri" w:cs="Calibri" w:hAnsi="Calibri" w:eastAsia="Calibri"/>
                <w:sz w:val="22"/>
                <w:szCs w:val="22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Fluen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 in Spanish and French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Communication and organizational skills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Writing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Problem solving and troubleshooting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Project management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Planning and Research</w:t>
            </w:r>
          </w:p>
          <w:p>
            <w:pPr>
              <w:pStyle w:val="Achievement"/>
              <w:numPr>
                <w:ilvl w:val="0"/>
                <w:numId w:val="7"/>
              </w:numPr>
              <w:bidi w:val="0"/>
              <w:ind w:right="0"/>
              <w:jc w:val="left"/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Customer service</w:t>
            </w:r>
          </w:p>
        </w:tc>
      </w:tr>
    </w:tbl>
    <w:p>
      <w:pPr>
        <w:pStyle w:val="Body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5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7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1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3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5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7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1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5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7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1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3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5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7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1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25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7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1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3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5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7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1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5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7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1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3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5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7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1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25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7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1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3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5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7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1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25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7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1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3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5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7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1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25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7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1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3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5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72" w:hanging="1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9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12" w:hanging="1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66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