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t>北京林业大学</w:t>
        <w:br/>
        <w:t>CS2 新生赛策划案</w:t>
      </w:r>
    </w:p>
    <w:p>
      <w:pPr>
        <w:pStyle w:val="Subtitle"/>
        <w:spacing w:after="340"/>
        <w:jc w:val="center"/>
      </w:pPr>
      <w:r>
        <w:t>2026 年秋季学期</w:t>
      </w:r>
    </w:p>
    <w:p>
      <w:pPr>
        <w:jc w:val="both"/>
      </w:pPr>
      <w:r>
        <w:t>动漫社游戏部拟组织北京林业大学 CS2 新生赛，面向校内学生开放报名，以新生为参赛主体，利用现有微信小程序完成身份核验、组队报名、赛程发布和成绩管理。赛事按 16 支队伍、每队 5 人安排，自 10 月 10 日起利用周末开展；奖金总额 1000 元，由承办方自付，覆盖全部正常参赛队伍。</w:t>
      </w:r>
    </w:p>
    <w:p>
      <w:pPr>
        <w:pStyle w:val="Heading1"/>
      </w:pPr>
      <w:r>
        <w:t>一 活动基本信息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2" w:type="dxa"/>
          <w:bottom w:w="92" w:type="dxa"/>
          <w:left w:w="100" w:type="dxa"/>
          <w:right w:w="100" w:type="dxa"/>
        </w:tblCellMar>
      </w:tblPr>
      <w:tblGrid>
        <w:gridCol w:w="1843"/>
        <w:gridCol w:w="8093"/>
      </w:tblGrid>
      <w:tr>
        <w:trPr>
          <w:cantSplit/>
          <w:tblHeader/>
        </w:trPr>
        <w:tc>
          <w:tcPr>
            <w:tcW w:type="dxa" w:w="1843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8093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安排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活动名称</w:t>
            </w:r>
          </w:p>
        </w:tc>
        <w:tc>
          <w:tcPr>
            <w:tcW w:type="dxa" w:w="809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北京林业大学 2026 年 CS2 新生赛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主办及承办单位</w:t>
            </w:r>
          </w:p>
        </w:tc>
        <w:tc>
          <w:tcPr>
            <w:tcW w:type="dxa" w:w="809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动漫社游戏部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组织方式</w:t>
            </w:r>
          </w:p>
        </w:tc>
        <w:tc>
          <w:tcPr>
            <w:tcW w:type="dxa" w:w="809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由动漫社游戏部统筹，不指定个人负责人；赛前公布各岗位值班安排与统一联系渠道。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比赛项目与规模</w:t>
            </w:r>
          </w:p>
        </w:tc>
        <w:tc>
          <w:tcPr>
            <w:tcW w:type="dxa" w:w="809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Counter-Strike 2，简称 CS2；5 对 5 团队赛；预计 16 队、80 名选手。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报名时间</w:t>
            </w:r>
          </w:p>
        </w:tc>
        <w:tc>
          <w:tcPr>
            <w:tcW w:type="dxa" w:w="809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2026 年 9 月 15 日至 10 月 7 日 23:59。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比赛时间</w:t>
            </w:r>
          </w:p>
        </w:tc>
        <w:tc>
          <w:tcPr>
            <w:tcW w:type="dxa" w:w="809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2026 年 10 月 10 日开赛，拟于 11 月 1 日结束；比赛安排在周六、周日。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举办形式</w:t>
            </w:r>
          </w:p>
        </w:tc>
        <w:tc>
          <w:tcPr>
            <w:tcW w:type="dxa" w:w="809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拟全程线上；报名与赛务使用北林 CS2 Major 微信小程序，比赛平台及房间另行公布。</w:t>
            </w:r>
          </w:p>
        </w:tc>
      </w:tr>
      <w:tr>
        <w:trPr>
          <w:cantSplit/>
        </w:trPr>
        <w:tc>
          <w:tcPr>
            <w:tcW w:type="dxa" w:w="184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经费安排</w:t>
            </w:r>
          </w:p>
        </w:tc>
        <w:tc>
          <w:tcPr>
            <w:tcW w:type="dxa" w:w="809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不申请学校经费；承办方自付奖金 1000 元；报名和参赛不收取费用。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pPr>
        <w:pStyle w:val="Heading1"/>
      </w:pPr>
      <w:r>
        <w:t>二 活动目的</w:t>
      </w:r>
    </w:p>
    <w:p>
      <w:pPr>
        <w:jc w:val="both"/>
      </w:pPr>
      <w:r>
        <w:t>为新生提供认识同学、建立队伍和参与社团活动的机会，让有共同兴趣的同学通过团队比赛开展交流。每队保留至少 3 名新生名额，允许其他在校同学参与协作，使活动兼顾新生参与和团队配合。</w:t>
      </w:r>
    </w:p>
    <w:p>
      <w:pPr>
        <w:jc w:val="both"/>
      </w:pPr>
      <w:r>
        <w:t>通过明确资格、统一规则、公开赛程和成绩复核，组织一次有秩序的校园比赛。赛事避开正常教学安排，强调准时参赛、尊重对手和适度游戏；赛后整理参与情况、支出及改进意见，供社团后续活动参考。</w:t>
      </w:r>
    </w:p>
    <w:p>
      <w:pPr>
        <w:pStyle w:val="Heading1"/>
        <w:pageBreakBefore/>
        <w:spacing w:before="0"/>
      </w:pPr>
      <w:r>
        <w:t>三 参赛条件</w:t>
      </w:r>
    </w:p>
    <w:p>
      <w:pPr>
        <w:jc w:val="both"/>
      </w:pPr>
      <w:r>
        <w:t>参赛者须为北京林业大学在校学生，使用本人账号与真实资料报名。每位选手在本届比赛中仅能代表一支队伍，比赛使用的游戏账号须与赛前登记信息一致。</w:t>
      </w:r>
    </w:p>
    <w:p>
      <w:pPr>
        <w:jc w:val="both"/>
      </w:pPr>
      <w:r>
        <w:t>每队正式参赛阵容为 5 人，至少包含 3 名新生。本届沿用小程序现有新生口径：本科一年级、二年级学生，以及经人工核验的硕士一年级、博士一年级学生。研究生新生资格由审核人员根据在读和入学信息确认。</w:t>
      </w:r>
    </w:p>
    <w:p>
      <w:pPr>
        <w:jc w:val="both"/>
      </w:pPr>
      <w:r>
        <w:t>全体队员须完成学籍认证及段位认证。学籍材料采用小程序支持的在校证明截图；段位材料采用本人完美或 5E 平台段位截图。对系统未能确认、信息矛盾或选手提出异议的材料，由审核人员复核。段位用于编排与水平核验，不能代替比赛中的违规调查。</w:t>
      </w:r>
    </w:p>
    <w:p>
      <w:pPr>
        <w:jc w:val="both"/>
      </w:pPr>
      <w:r>
        <w:t>本方案按每队 5 人登记，暂不另设替补名额。报名截止前可按小程序规则调整队伍；截止后原则上固定参赛名单。因特殊情况申请换人，须在比赛前由赛务核准，新成员完成全部认证，且调整后仍须满足至少 3 名新生的条件。</w:t>
      </w:r>
    </w:p>
    <w:p>
      <w:pPr>
        <w:pStyle w:val="Heading1"/>
      </w:pPr>
      <w:r>
        <w:t>四 报名与资格审核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2" w:type="dxa"/>
          <w:bottom w:w="92" w:type="dxa"/>
          <w:left w:w="100" w:type="dxa"/>
          <w:right w:w="100" w:type="dxa"/>
        </w:tblCellMar>
      </w:tblPr>
      <w:tblGrid>
        <w:gridCol w:w="1296"/>
        <w:gridCol w:w="4205"/>
        <w:gridCol w:w="4435"/>
      </w:tblGrid>
      <w:tr>
        <w:trPr>
          <w:cantSplit/>
          <w:tblHeader/>
        </w:trPr>
        <w:tc>
          <w:tcPr>
            <w:tcW w:type="dxa" w:w="1296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4205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参与者操作</w:t>
            </w:r>
          </w:p>
        </w:tc>
        <w:tc>
          <w:tcPr>
            <w:tcW w:type="dxa" w:w="4435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赛务工作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登录及认证</w:t>
            </w:r>
          </w:p>
        </w:tc>
        <w:tc>
          <w:tcPr>
            <w:tcW w:type="dxa" w:w="420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微信登录，完善游戏昵称等必要资料，提交学籍及段位凭证。</w:t>
            </w:r>
          </w:p>
        </w:tc>
        <w:tc>
          <w:tcPr>
            <w:tcW w:type="dxa" w:w="443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及时处理待审核材料，通知需补充的信息。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组建队伍</w:t>
            </w:r>
          </w:p>
        </w:tc>
        <w:tc>
          <w:tcPr>
            <w:tcW w:type="dxa" w:w="420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队长创建队伍；队员申请加入或接受邀请，核对五人阵容。</w:t>
            </w:r>
          </w:p>
        </w:tc>
        <w:tc>
          <w:tcPr>
            <w:tcW w:type="dxa" w:w="443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协助新生通过队伍列表和自由人信息寻找队友。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提交报名</w:t>
            </w:r>
          </w:p>
        </w:tc>
        <w:tc>
          <w:tcPr>
            <w:tcW w:type="dxa" w:w="420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队长在新生赛赛事页提交整队报名；未组队者可先个人报名。</w:t>
            </w:r>
          </w:p>
        </w:tc>
        <w:tc>
          <w:tcPr>
            <w:tcW w:type="dxa" w:w="443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核对队伍人数、新生人数、认证状态及重复报名情况。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资格确认</w:t>
            </w:r>
          </w:p>
        </w:tc>
        <w:tc>
          <w:tcPr>
            <w:tcW w:type="dxa" w:w="420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查看审核结果，按要求在截止前完成组队和材料补充。</w:t>
            </w:r>
          </w:p>
        </w:tc>
        <w:tc>
          <w:tcPr>
            <w:tcW w:type="dxa" w:w="443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10 月 8—9 日复核名单，确认正式参赛队伍和候补顺序。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赛前确认</w:t>
            </w:r>
          </w:p>
        </w:tc>
        <w:tc>
          <w:tcPr>
            <w:tcW w:type="dxa" w:w="420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队长参加赛前说明，核对名单、分组和首轮比赛时间。</w:t>
            </w:r>
          </w:p>
        </w:tc>
        <w:tc>
          <w:tcPr>
            <w:tcW w:type="dxa" w:w="443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公布统一通知渠道、裁判联系方式和赛程。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pPr>
        <w:jc w:val="both"/>
      </w:pPr>
      <w:r>
        <w:t>个人报名用于登记参赛意向和寻找队友，须在 10 月 7 日 23:59 前完成组队并提交整队报名，才可进入正式队伍审核。个人报名成功不等于已获得一支队伍的正式参赛名额。</w:t>
      </w:r>
    </w:p>
    <w:p>
      <w:pPr>
        <w:jc w:val="both"/>
      </w:pPr>
      <w:r>
        <w:t>正式名额按合格整队报名的先后顺序核定，最多 16 队；超额申请由赛务登记为候补。队伍须在截止前满 5 人。若实际合格队伍不足 16 支，承办方须在首场比赛前公布调整后的赛程和奖金方案，保留总奖金 1000 元及每支正常参赛队伍获得奖金的原则。</w:t>
      </w:r>
    </w:p>
    <w:p>
      <w:pPr>
        <w:pStyle w:val="Heading1"/>
        <w:pageBreakBefore/>
        <w:spacing w:before="0"/>
      </w:pPr>
      <w:r>
        <w:t>五 比赛赛制</w:t>
      </w:r>
    </w:p>
    <w:p>
      <w:pPr>
        <w:jc w:val="both"/>
      </w:pPr>
      <w:r>
        <w:t>采用小程序现有的挑战者组、附加赛、传奇组和六强淘汰赛流程。BO1 指一张地图决定一场比赛胜负；BO3 指最多进行三张地图、先赢两张地图者获胜。所有场次均须产生明确胜者。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2" w:type="dxa"/>
          <w:bottom w:w="92" w:type="dxa"/>
          <w:left w:w="100" w:type="dxa"/>
          <w:right w:w="100" w:type="dxa"/>
        </w:tblCellMar>
      </w:tblPr>
      <w:tblGrid>
        <w:gridCol w:w="1642"/>
        <w:gridCol w:w="5818"/>
        <w:gridCol w:w="1584"/>
        <w:gridCol w:w="893"/>
      </w:tblGrid>
      <w:tr>
        <w:trPr>
          <w:cantSplit/>
          <w:tblHeader/>
        </w:trPr>
        <w:tc>
          <w:tcPr>
            <w:tcW w:type="dxa" w:w="1642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5818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参赛及晋级方式</w:t>
            </w:r>
          </w:p>
        </w:tc>
        <w:tc>
          <w:tcPr>
            <w:tcW w:type="dxa" w:w="1584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赛制</w:t>
            </w:r>
          </w:p>
        </w:tc>
        <w:tc>
          <w:tcPr>
            <w:tcW w:type="dxa" w:w="893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场次</w:t>
            </w:r>
          </w:p>
        </w:tc>
      </w:tr>
      <w:tr>
        <w:trPr>
          <w:cantSplit/>
        </w:trPr>
        <w:tc>
          <w:tcPr>
            <w:tcW w:type="dxa" w:w="164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种子与分组</w:t>
            </w:r>
          </w:p>
        </w:tc>
        <w:tc>
          <w:tcPr>
            <w:tcW w:type="dxa" w:w="5818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按已审核的队伍水平分排序。前 4 队直进传奇组；其余 12 队蛇形分入 A、B、C 三组，每组 4 队。</w:t>
            </w:r>
          </w:p>
        </w:tc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赛前编排</w:t>
            </w:r>
          </w:p>
        </w:tc>
        <w:tc>
          <w:tcPr>
            <w:tcW w:type="dxa" w:w="89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64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挑战者小组赛</w:t>
            </w:r>
          </w:p>
        </w:tc>
        <w:tc>
          <w:tcPr>
            <w:tcW w:type="dxa" w:w="5818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每组各队互赛一次。小组第 1 晋级传奇组，第 2 进入附加赛，第 3、4 名结束本届比赛。</w:t>
            </w:r>
          </w:p>
        </w:tc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单循环</w:t>
              <w:br/>
              <w:t>BO1</w:t>
            </w:r>
          </w:p>
        </w:tc>
        <w:tc>
          <w:tcPr>
            <w:tcW w:type="dxa" w:w="89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18</w:t>
            </w:r>
          </w:p>
        </w:tc>
      </w:tr>
      <w:tr>
        <w:trPr>
          <w:cantSplit/>
        </w:trPr>
        <w:tc>
          <w:tcPr>
            <w:tcW w:type="dxa" w:w="164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附加赛</w:t>
            </w:r>
          </w:p>
        </w:tc>
        <w:tc>
          <w:tcPr>
            <w:tcW w:type="dxa" w:w="5818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三个小组第 2 名组成一组，互赛一次。第 1 晋级传奇组，其余两队结束本届比赛。</w:t>
            </w:r>
          </w:p>
        </w:tc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单循环</w:t>
              <w:br/>
              <w:t>BO1</w:t>
            </w:r>
          </w:p>
        </w:tc>
        <w:tc>
          <w:tcPr>
            <w:tcW w:type="dxa" w:w="89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64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传奇组</w:t>
            </w:r>
          </w:p>
        </w:tc>
        <w:tc>
          <w:tcPr>
            <w:tcW w:type="dxa" w:w="5818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4 支直进队与 4 支晋级队组成八强，分上下区各 4 队。每区互赛一次，前 3 晋级，第 4 名结束本届比赛。</w:t>
            </w:r>
          </w:p>
        </w:tc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单循环</w:t>
              <w:br/>
              <w:t>BO1</w:t>
            </w:r>
          </w:p>
        </w:tc>
        <w:tc>
          <w:tcPr>
            <w:tcW w:type="dxa" w:w="89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164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六强淘汰赛</w:t>
            </w:r>
          </w:p>
        </w:tc>
        <w:tc>
          <w:tcPr>
            <w:tcW w:type="dxa" w:w="5818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每区第 1 轮空直进半决赛；各区第 2 对第 3，各赛 1 场。随后交叉半决赛，胜者进入决赛。</w:t>
            </w:r>
          </w:p>
        </w:tc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单败淘汰</w:t>
              <w:br/>
              <w:t>BO3</w:t>
            </w:r>
          </w:p>
        </w:tc>
        <w:tc>
          <w:tcPr>
            <w:tcW w:type="dxa" w:w="89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164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合计</w:t>
            </w:r>
          </w:p>
        </w:tc>
        <w:tc>
          <w:tcPr>
            <w:tcW w:type="dxa" w:w="5818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33 场 BO1 与 5 场 BO3；不含特殊同分加赛或重赛。</w:t>
            </w:r>
          </w:p>
        </w:tc>
        <w:tc>
          <w:tcPr>
            <w:tcW w:type="dxa" w:w="1584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893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38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pPr>
        <w:pStyle w:val="Heading2"/>
      </w:pPr>
      <w:r>
        <w:t>种子与排名办法</w:t>
      </w:r>
    </w:p>
    <w:p>
      <w:pPr>
        <w:spacing w:after="80"/>
        <w:jc w:val="both"/>
      </w:pPr>
      <w:r>
        <w:t>队伍水平分按经审核的五名队员水平分合计，赛前复核名单及段位后形成种子顺序。挑战者组按蛇形方式分组。进入传奇组后，按系统种子顺序将第 1、4、5、8 位分入上区，第 2、3、6、7 位分入下区。</w:t>
      </w:r>
    </w:p>
    <w:p>
      <w:pPr>
        <w:spacing w:after="80"/>
        <w:jc w:val="both"/>
      </w:pPr>
      <w:r>
        <w:t>循环赛排名依次比较本阶段胜场数、净胜回合数、队伍水平分，均以高者在前；净胜回合数为本阶段各场获胜回合数减失利回合数的总和。若三项完全相同且影响晋级或奖金，拟安排 BO1 加赛确定先后，具体对阵由裁判公布并留档。</w:t>
      </w:r>
    </w:p>
    <w:p>
      <w:pPr>
        <w:spacing w:after="80"/>
        <w:jc w:val="both"/>
      </w:pPr>
      <w:r>
        <w:t>淘汰赛四分之一决赛为上区第 2 对上区第 3、下区第 2 对下区第 3；半决赛为上区第 1 对下区四分之一决赛胜者、下区第 1 对上区四分之一决赛胜者。不另设季军赛，两支半决赛负队并列第 3。</w:t>
      </w:r>
    </w:p>
    <w:p>
      <w:pPr>
        <w:spacing w:after="80"/>
        <w:jc w:val="both"/>
      </w:pPr>
      <w:r>
        <w:t>每个阶段全部比赛完成后，由赛务核对比分和晋级名单，再推进下一阶段。已用于生成后续对阵的成绩出现争议时，应先暂停受影响场次，完成裁决和赛程核对后再恢复。</w:t>
      </w:r>
    </w:p>
    <w:p>
      <w:pPr>
        <w:pStyle w:val="Heading1"/>
        <w:pageBreakBefore/>
        <w:spacing w:before="0"/>
      </w:pPr>
      <w:r>
        <w:t>六 活动日程</w:t>
      </w:r>
    </w:p>
    <w:p>
      <w:pPr>
        <w:jc w:val="both"/>
      </w:pPr>
      <w:r>
        <w:t>下列赛期均按 2026 年日历编排。比赛拟以周末 13:00—18:00 为主要时段，队长在各阶段限定时段内通过小程序协商具体开赛时间，由赛务核对裁判和房间安排后确认。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2" w:type="dxa"/>
          <w:bottom w:w="92" w:type="dxa"/>
          <w:left w:w="100" w:type="dxa"/>
          <w:right w:w="100" w:type="dxa"/>
        </w:tblCellMar>
      </w:tblPr>
      <w:tblGrid>
        <w:gridCol w:w="2232"/>
        <w:gridCol w:w="2074"/>
        <w:gridCol w:w="5630"/>
      </w:tblGrid>
      <w:tr>
        <w:trPr>
          <w:cantSplit/>
          <w:tblHeader/>
        </w:trPr>
        <w:tc>
          <w:tcPr>
            <w:tcW w:type="dxa" w:w="2232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type="dxa" w:w="2074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type="dxa" w:w="5630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计划场次及任务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9 月 15 日至</w:t>
              <w:br/>
              <w:t>10 月 7 日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宣传及报名</w:t>
            </w:r>
          </w:p>
        </w:tc>
        <w:tc>
          <w:tcPr>
            <w:tcW w:type="dxa" w:w="563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发布规则与报名入口；办理认证、组队、报名；10 月 7 日 23:59 截止。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10 月 8—9 日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审核及赛前说明</w:t>
            </w:r>
          </w:p>
        </w:tc>
        <w:tc>
          <w:tcPr>
            <w:tcW w:type="dxa" w:w="563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复核 16 队名单；公布种子、分组、赛程及比赛平台；队长确认规则与首轮时间。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10 月 10—11 日</w:t>
              <w:br/>
              <w:t>周六及周日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挑战者小组赛</w:t>
            </w:r>
          </w:p>
        </w:tc>
        <w:tc>
          <w:tcPr>
            <w:tcW w:type="dxa" w:w="563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完成 18 场 BO1；可按 3 个小组并行安排。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10 月 17 日</w:t>
              <w:br/>
              <w:t>周六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附加赛</w:t>
            </w:r>
          </w:p>
        </w:tc>
        <w:tc>
          <w:tcPr>
            <w:tcW w:type="dxa" w:w="563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完成 3 场 BO1，确定最后一个传奇组名额。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10 月 18 日</w:t>
              <w:br/>
              <w:t>周日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传奇组前两轮</w:t>
            </w:r>
          </w:p>
        </w:tc>
        <w:tc>
          <w:tcPr>
            <w:tcW w:type="dxa" w:w="563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上下区合计完成 8 场 BO1。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10 月 24 日</w:t>
              <w:br/>
              <w:t>周六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传奇组最后一轮</w:t>
            </w:r>
          </w:p>
        </w:tc>
        <w:tc>
          <w:tcPr>
            <w:tcW w:type="dxa" w:w="563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完成 4 场 BO1；复核各区排名及六强名单。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10 月 25 日</w:t>
              <w:br/>
              <w:t>周日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四分之一决赛</w:t>
            </w:r>
          </w:p>
        </w:tc>
        <w:tc>
          <w:tcPr>
            <w:tcW w:type="dxa" w:w="563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完成 2 场 BO3；两个房间可并行安排。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10 月 31 日</w:t>
              <w:br/>
              <w:t>周六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半决赛</w:t>
            </w:r>
          </w:p>
        </w:tc>
        <w:tc>
          <w:tcPr>
            <w:tcW w:type="dxa" w:w="563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完成 2 场 BO3，产生两支决赛队伍。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11 月 1 日</w:t>
              <w:br/>
              <w:t>周日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决赛及成绩公示</w:t>
            </w:r>
          </w:p>
        </w:tc>
        <w:tc>
          <w:tcPr>
            <w:tcW w:type="dxa" w:w="563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完成 1 场 BO3；公布完整名次和各队奖金。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11 月 7—8 日</w:t>
              <w:br/>
              <w:t>周六及周日</w:t>
            </w:r>
          </w:p>
        </w:tc>
        <w:tc>
          <w:tcPr>
            <w:tcW w:type="dxa" w:w="2074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备用比赛日</w:t>
            </w:r>
          </w:p>
        </w:tc>
        <w:tc>
          <w:tcPr>
            <w:tcW w:type="dxa" w:w="563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仅用于延期、加赛或必要重赛；按实际完赛时间顺延公示及发奖。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pPr>
        <w:pStyle w:val="Heading2"/>
      </w:pPr>
      <w:r>
        <w:t>单场比赛执行</w:t>
      </w:r>
    </w:p>
    <w:p>
      <w:pPr>
        <w:jc w:val="both"/>
      </w:pPr>
      <w:r>
        <w:t>每场 BO1 暂预留 60—75 分钟，每场 BO3 暂预留 3 小时，均为排期估算，包含准备与必要间歇。最多同时安排 3 场比赛，同一队伍不得出现时间重叠，连续比赛之间原则上留出不少于 15 分钟休息。</w:t>
      </w:r>
    </w:p>
    <w:p>
      <w:pPr>
        <w:jc w:val="both"/>
      </w:pPr>
      <w:r>
        <w:t>赛前 15 分钟，队长确认五名选手到场并完成账号和房间检查；裁判核对阵容，组织选图并开始比赛。赛后 15 分钟内，双方队长核对结果、提交比分截图或比赛记录，由裁判确认后交管理员录入小程序。</w:t>
      </w:r>
    </w:p>
    <w:p>
      <w:pPr>
        <w:jc w:val="both"/>
      </w:pPr>
      <w:r>
        <w:t>双方未能及时协商时间时，由赛务在本阶段时段内协调安排；任何时间变更须同步通知双方队长与裁判。因课程、考试或统一教学活动产生冲突，应尽早申报，优先在该阶段其他周末时段协调。</w:t>
      </w:r>
    </w:p>
    <w:p>
      <w:pPr>
        <w:pStyle w:val="Heading1"/>
        <w:pageBreakBefore/>
        <w:spacing w:before="0"/>
      </w:pPr>
      <w:r>
        <w:t>七 竞赛规则与争议处理</w:t>
      </w:r>
    </w:p>
    <w:p>
      <w:pPr>
        <w:pStyle w:val="Heading2"/>
      </w:pPr>
      <w:r>
        <w:t>比赛环境与选图</w:t>
      </w:r>
    </w:p>
    <w:p>
      <w:pPr>
        <w:jc w:val="both"/>
      </w:pPr>
      <w:r>
        <w:t>承办方在 10 月 9 日前公布比赛平台、房间进入方式、地图池和回合及加时配置，并完成模拟比赛。全体选手使用统一公布的比赛配置；比赛平台须能保存可供复核的比分与比赛记录。上述内容由裁判执行，报名小程序负责赛务管理。</w:t>
      </w:r>
    </w:p>
    <w:p>
      <w:pPr>
        <w:jc w:val="both"/>
      </w:pPr>
      <w:r>
        <w:t>拟采用七张地图组成的比赛地图池，由双方队长轮流禁选。BO1 轮流禁用六张地图，剩余一张用于比赛；BO3 按双方各禁一张、各选一张、再各禁一张的顺序进行，剩余地图作为决胜图。禁选先手以赛前公开抽签确定。起始阵营按已公布的房间规则执行。</w:t>
      </w:r>
    </w:p>
    <w:p>
      <w:pPr>
        <w:jc w:val="both"/>
      </w:pPr>
      <w:r>
        <w:t>所有阶段均应决出胜负，平分时按事先公布并测试的加时配置继续比赛。技术暂停、恢复方式及可用次数须在赛前说明中统一告知，裁判按相同标准处理各队申请。</w:t>
      </w:r>
    </w:p>
    <w:p>
      <w:pPr>
        <w:pStyle w:val="Heading2"/>
      </w:pPr>
      <w:r>
        <w:t>阵容和比赛纪律</w:t>
      </w:r>
    </w:p>
    <w:p>
      <w:pPr>
        <w:jc w:val="both"/>
      </w:pPr>
      <w:r>
        <w:t>队伍须以经核验的五名队员参赛，保持至少 3 名新生上场。比赛开始前更换账号或人员须主动报告并经核验；不得借用他人身份、代打、使用作弊程序或利用未经允许的外部信息获取优势。</w:t>
      </w:r>
    </w:p>
    <w:p>
      <w:pPr>
        <w:jc w:val="both"/>
      </w:pPr>
      <w:r>
        <w:t>队员、队名和比赛交流应文明得体，服从裁判的正常指挥，不辱骂对手或干扰比赛。发现疑似违规，应将具体时间、账号和比赛记录交裁判核查，不以群内争吵代替申诉。</w:t>
      </w:r>
    </w:p>
    <w:p>
      <w:pPr>
        <w:jc w:val="both"/>
      </w:pPr>
      <w:r>
        <w:t>超过约定开赛时间 15 分钟仍未达到参赛条件的队伍，由裁判联系核实。无合理说明且无法继续组织比赛的，可判该场弃权；涉及全队退出或资格取消的，由承办方记录原因并公布对后续赛程的处理。</w:t>
      </w:r>
    </w:p>
    <w:p>
      <w:pPr>
        <w:pStyle w:val="Heading2"/>
      </w:pPr>
      <w:r>
        <w:t>异常情况处理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2" w:type="dxa"/>
          <w:bottom w:w="92" w:type="dxa"/>
          <w:left w:w="100" w:type="dxa"/>
          <w:right w:w="100" w:type="dxa"/>
        </w:tblCellMar>
      </w:tblPr>
      <w:tblGrid>
        <w:gridCol w:w="2275"/>
        <w:gridCol w:w="7661"/>
      </w:tblGrid>
      <w:tr>
        <w:trPr>
          <w:cantSplit/>
          <w:tblHeader/>
        </w:trPr>
        <w:tc>
          <w:tcPr>
            <w:tcW w:type="dxa" w:w="2275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情况</w:t>
            </w:r>
          </w:p>
        </w:tc>
        <w:tc>
          <w:tcPr>
            <w:tcW w:type="dxa" w:w="7661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处理办法</w:t>
            </w:r>
          </w:p>
        </w:tc>
      </w:tr>
      <w:tr>
        <w:trPr>
          <w:cantSplit/>
        </w:trPr>
        <w:tc>
          <w:tcPr>
            <w:tcW w:type="dxa" w:w="227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个人掉线或设备故障</w:t>
            </w:r>
          </w:p>
        </w:tc>
        <w:tc>
          <w:tcPr>
            <w:tcW w:type="dxa" w:w="7661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队长立即报告；裁判依据房间可用功能暂停并保留当前记录，优先安排恢复。不得由一方自行重开或修改比分。</w:t>
            </w:r>
          </w:p>
        </w:tc>
      </w:tr>
      <w:tr>
        <w:trPr>
          <w:cantSplit/>
        </w:trPr>
        <w:tc>
          <w:tcPr>
            <w:tcW w:type="dxa" w:w="227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平台故障或普遍网络异常</w:t>
            </w:r>
          </w:p>
        </w:tc>
        <w:tc>
          <w:tcPr>
            <w:tcW w:type="dxa" w:w="7661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暂停受影响场次，保存已完成的比赛记录；裁判确认恢复、续赛或改期方案，再统一通知双方。</w:t>
            </w:r>
          </w:p>
        </w:tc>
      </w:tr>
      <w:tr>
        <w:trPr>
          <w:cantSplit/>
        </w:trPr>
        <w:tc>
          <w:tcPr>
            <w:tcW w:type="dxa" w:w="227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比分争议或疑似违规</w:t>
            </w:r>
          </w:p>
        </w:tc>
        <w:tc>
          <w:tcPr>
            <w:tcW w:type="dxa" w:w="7661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保留截图、录像或比赛记录；在完成复核前暂缓相关晋级和奖金发放。</w:t>
            </w:r>
          </w:p>
        </w:tc>
      </w:tr>
      <w:tr>
        <w:trPr>
          <w:cantSplit/>
        </w:trPr>
        <w:tc>
          <w:tcPr>
            <w:tcW w:type="dxa" w:w="227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小程序暂时不可用</w:t>
            </w:r>
          </w:p>
        </w:tc>
        <w:tc>
          <w:tcPr>
            <w:tcW w:type="dxa" w:w="7661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由赛务通过统一通知渠道发布约赛安排，使用人工记录表登记结果；恢复后复核补录。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pPr>
        <w:jc w:val="both"/>
      </w:pPr>
      <w:r>
        <w:t>普通结果异议须在赛后 30 分钟内由队长提交，附具体理由与证据；赛后发现的身份或作弊问题仍可提交核查。裁判先复核，存在利害关系的工作人员回避；承办方根据证据告知结论及处理理由，保留申诉记录。</w:t>
      </w:r>
    </w:p>
    <w:p>
      <w:pPr>
        <w:pStyle w:val="Heading1"/>
        <w:pageBreakBefore/>
        <w:spacing w:before="0"/>
      </w:pPr>
      <w:r>
        <w:t>八 人员分工与宣传安排</w:t>
      </w:r>
    </w:p>
    <w:p>
      <w:pPr>
        <w:jc w:val="both"/>
      </w:pPr>
      <w:r>
        <w:t>由动漫社游戏部统一组织，以下人数为执行配置建议，赛前落实到值班人员。部分岗位可兼任，但每个同时进行的比赛房间须有明确的裁判联系人，涉及本人参赛队伍的执裁、申诉处理和奖金核对应回避。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2" w:type="dxa"/>
          <w:bottom w:w="92" w:type="dxa"/>
          <w:left w:w="100" w:type="dxa"/>
          <w:right w:w="100" w:type="dxa"/>
        </w:tblCellMar>
      </w:tblPr>
      <w:tblGrid>
        <w:gridCol w:w="2275"/>
        <w:gridCol w:w="1296"/>
        <w:gridCol w:w="6365"/>
      </w:tblGrid>
      <w:tr>
        <w:trPr>
          <w:cantSplit/>
          <w:tblHeader/>
        </w:trPr>
        <w:tc>
          <w:tcPr>
            <w:tcW w:type="dxa" w:w="2275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岗位</w:t>
            </w:r>
          </w:p>
        </w:tc>
        <w:tc>
          <w:tcPr>
            <w:tcW w:type="dxa" w:w="1296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建议人数</w:t>
            </w:r>
          </w:p>
        </w:tc>
        <w:tc>
          <w:tcPr>
            <w:tcW w:type="dxa" w:w="6365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主要职责</w:t>
            </w:r>
          </w:p>
        </w:tc>
      </w:tr>
      <w:tr>
        <w:trPr>
          <w:cantSplit/>
        </w:trPr>
        <w:tc>
          <w:tcPr>
            <w:tcW w:type="dxa" w:w="227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赛事统筹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636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协调赛期、规则、值班和突发情况，统一对接学校活动管理要求。</w:t>
            </w:r>
          </w:p>
        </w:tc>
      </w:tr>
      <w:tr>
        <w:trPr>
          <w:cantSplit/>
        </w:trPr>
        <w:tc>
          <w:tcPr>
            <w:tcW w:type="dxa" w:w="227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资格审核及赛务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1—2</w:t>
            </w:r>
          </w:p>
        </w:tc>
        <w:tc>
          <w:tcPr>
            <w:tcW w:type="dxa" w:w="636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核验材料与阵容，维护正式名单及候补名单，发布分组、核对成绩和晋级。</w:t>
            </w:r>
          </w:p>
        </w:tc>
      </w:tr>
      <w:tr>
        <w:trPr>
          <w:cantSplit/>
        </w:trPr>
        <w:tc>
          <w:tcPr>
            <w:tcW w:type="dxa" w:w="227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裁判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636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按并行房间分配值班，组织选图、确认阵容与结果，记录暂停及争议。</w:t>
            </w:r>
          </w:p>
        </w:tc>
      </w:tr>
      <w:tr>
        <w:trPr>
          <w:cantSplit/>
        </w:trPr>
        <w:tc>
          <w:tcPr>
            <w:tcW w:type="dxa" w:w="227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技术支持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636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检查小程序、比赛房间及网络，保存赛程与结果备份，协助处理技术异常。</w:t>
            </w:r>
          </w:p>
        </w:tc>
      </w:tr>
      <w:tr>
        <w:trPr>
          <w:cantSplit/>
        </w:trPr>
        <w:tc>
          <w:tcPr>
            <w:tcW w:type="dxa" w:w="227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宣传及财务登记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6365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发布报名通知和赛况，制作赛后结果，核对奖金清单及收款确认。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pPr>
        <w:pStyle w:val="Heading2"/>
      </w:pPr>
      <w:r>
        <w:t>宣传与沟通</w:t>
      </w:r>
    </w:p>
    <w:p>
      <w:pPr>
        <w:jc w:val="both"/>
      </w:pPr>
      <w:r>
        <w:t>报名启动时，通过社团已有渠道发布活动介绍、参赛资格、截止时间和小程序入口；报名期间集中解答认证、组队和新生认定问题。临近截止时间再次提醒队长核对五人阵容，避免个人报名后未完成组队。</w:t>
      </w:r>
    </w:p>
    <w:p>
      <w:pPr>
        <w:jc w:val="both"/>
      </w:pPr>
      <w:r>
        <w:t>赛前建立或明确统一队长联络渠道，发布完整规则和赛程。每个比赛周末结束后公布阶段成绩及下周安排；赛后发布名次与奖金标准。宣传材料以校内活动为定位，所用学校和社团名称、标识按校内要求办理。</w:t>
      </w:r>
    </w:p>
    <w:p>
      <w:pPr>
        <w:pStyle w:val="Heading1"/>
      </w:pPr>
      <w:r>
        <w:t>九 小程序与活动保障</w:t>
      </w:r>
    </w:p>
    <w:p>
      <w:pPr>
        <w:jc w:val="both"/>
      </w:pPr>
      <w:r>
        <w:t>小程序承担微信登录、学籍与段位材料提交、队伍组建、个人及整队报名、管理端审核、赛程编排、队长约赛、比分录入和对阵查询。赛务可导出对阵表用于备份；比赛执裁、人员值班、最终名次核定和奖金转付由承办方完成。</w:t>
      </w:r>
    </w:p>
    <w:p>
      <w:pPr>
        <w:jc w:val="both"/>
      </w:pPr>
      <w:r>
        <w:t>赛前安排一次完整演练，覆盖首次认证的人工复核、个人转整队报名、新生人数检查、三组单循环编排、双方确认比赛时间以及阶段晋级。满 5 人审核、名单固定、完全同分处理和奖金清单须由赛务重点复核，避免将人工管理事项误认为系统已自动完成。</w:t>
      </w:r>
    </w:p>
    <w:p>
      <w:pPr>
        <w:jc w:val="both"/>
      </w:pPr>
      <w:r>
        <w:t>公开名单和宣传内容限于队名、游戏昵称、赛程及成绩，不展示学号或认证凭证。材料仅用于资格核验，赛前检查访问权限；如使用外部图像识别服务处理凭证，应向参赛者说明处理方式，并提供人工核验途径。活动结束后清理不再需要的认证材料。</w:t>
      </w:r>
    </w:p>
    <w:p>
      <w:pPr>
        <w:jc w:val="both"/>
      </w:pPr>
      <w:r>
        <w:t>赛事依托选手自有设备和承办方现有资源开展，提前检查房间容量、网络、记录保存及异常处理流程。比赛时间以课余和周末为限，组织人员及时安排间歇，提醒参与者保持合理作息。</w:t>
      </w:r>
    </w:p>
    <w:p>
      <w:pPr>
        <w:pStyle w:val="Heading1"/>
        <w:pageBreakBefore/>
        <w:spacing w:before="0"/>
      </w:pPr>
      <w:r>
        <w:t>十 奖项与经费安排</w:t>
      </w:r>
    </w:p>
    <w:p>
      <w:pPr>
        <w:jc w:val="both"/>
      </w:pPr>
      <w:r>
        <w:t>每支正常完成比赛的合格队伍均获奖金。同一名次档等额发放，名次越高的档位金额越高。奖金按队转付，收款人须经全队确认，五名队员自行协商内部分配。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2" w:type="dxa"/>
          <w:bottom w:w="92" w:type="dxa"/>
          <w:left w:w="100" w:type="dxa"/>
          <w:right w:w="100" w:type="dxa"/>
        </w:tblCellMar>
      </w:tblPr>
      <w:tblGrid>
        <w:gridCol w:w="1872"/>
        <w:gridCol w:w="4320"/>
        <w:gridCol w:w="835"/>
        <w:gridCol w:w="1440"/>
        <w:gridCol w:w="1469"/>
      </w:tblGrid>
      <w:tr>
        <w:trPr>
          <w:cantSplit/>
          <w:tblHeader/>
        </w:trPr>
        <w:tc>
          <w:tcPr>
            <w:tcW w:type="dxa" w:w="1872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名次</w:t>
            </w:r>
          </w:p>
        </w:tc>
        <w:tc>
          <w:tcPr>
            <w:tcW w:type="dxa" w:w="4320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对应比赛成绩</w:t>
            </w:r>
          </w:p>
        </w:tc>
        <w:tc>
          <w:tcPr>
            <w:tcW w:type="dxa" w:w="835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队数</w:t>
            </w:r>
          </w:p>
        </w:tc>
        <w:tc>
          <w:tcPr>
            <w:tcW w:type="dxa" w:w="1440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每队奖金</w:t>
              <w:br/>
              <w:t>元</w:t>
            </w:r>
          </w:p>
        </w:tc>
        <w:tc>
          <w:tcPr>
            <w:tcW w:type="dxa" w:w="1469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小计</w:t>
              <w:br/>
              <w:t>元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第 1 名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决赛胜者</w:t>
            </w:r>
          </w:p>
        </w:tc>
        <w:tc>
          <w:tcPr>
            <w:tcW w:type="dxa" w:w="835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280</w:t>
            </w:r>
          </w:p>
        </w:tc>
        <w:tc>
          <w:tcPr>
            <w:tcW w:type="dxa" w:w="146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280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第 2 名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决赛负者</w:t>
            </w:r>
          </w:p>
        </w:tc>
        <w:tc>
          <w:tcPr>
            <w:tcW w:type="dxa" w:w="835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170</w:t>
            </w:r>
          </w:p>
        </w:tc>
        <w:tc>
          <w:tcPr>
            <w:tcW w:type="dxa" w:w="146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170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并列第 3 名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两支半决赛负队</w:t>
            </w:r>
          </w:p>
        </w:tc>
        <w:tc>
          <w:tcPr>
            <w:tcW w:type="dxa" w:w="835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100</w:t>
            </w:r>
          </w:p>
        </w:tc>
        <w:tc>
          <w:tcPr>
            <w:tcW w:type="dxa" w:w="146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200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并列第 5 名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两支四分之一决赛负队</w:t>
            </w:r>
          </w:p>
        </w:tc>
        <w:tc>
          <w:tcPr>
            <w:tcW w:type="dxa" w:w="835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60</w:t>
            </w:r>
          </w:p>
        </w:tc>
        <w:tc>
          <w:tcPr>
            <w:tcW w:type="dxa" w:w="146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120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并列第 7 名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传奇组上区、下区各第 4 名</w:t>
            </w:r>
          </w:p>
        </w:tc>
        <w:tc>
          <w:tcPr>
            <w:tcW w:type="dxa" w:w="835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type="dxa" w:w="146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80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并列第 9 名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附加赛未晋级的两支队伍</w:t>
            </w:r>
          </w:p>
        </w:tc>
        <w:tc>
          <w:tcPr>
            <w:tcW w:type="dxa" w:w="835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type="dxa" w:w="146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60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并列第 11 名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挑战者 A、B、C 组各第 3 名</w:t>
            </w:r>
          </w:p>
        </w:tc>
        <w:tc>
          <w:tcPr>
            <w:tcW w:type="dxa" w:w="835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type="dxa" w:w="146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60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并列第 14 名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挑战者 A、B、C 组各第 4 名</w:t>
            </w:r>
          </w:p>
        </w:tc>
        <w:tc>
          <w:tcPr>
            <w:tcW w:type="dxa" w:w="835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146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合计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覆盖全部 16 支正常参赛队伍</w:t>
            </w:r>
          </w:p>
        </w:tc>
        <w:tc>
          <w:tcPr>
            <w:tcW w:type="dxa" w:w="835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1000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pPr>
        <w:jc w:val="both"/>
      </w:pPr>
      <w:r>
        <w:t>各名次档按本表确定，不额外组织同档排位赛。因伪造身份、代打、作弊等被正式取消资格的队伍不享有对应奖金，其名次和剩余奖金由承办方结合裁决结果另行公示处理，保持对正常参赛队伍的奖金承诺。</w:t>
      </w:r>
    </w:p>
    <w:p>
      <w:pPr>
        <w:pStyle w:val="Heading2"/>
      </w:pPr>
      <w:r>
        <w:t>经费预算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2" w:type="dxa"/>
          <w:bottom w:w="92" w:type="dxa"/>
          <w:left w:w="100" w:type="dxa"/>
          <w:right w:w="100" w:type="dxa"/>
        </w:tblCellMar>
      </w:tblPr>
      <w:tblGrid>
        <w:gridCol w:w="2160"/>
        <w:gridCol w:w="1699"/>
        <w:gridCol w:w="6077"/>
      </w:tblGrid>
      <w:tr>
        <w:trPr>
          <w:cantSplit/>
          <w:tblHeader/>
        </w:trPr>
        <w:tc>
          <w:tcPr>
            <w:tcW w:type="dxa" w:w="2160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1699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金额</w:t>
            </w:r>
          </w:p>
        </w:tc>
        <w:tc>
          <w:tcPr>
            <w:tcW w:type="dxa" w:w="6077"/>
            <w:vAlign w:val="center"/>
            <w:shd w:fill="E8EEF3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来源及说明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比赛奖金</w:t>
            </w:r>
          </w:p>
        </w:tc>
        <w:tc>
          <w:tcPr>
            <w:tcW w:type="dxa" w:w="169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1000 元</w:t>
            </w:r>
          </w:p>
        </w:tc>
        <w:tc>
          <w:tcPr>
            <w:tcW w:type="dxa" w:w="6077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承办方自付，全部用于上表所列队伍奖金。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其他新增支出</w:t>
            </w:r>
          </w:p>
        </w:tc>
        <w:tc>
          <w:tcPr>
            <w:tcW w:type="dxa" w:w="169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计划 0 元</w:t>
            </w:r>
          </w:p>
        </w:tc>
        <w:tc>
          <w:tcPr>
            <w:tcW w:type="dxa" w:w="6077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宣传、赛务和比赛组织优先使用现有设备、志愿人员及可用免费资源。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现金支出合计</w:t>
            </w:r>
          </w:p>
        </w:tc>
        <w:tc>
          <w:tcPr>
            <w:tcW w:type="dxa" w:w="169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21"/>
              </w:rPr>
              <w:t>1000 元</w:t>
            </w:r>
          </w:p>
        </w:tc>
        <w:tc>
          <w:tcPr>
            <w:tcW w:type="dxa" w:w="6077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不收报名费；若新增付费服务，另行落实资金，不挪用已公布奖金。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pPr>
        <w:jc w:val="both"/>
      </w:pPr>
      <w:r>
        <w:t>赛后公示最终名次及各队金额 48 小时。公示期结束且相关争议处理完成后，原则上在 7 个工作日内向经全队确认的队长或代表转付奖金，留存发放清单与收款确认。</w:t>
      </w:r>
    </w:p>
    <w:p>
      <w:pPr>
        <w:pStyle w:val="Heading1"/>
      </w:pPr>
      <w:r>
        <w:t>十一 活动总结与归档</w:t>
      </w:r>
    </w:p>
    <w:p>
      <w:pPr>
        <w:jc w:val="both"/>
      </w:pPr>
      <w:r>
        <w:t>赛后由动漫社游戏部汇总参赛人数、完成场次、最终成绩、异常处理及奖金发放情况，结合队长反馈形成活动总结，保留必要的赛程、结果和财务记录，供学校及社团查阅。</w:t>
      </w:r>
    </w:p>
    <w:sectPr w:rsidR="00FC693F" w:rsidRPr="0006063C" w:rsidSect="00034616">
      <w:footerReference w:type="default" r:id="rId9"/>
      <w:pgSz w:w="12240" w:h="15840"/>
      <w:pgMar w:top="1080" w:right="1152" w:bottom="1037" w:left="1152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20"/>
    </w:pPr>
    <w:rPr>
      <w:rFonts w:ascii="Times New Roman" w:hAnsi="Times New Roman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276" w:lineRule="auto"/>
      <w:outlineLvl w:val="0"/>
    </w:pPr>
    <w:rPr>
      <w:rFonts w:ascii="Times New Roman" w:hAnsi="Times New Roman" w:eastAsia="黑体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276" w:lineRule="auto"/>
      <w:outlineLvl w:val="1"/>
    </w:pPr>
    <w:rPr>
      <w:rFonts w:ascii="Times New Roman" w:hAnsi="Times New Roman" w:eastAsia="黑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76" w:lineRule="auto" w:before="0"/>
      <w:contextualSpacing/>
    </w:pPr>
    <w:rPr>
      <w:rFonts w:ascii="Times New Roman" w:hAnsi="Times New Roman" w:eastAsia="黑体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 w:line="276" w:lineRule="auto"/>
    </w:pPr>
    <w:rPr>
      <w:rFonts w:ascii="Times New Roman" w:hAnsi="Times New Roman" w:eastAsia="黑体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北京林业大学 CS2 新生赛策划案</dc:title>
  <dc:subject>2026年秋季校内CS2新生赛活动安排</dc:subject>
  <dc:creator>动漫社游戏部</dc:creator>
  <cp:keywords>北京林业大学 CS2 新生赛 动漫社游戏部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