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44"/>
        </w:rPr>
        <w:t>دليل النظام وحالات الاستخدام</w:t>
      </w:r>
    </w:p>
    <w:p>
      <w:pPr>
        <w:bidi/>
        <w:jc w:val="right"/>
      </w:pPr>
      <w:r>
        <w:rPr>
          <w:sz w:val="26"/>
        </w:rPr>
        <w:t>نظام ديوان النسخ القضائي (Judicial Copying System — JCS)</w:t>
      </w:r>
    </w:p>
    <w:p>
      <w:pPr>
        <w:bidi/>
        <w:jc w:val="right"/>
      </w:pPr>
      <w:r>
        <w:rPr>
          <w:b w:val="0"/>
        </w:rPr>
        <w:t>وثيقة شاملة تصف أدوار النظام، الكيانات، دورة حياة القرار، الوظائف التفصيلية، سياسات الطباعة والتقارير، البنية التقنية، وحالات الاستخدام لكل دور.</w:t>
      </w:r>
    </w:p>
    <w:p>
      <w:pPr>
        <w:pStyle w:val="Heading1"/>
        <w:bidi/>
        <w:jc w:val="right"/>
      </w:pPr>
      <w:r>
        <w:t>فهرس المحتويات</w:t>
      </w:r>
    </w:p>
    <w:p>
      <w:pPr>
        <w:bidi/>
        <w:jc w:val="right"/>
      </w:pPr>
      <w:r>
        <w:fldChar w:fldCharType="begin"/>
        <w:instrText xml:space="preserve">TOC \o "1-3" \h \z \u</w:instrText>
        <w:fldChar w:fldCharType="separate"/>
        <w:t>حدّث الحقل (اضغط F9) لعرض فهرس المحتويات.</w:t>
        <w:fldChar w:fldCharType="end"/>
      </w:r>
    </w:p>
    <w:p>
      <w:r>
        <w:br w:type="page"/>
      </w:r>
    </w:p>
    <w:p>
      <w:pPr>
        <w:pStyle w:val="Heading1"/>
        <w:bidi/>
        <w:jc w:val="right"/>
      </w:pPr>
      <w:r>
        <w:t>1. مقدمة ونظرة عامة</w:t>
      </w:r>
    </w:p>
    <w:p>
      <w:pPr>
        <w:bidi/>
        <w:jc w:val="right"/>
      </w:pPr>
      <w:r>
        <w:rPr>
          <w:b w:val="0"/>
        </w:rPr>
        <w:t>نظام ديوان النسخ القضائي (JCS) نظام إلكتروني لإدارة إصدار «النُسخ» القضائية (إعلامات الحكم) داخل المحاكم. يغطي كامل دورة العمل من إنشاء طلب النسخة، مروراً بتحضيرها ومراجعتها واعتمادها، وصولاً إلى طباعتها الرسمية، مع ضبط صارم للأولوية والتسلسل، وسجل تدقيق غير قابل للحذف، وتقارير إنتاجية متعددة.</w:t>
      </w:r>
    </w:p>
    <w:p>
      <w:pPr>
        <w:bidi/>
        <w:jc w:val="right"/>
      </w:pPr>
      <w:r>
        <w:rPr>
          <w:b w:val="0"/>
        </w:rPr>
        <w:t>يميّز النظام بين نوعين من القرارات:</w:t>
      </w:r>
    </w:p>
    <w:p>
      <w:pPr>
        <w:pStyle w:val="ListBullet"/>
        <w:bidi/>
        <w:jc w:val="right"/>
      </w:pPr>
      <w:r>
        <w:t>عادي: قرار يحصل على «رقم النسخة» تسلسلي يُولّده النظام تلقائياً وذرّياً.</w:t>
      </w:r>
    </w:p>
    <w:p>
      <w:pPr>
        <w:pStyle w:val="ListBullet"/>
        <w:bidi/>
        <w:jc w:val="right"/>
      </w:pPr>
      <w:r>
        <w:t>متفرق: قرار يستند إلى نسخة أصلية «معتمدة» عادية، يرث محكمتها وغرفتها ورقم أساسها، ويأخذ «رقم المتفرق» فقط (دون رقم نسخة).</w:t>
      </w:r>
    </w:p>
    <w:p>
      <w:pPr>
        <w:pStyle w:val="Heading1"/>
        <w:bidi/>
        <w:jc w:val="right"/>
      </w:pPr>
      <w:r>
        <w:t>2. الأدوار والصلاحيات</w:t>
      </w:r>
    </w:p>
    <w:p>
      <w:pPr>
        <w:bidi/>
        <w:jc w:val="right"/>
      </w:pPr>
      <w:r>
        <w:rPr>
          <w:b w:val="0"/>
        </w:rPr>
        <w:t>للنظام أربعة أدوار، وكل عملية تُتحقّق صلاحيتها في الخادم (لا يُوثَق بالعميل)، مع تقييد بالمحاكم المخصّصة (BR-06):</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b/>
              </w:rPr>
              <w:t>الدور</w:t>
            </w:r>
          </w:p>
        </w:tc>
        <w:tc>
          <w:tcPr>
            <w:tcW w:type="dxa" w:w="2880"/>
          </w:tcPr>
          <w:p>
            <w:pPr>
              <w:bidi/>
              <w:jc w:val="right"/>
            </w:pPr>
            <w:r>
              <w:rPr>
                <w:b/>
              </w:rPr>
              <w:t>الرمز</w:t>
            </w:r>
          </w:p>
        </w:tc>
        <w:tc>
          <w:tcPr>
            <w:tcW w:type="dxa" w:w="2880"/>
          </w:tcPr>
          <w:p>
            <w:pPr>
              <w:bidi/>
              <w:jc w:val="right"/>
            </w:pPr>
            <w:r>
              <w:rPr>
                <w:b/>
              </w:rPr>
              <w:t>المسؤوليات الرئيسية</w:t>
            </w:r>
          </w:p>
        </w:tc>
      </w:tr>
      <w:tr>
        <w:tc>
          <w:tcPr>
            <w:tcW w:type="dxa" w:w="2880"/>
          </w:tcPr>
          <w:p>
            <w:pPr>
              <w:bidi/>
              <w:jc w:val="right"/>
            </w:pPr>
            <w:r>
              <w:t>مدير النظام</w:t>
            </w:r>
          </w:p>
        </w:tc>
        <w:tc>
          <w:tcPr>
            <w:tcW w:type="dxa" w:w="2880"/>
          </w:tcPr>
          <w:p>
            <w:pPr>
              <w:bidi/>
              <w:jc w:val="right"/>
            </w:pPr>
            <w:r>
              <w:t>Administrator</w:t>
            </w:r>
          </w:p>
        </w:tc>
        <w:tc>
          <w:tcPr>
            <w:tcW w:type="dxa" w:w="2880"/>
          </w:tcPr>
          <w:p>
            <w:pPr>
              <w:bidi/>
              <w:jc w:val="right"/>
            </w:pPr>
            <w:r>
              <w:t>إدارة المحاكم والغرف والقضاة والمستخدمين والنماذج والفقرات؛ فتح القرارات المعتمدة؛ الطباعة الدُفعية؛ رؤية غير مقيّدة للتقارير.</w:t>
            </w:r>
          </w:p>
        </w:tc>
      </w:tr>
      <w:tr>
        <w:tc>
          <w:tcPr>
            <w:tcW w:type="dxa" w:w="2880"/>
          </w:tcPr>
          <w:p>
            <w:pPr>
              <w:bidi/>
              <w:jc w:val="right"/>
            </w:pPr>
            <w:r>
              <w:t>رئيس الديوان</w:t>
            </w:r>
          </w:p>
        </w:tc>
        <w:tc>
          <w:tcPr>
            <w:tcW w:type="dxa" w:w="2880"/>
          </w:tcPr>
          <w:p>
            <w:pPr>
              <w:bidi/>
              <w:jc w:val="right"/>
            </w:pPr>
            <w:r>
              <w:t>RegistryHead</w:t>
            </w:r>
          </w:p>
        </w:tc>
        <w:tc>
          <w:tcPr>
            <w:tcW w:type="dxa" w:w="2880"/>
          </w:tcPr>
          <w:p>
            <w:pPr>
              <w:bidi/>
              <w:jc w:val="right"/>
            </w:pPr>
            <w:r>
              <w:t>إنشاء طلبات النسخ، تخصيص الناسخ، التصعيد (مستعجل/موقوف)، حذف آخر قرار، متابعة طلباته وتقاريره.</w:t>
            </w:r>
          </w:p>
        </w:tc>
      </w:tr>
      <w:tr>
        <w:tc>
          <w:tcPr>
            <w:tcW w:type="dxa" w:w="2880"/>
          </w:tcPr>
          <w:p>
            <w:pPr>
              <w:bidi/>
              <w:jc w:val="right"/>
            </w:pPr>
            <w:r>
              <w:t>الناسخ (المحرر)</w:t>
            </w:r>
          </w:p>
        </w:tc>
        <w:tc>
          <w:tcPr>
            <w:tcW w:type="dxa" w:w="2880"/>
          </w:tcPr>
          <w:p>
            <w:pPr>
              <w:bidi/>
              <w:jc w:val="right"/>
            </w:pPr>
            <w:r>
              <w:t>Copyist</w:t>
            </w:r>
          </w:p>
        </w:tc>
        <w:tc>
          <w:tcPr>
            <w:tcW w:type="dxa" w:w="2880"/>
          </w:tcPr>
          <w:p>
            <w:pPr>
              <w:bidi/>
              <w:jc w:val="right"/>
            </w:pPr>
            <w:r>
              <w:t>قبول القرار المخصّص له ثم تحرير محتواه (الهيئة، الفقرات، المخالفة/الرد)، وإرساله للمراجعة، وطباعته من رتله.</w:t>
            </w:r>
          </w:p>
        </w:tc>
      </w:tr>
      <w:tr>
        <w:tc>
          <w:tcPr>
            <w:tcW w:type="dxa" w:w="2880"/>
          </w:tcPr>
          <w:p>
            <w:pPr>
              <w:bidi/>
              <w:jc w:val="right"/>
            </w:pPr>
            <w:r>
              <w:t>المدقق</w:t>
            </w:r>
          </w:p>
        </w:tc>
        <w:tc>
          <w:tcPr>
            <w:tcW w:type="dxa" w:w="2880"/>
          </w:tcPr>
          <w:p>
            <w:pPr>
              <w:bidi/>
              <w:jc w:val="right"/>
            </w:pPr>
            <w:r>
              <w:t>Reviewer</w:t>
            </w:r>
          </w:p>
        </w:tc>
        <w:tc>
          <w:tcPr>
            <w:tcW w:type="dxa" w:w="2880"/>
          </w:tcPr>
          <w:p>
            <w:pPr>
              <w:bidi/>
              <w:jc w:val="right"/>
            </w:pPr>
            <w:r>
              <w:t>مراجعة القرارات، التصحيح المباشر أو الإعادة للتصحيح، الاعتماد حسب الأولوية، وطباعتها من رتله.</w:t>
            </w:r>
          </w:p>
        </w:tc>
      </w:tr>
    </w:tbl>
    <w:p/>
    <w:p>
      <w:pPr>
        <w:pStyle w:val="Heading1"/>
        <w:bidi/>
        <w:jc w:val="right"/>
      </w:pPr>
      <w:r>
        <w:t>3. المفاهيم والكيانات الأساسية</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b/>
              </w:rPr>
              <w:t>الكيان</w:t>
            </w:r>
          </w:p>
        </w:tc>
        <w:tc>
          <w:tcPr>
            <w:tcW w:type="dxa" w:w="4320"/>
          </w:tcPr>
          <w:p>
            <w:pPr>
              <w:bidi/>
              <w:jc w:val="right"/>
            </w:pPr>
            <w:r>
              <w:rPr>
                <w:b/>
              </w:rPr>
              <w:t>الوصف</w:t>
            </w:r>
          </w:p>
        </w:tc>
      </w:tr>
      <w:tr>
        <w:tc>
          <w:tcPr>
            <w:tcW w:type="dxa" w:w="4320"/>
          </w:tcPr>
          <w:p>
            <w:pPr>
              <w:bidi/>
              <w:jc w:val="right"/>
            </w:pPr>
            <w:r>
              <w:t>المحكمة (Court)</w:t>
            </w:r>
          </w:p>
        </w:tc>
        <w:tc>
          <w:tcPr>
            <w:tcW w:type="dxa" w:w="4320"/>
          </w:tcPr>
          <w:p>
            <w:pPr>
              <w:bidi/>
              <w:jc w:val="right"/>
            </w:pPr>
            <w:r>
              <w:t>الوحدة القضائية العليا؛ لها رمز واسم فريد. الترقيم والنطاق يكونان لكل محكمة.</w:t>
            </w:r>
          </w:p>
        </w:tc>
      </w:tr>
      <w:tr>
        <w:tc>
          <w:tcPr>
            <w:tcW w:type="dxa" w:w="4320"/>
          </w:tcPr>
          <w:p>
            <w:pPr>
              <w:bidi/>
              <w:jc w:val="right"/>
            </w:pPr>
            <w:r>
              <w:t>الغرفة (Room)</w:t>
            </w:r>
          </w:p>
        </w:tc>
        <w:tc>
          <w:tcPr>
            <w:tcW w:type="dxa" w:w="4320"/>
          </w:tcPr>
          <w:p>
            <w:pPr>
              <w:bidi/>
              <w:jc w:val="right"/>
            </w:pPr>
            <w:r>
              <w:t>غرفة داخل المحكمة؛ لها سياسة ترقيم (محكمة/غرفة/خاص). اسم الغرفة فريد ضمن محكمتها.</w:t>
            </w:r>
          </w:p>
        </w:tc>
      </w:tr>
      <w:tr>
        <w:tc>
          <w:tcPr>
            <w:tcW w:type="dxa" w:w="4320"/>
          </w:tcPr>
          <w:p>
            <w:pPr>
              <w:bidi/>
              <w:jc w:val="right"/>
            </w:pPr>
            <w:r>
              <w:t>القاضي (Judge)</w:t>
            </w:r>
          </w:p>
        </w:tc>
        <w:tc>
          <w:tcPr>
            <w:tcW w:type="dxa" w:w="4320"/>
          </w:tcPr>
          <w:p>
            <w:pPr>
              <w:bidi/>
              <w:jc w:val="right"/>
            </w:pPr>
            <w:r>
              <w:t>قاضٍ مُسجَّل، اسمه فريد عالمياً، ويُخصَّص لغرف. يُختار كرئيس/عضو في هيئة القرار.</w:t>
            </w:r>
          </w:p>
        </w:tc>
      </w:tr>
      <w:tr>
        <w:tc>
          <w:tcPr>
            <w:tcW w:type="dxa" w:w="4320"/>
          </w:tcPr>
          <w:p>
            <w:pPr>
              <w:bidi/>
              <w:jc w:val="right"/>
            </w:pPr>
            <w:r>
              <w:t>القرار/النسخة (CopyRequest)</w:t>
            </w:r>
          </w:p>
        </w:tc>
        <w:tc>
          <w:tcPr>
            <w:tcW w:type="dxa" w:w="4320"/>
          </w:tcPr>
          <w:p>
            <w:pPr>
              <w:bidi/>
              <w:jc w:val="right"/>
            </w:pPr>
            <w:r>
              <w:t>الكيان المحوري؛ يمرّ بحالات دورة الحياة، ويحمل التصنيف والحالة والأولوية والهيئة والمحتوى.</w:t>
            </w:r>
          </w:p>
        </w:tc>
      </w:tr>
      <w:tr>
        <w:tc>
          <w:tcPr>
            <w:tcW w:type="dxa" w:w="4320"/>
          </w:tcPr>
          <w:p>
            <w:pPr>
              <w:bidi/>
              <w:jc w:val="right"/>
            </w:pPr>
            <w:r>
              <w:t>المحتوى (CopyContent)</w:t>
            </w:r>
          </w:p>
        </w:tc>
        <w:tc>
          <w:tcPr>
            <w:tcW w:type="dxa" w:w="4320"/>
          </w:tcPr>
          <w:p>
            <w:pPr>
              <w:bidi/>
              <w:jc w:val="right"/>
            </w:pPr>
            <w:r>
              <w:t>محتوى القرار القابل للتحرير (قيم الحقول JSON، الفقرات، ملحق المخالفة، ملحق الرد) — علاقة واحد لواحد.</w:t>
            </w:r>
          </w:p>
        </w:tc>
      </w:tr>
      <w:tr>
        <w:tc>
          <w:tcPr>
            <w:tcW w:type="dxa" w:w="4320"/>
          </w:tcPr>
          <w:p>
            <w:pPr>
              <w:bidi/>
              <w:jc w:val="right"/>
            </w:pPr>
            <w:r>
              <w:t>القيمة (FieldValuesJson)</w:t>
            </w:r>
          </w:p>
        </w:tc>
        <w:tc>
          <w:tcPr>
            <w:tcW w:type="dxa" w:w="4320"/>
          </w:tcPr>
          <w:p>
            <w:pPr>
              <w:bidi/>
              <w:jc w:val="right"/>
            </w:pPr>
            <w:r>
              <w:t>حقل JSON يخزّن الحقول الثابتة والهيئة (الرئيس + الأعضاء) وبيانات الانتداب والمخالفة والرد.</w:t>
            </w:r>
          </w:p>
        </w:tc>
      </w:tr>
      <w:tr>
        <w:tc>
          <w:tcPr>
            <w:tcW w:type="dxa" w:w="4320"/>
          </w:tcPr>
          <w:p>
            <w:pPr>
              <w:bidi/>
              <w:jc w:val="right"/>
            </w:pPr>
            <w:r>
              <w:t>الهيئة (Panel)</w:t>
            </w:r>
          </w:p>
        </w:tc>
        <w:tc>
          <w:tcPr>
            <w:tcW w:type="dxa" w:w="4320"/>
          </w:tcPr>
          <w:p>
            <w:pPr>
              <w:bidi/>
              <w:jc w:val="right"/>
            </w:pPr>
            <w:r>
              <w:t>رئيس + صفر أو أكثر من الأعضاء، لكل عضو صفة تُختار من قائمة معرّفة؛ قد يكون القاضي منتدباً (ندباً).</w:t>
            </w:r>
          </w:p>
        </w:tc>
      </w:tr>
      <w:tr>
        <w:tc>
          <w:tcPr>
            <w:tcW w:type="dxa" w:w="4320"/>
          </w:tcPr>
          <w:p>
            <w:pPr>
              <w:bidi/>
              <w:jc w:val="right"/>
            </w:pPr>
            <w:r>
              <w:t>التدقيق (AuditEntry)</w:t>
            </w:r>
          </w:p>
        </w:tc>
        <w:tc>
          <w:tcPr>
            <w:tcW w:type="dxa" w:w="4320"/>
          </w:tcPr>
          <w:p>
            <w:pPr>
              <w:bidi/>
              <w:jc w:val="right"/>
            </w:pPr>
            <w:r>
              <w:t>سجل غير قابل للحذف لكل حدث (إنشاء/قبول/تعديل/إرسال/إعادة/اعتماد/فتح/حذف/تصعيد/تصعيد موقوف/طباعة).</w:t>
            </w:r>
          </w:p>
        </w:tc>
      </w:tr>
    </w:tbl>
    <w:p/>
    <w:p>
      <w:pPr>
        <w:pStyle w:val="Heading2"/>
        <w:bidi/>
        <w:jc w:val="right"/>
      </w:pPr>
      <w:r>
        <w:t>3.1 الحالات (States)</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b/>
              </w:rPr>
              <w:t>الحالة</w:t>
            </w:r>
          </w:p>
        </w:tc>
        <w:tc>
          <w:tcPr>
            <w:tcW w:type="dxa" w:w="4320"/>
          </w:tcPr>
          <w:p>
            <w:pPr>
              <w:bidi/>
              <w:jc w:val="right"/>
            </w:pPr>
            <w:r>
              <w:rPr>
                <w:b/>
              </w:rPr>
              <w:t>المعنى</w:t>
            </w:r>
          </w:p>
        </w:tc>
      </w:tr>
      <w:tr>
        <w:tc>
          <w:tcPr>
            <w:tcW w:type="dxa" w:w="4320"/>
          </w:tcPr>
          <w:p>
            <w:pPr>
              <w:bidi/>
              <w:jc w:val="right"/>
            </w:pPr>
            <w:r>
              <w:t>Created (أُنشئ)</w:t>
            </w:r>
          </w:p>
        </w:tc>
        <w:tc>
          <w:tcPr>
            <w:tcW w:type="dxa" w:w="4320"/>
          </w:tcPr>
          <w:p>
            <w:pPr>
              <w:bidi/>
              <w:jc w:val="right"/>
            </w:pPr>
            <w:r>
              <w:t>أُنشئ الطلب وخُصّص ناسخ، بانتظار قبوله.</w:t>
            </w:r>
          </w:p>
        </w:tc>
      </w:tr>
      <w:tr>
        <w:tc>
          <w:tcPr>
            <w:tcW w:type="dxa" w:w="4320"/>
          </w:tcPr>
          <w:p>
            <w:pPr>
              <w:bidi/>
              <w:jc w:val="right"/>
            </w:pPr>
            <w:r>
              <w:t>InPreparation (قيد التحضير)</w:t>
            </w:r>
          </w:p>
        </w:tc>
        <w:tc>
          <w:tcPr>
            <w:tcW w:type="dxa" w:w="4320"/>
          </w:tcPr>
          <w:p>
            <w:pPr>
              <w:bidi/>
              <w:jc w:val="right"/>
            </w:pPr>
            <w:r>
              <w:t>لدى الناسخ؛ إن لم يُقبل بعد يُعرض «بانتظار القبول».</w:t>
            </w:r>
          </w:p>
        </w:tc>
      </w:tr>
      <w:tr>
        <w:tc>
          <w:tcPr>
            <w:tcW w:type="dxa" w:w="4320"/>
          </w:tcPr>
          <w:p>
            <w:pPr>
              <w:bidi/>
              <w:jc w:val="right"/>
            </w:pPr>
            <w:r>
              <w:t>UnderReview (قيد المراجعة)</w:t>
            </w:r>
          </w:p>
        </w:tc>
        <w:tc>
          <w:tcPr>
            <w:tcW w:type="dxa" w:w="4320"/>
          </w:tcPr>
          <w:p>
            <w:pPr>
              <w:bidi/>
              <w:jc w:val="right"/>
            </w:pPr>
            <w:r>
              <w:t>أُرسل للمدقق للمراجعة والاعتماد.</w:t>
            </w:r>
          </w:p>
        </w:tc>
      </w:tr>
      <w:tr>
        <w:tc>
          <w:tcPr>
            <w:tcW w:type="dxa" w:w="4320"/>
          </w:tcPr>
          <w:p>
            <w:pPr>
              <w:bidi/>
              <w:jc w:val="right"/>
            </w:pPr>
            <w:r>
              <w:t>Approved (معتمد/مقفل)</w:t>
            </w:r>
          </w:p>
        </w:tc>
        <w:tc>
          <w:tcPr>
            <w:tcW w:type="dxa" w:w="4320"/>
          </w:tcPr>
          <w:p>
            <w:pPr>
              <w:bidi/>
              <w:jc w:val="right"/>
            </w:pPr>
            <w:r>
              <w:t>اعتُمد؛ للقراءة فقط.</w:t>
            </w:r>
          </w:p>
        </w:tc>
      </w:tr>
      <w:tr>
        <w:tc>
          <w:tcPr>
            <w:tcW w:type="dxa" w:w="4320"/>
          </w:tcPr>
          <w:p>
            <w:pPr>
              <w:bidi/>
              <w:jc w:val="right"/>
            </w:pPr>
            <w:r>
              <w:t>Unlocked (مفتوح)</w:t>
            </w:r>
          </w:p>
        </w:tc>
        <w:tc>
          <w:tcPr>
            <w:tcW w:type="dxa" w:w="4320"/>
          </w:tcPr>
          <w:p>
            <w:pPr>
              <w:bidi/>
              <w:jc w:val="right"/>
            </w:pPr>
            <w:r>
              <w:t>فتحه المدير لتصحيح ثم إعادة اعتماده.</w:t>
            </w:r>
          </w:p>
        </w:tc>
      </w:tr>
    </w:tbl>
    <w:p/>
    <w:p>
      <w:pPr>
        <w:pStyle w:val="Heading2"/>
        <w:bidi/>
        <w:jc w:val="right"/>
      </w:pPr>
      <w:r>
        <w:t>3.2 الأولوية والحالة (Urgency)</w:t>
      </w:r>
    </w:p>
    <w:p>
      <w:pPr>
        <w:bidi/>
        <w:jc w:val="right"/>
      </w:pPr>
      <w:r>
        <w:rPr>
          <w:b w:val="0"/>
        </w:rPr>
        <w:t>أولوية التنفيذ في الطوابير: موقوف &gt; مستعجل &gt; عادي، ثم الأقدم أولاً ضمن نفس المستوى.</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b/>
              </w:rPr>
              <w:t>الحالة</w:t>
            </w:r>
          </w:p>
        </w:tc>
        <w:tc>
          <w:tcPr>
            <w:tcW w:type="dxa" w:w="4320"/>
          </w:tcPr>
          <w:p>
            <w:pPr>
              <w:bidi/>
              <w:jc w:val="right"/>
            </w:pPr>
            <w:r>
              <w:rPr>
                <w:b/>
              </w:rPr>
              <w:t>الوصف</w:t>
            </w:r>
          </w:p>
        </w:tc>
      </w:tr>
      <w:tr>
        <w:tc>
          <w:tcPr>
            <w:tcW w:type="dxa" w:w="4320"/>
          </w:tcPr>
          <w:p>
            <w:pPr>
              <w:bidi/>
              <w:jc w:val="right"/>
            </w:pPr>
            <w:r>
              <w:t>موقوف (Suspended)</w:t>
            </w:r>
          </w:p>
        </w:tc>
        <w:tc>
          <w:tcPr>
            <w:tcW w:type="dxa" w:w="4320"/>
          </w:tcPr>
          <w:p>
            <w:pPr>
              <w:bidi/>
              <w:jc w:val="right"/>
            </w:pPr>
            <w:r>
              <w:t>أعلى أولوية. يُصعَّد إليها من قبل رئيس الديوان مع إمكانية إدخال رقم طلب التصعيد (ملاحظة).</w:t>
            </w:r>
          </w:p>
        </w:tc>
      </w:tr>
      <w:tr>
        <w:tc>
          <w:tcPr>
            <w:tcW w:type="dxa" w:w="4320"/>
          </w:tcPr>
          <w:p>
            <w:pPr>
              <w:bidi/>
              <w:jc w:val="right"/>
            </w:pPr>
            <w:r>
              <w:t>مستعجل (Expedited)</w:t>
            </w:r>
          </w:p>
        </w:tc>
        <w:tc>
          <w:tcPr>
            <w:tcW w:type="dxa" w:w="4320"/>
          </w:tcPr>
          <w:p>
            <w:pPr>
              <w:bidi/>
              <w:jc w:val="right"/>
            </w:pPr>
            <w:r>
              <w:t>أولوية أعلى من العادي؛ يتطلب «رقم طلب الاستعجال».</w:t>
            </w:r>
          </w:p>
        </w:tc>
      </w:tr>
      <w:tr>
        <w:tc>
          <w:tcPr>
            <w:tcW w:type="dxa" w:w="4320"/>
          </w:tcPr>
          <w:p>
            <w:pPr>
              <w:bidi/>
              <w:jc w:val="right"/>
            </w:pPr>
            <w:r>
              <w:t>عادي (Normal)</w:t>
            </w:r>
          </w:p>
        </w:tc>
        <w:tc>
          <w:tcPr>
            <w:tcW w:type="dxa" w:w="4320"/>
          </w:tcPr>
          <w:p>
            <w:pPr>
              <w:bidi/>
              <w:jc w:val="right"/>
            </w:pPr>
            <w:r>
              <w:t>الافتراضي، الأدنى أولوية.</w:t>
            </w:r>
          </w:p>
        </w:tc>
      </w:tr>
    </w:tbl>
    <w:p/>
    <w:p>
      <w:pPr>
        <w:pStyle w:val="Heading1"/>
        <w:bidi/>
        <w:jc w:val="right"/>
      </w:pPr>
      <w:r>
        <w:t>4. دورة حياة القرار (سير العمل)</w:t>
      </w:r>
    </w:p>
    <w:p>
      <w:pPr>
        <w:pStyle w:val="ListNumber"/>
        <w:bidi/>
        <w:jc w:val="right"/>
      </w:pPr>
      <w:r>
        <w:t>الإنشاء (رئيس الديوان): اختيار المحكمة والغرفة، والتصنيف (عادي/متفرق)، وتخصيص الناسخ؛ يُولّد النظام رقم النسخة/المتفرق ويُسجَّل «تاريخ الحجز» تلقائياً.</w:t>
      </w:r>
    </w:p>
    <w:p>
      <w:pPr>
        <w:pStyle w:val="ListNumber"/>
        <w:bidi/>
        <w:jc w:val="right"/>
      </w:pPr>
      <w:r>
        <w:t>القبول (الناسخ): يجب قبول القرار قبل تحريره، ووفق الأولوية والتسلسل (لا تخطّي).</w:t>
      </w:r>
    </w:p>
    <w:p>
      <w:pPr>
        <w:pStyle w:val="ListNumber"/>
        <w:bidi/>
        <w:jc w:val="right"/>
      </w:pPr>
      <w:r>
        <w:t>التحضير (الناسخ): تعبئة الهيئة والصفات، إدراج الفقرات، وعند اللزوم المخالفة والرد عليها؛ حفظ مسودة مراراً.</w:t>
      </w:r>
    </w:p>
    <w:p>
      <w:pPr>
        <w:pStyle w:val="ListNumber"/>
        <w:bidi/>
        <w:jc w:val="right"/>
      </w:pPr>
      <w:r>
        <w:t>الإرسال للمراجعة: قيد التحضير ⇐ قيد المراجعة.</w:t>
      </w:r>
    </w:p>
    <w:p>
      <w:pPr>
        <w:pStyle w:val="ListNumber"/>
        <w:bidi/>
        <w:jc w:val="right"/>
      </w:pPr>
      <w:r>
        <w:t>المراجعة (المدقق): تصحيح مباشر (يبقى قيد المراجعة) أو إعادة للتصحيح (يرجع للناسخ) أو اعتماد حسب الأولوية.</w:t>
      </w:r>
    </w:p>
    <w:p>
      <w:pPr>
        <w:pStyle w:val="ListNumber"/>
        <w:bidi/>
        <w:jc w:val="right"/>
      </w:pPr>
      <w:r>
        <w:t>الاعتماد: قيد المراجعة ⇐ معتمد (مقفل). لا تُطبع تلقائياً؛ بل يدخل القرار رتل طباعة المدقق.</w:t>
      </w:r>
    </w:p>
    <w:p>
      <w:pPr>
        <w:pStyle w:val="ListNumber"/>
        <w:bidi/>
        <w:jc w:val="right"/>
      </w:pPr>
      <w:r>
        <w:t>الطباعة: وفق سياسة الطباعة (الترتيب/التلقائية/إعادة الطباعة).</w:t>
      </w:r>
    </w:p>
    <w:p>
      <w:pPr>
        <w:pStyle w:val="ListNumber"/>
        <w:bidi/>
        <w:jc w:val="right"/>
      </w:pPr>
      <w:r>
        <w:t>الفتح وإعادة الاعتماد (المدير): معتمد ⇐ مفتوح ⇐ (تحرير الناسخ) ⇐ قيد المراجعة ⇐ معتمد.</w:t>
      </w:r>
    </w:p>
    <w:p>
      <w:pPr>
        <w:pStyle w:val="Heading2"/>
        <w:bidi/>
        <w:jc w:val="right"/>
      </w:pPr>
      <w:r>
        <w:t>4.1 مخطط سير العمل</w:t>
      </w:r>
    </w:p>
    <w:p>
      <w:pPr>
        <w:bidi/>
        <w:jc w:val="right"/>
      </w:pPr>
      <w:r>
        <w:rPr>
          <w:b w:val="0"/>
        </w:rPr>
        <w:t>يوضّح المخطط انتقالات حالة القرار والفاعل المسؤول عن كل انتقال:</w:t>
      </w:r>
    </w:p>
    <w:tbl>
      <w:tblPr>
        <w:tblStyle w:val="TableGrid"/>
        <w:tblW w:type="auto" w:w="0"/>
        <w:jc w:val="center"/>
        <w:tblLook w:firstColumn="1" w:firstRow="1" w:lastColumn="0" w:lastRow="0" w:noHBand="0" w:noVBand="1" w:val="04A0"/>
      </w:tblPr>
      <w:tblGrid>
        <w:gridCol w:w="8640"/>
      </w:tblGrid>
      <w:tr>
        <w:tc>
          <w:tcPr>
            <w:tcW w:type="dxa" w:w="4896"/>
            <w:shd w:val="clear" w:fill="D9E1F2"/>
          </w:tcPr>
          <w:p>
            <w:pPr>
              <w:bidi/>
              <w:jc w:val="center"/>
            </w:pPr>
            <w:r>
              <w:rPr>
                <w:b/>
              </w:rPr>
              <w:t>إنشاء الطلب — رئيس الديوان</w:t>
              <w:br/>
              <w:t>(الحالة: أُنشئ)</w:t>
            </w:r>
          </w:p>
        </w:tc>
      </w:tr>
    </w:tbl>
    <w:p>
      <w:pPr>
        <w:bidi/>
        <w:jc w:val="center"/>
      </w:pPr>
      <w:r>
        <w:rPr>
          <w:b/>
        </w:rPr>
        <w:t>↓</w:t>
      </w:r>
      <w:r>
        <w:t xml:space="preserve">  قبول الناسخ</w:t>
      </w:r>
    </w:p>
    <w:tbl>
      <w:tblPr>
        <w:tblStyle w:val="TableGrid"/>
        <w:tblW w:type="auto" w:w="0"/>
        <w:jc w:val="center"/>
        <w:tblLook w:firstColumn="1" w:firstRow="1" w:lastColumn="0" w:lastRow="0" w:noHBand="0" w:noVBand="1" w:val="04A0"/>
      </w:tblPr>
      <w:tblGrid>
        <w:gridCol w:w="8640"/>
      </w:tblGrid>
      <w:tr>
        <w:tc>
          <w:tcPr>
            <w:tcW w:type="dxa" w:w="4896"/>
            <w:shd w:val="clear" w:fill="DDEBF7"/>
          </w:tcPr>
          <w:p>
            <w:pPr>
              <w:bidi/>
              <w:jc w:val="center"/>
            </w:pPr>
            <w:r>
              <w:rPr>
                <w:b/>
              </w:rPr>
              <w:t>بانتظار القبول ← قيد التحضير — الناسخ</w:t>
            </w:r>
          </w:p>
        </w:tc>
      </w:tr>
    </w:tbl>
    <w:p>
      <w:pPr>
        <w:bidi/>
        <w:jc w:val="center"/>
      </w:pPr>
      <w:r>
        <w:rPr>
          <w:b/>
        </w:rPr>
        <w:t>↓</w:t>
      </w:r>
      <w:r>
        <w:t xml:space="preserve">  إرسال للمراجعة</w:t>
      </w:r>
    </w:p>
    <w:tbl>
      <w:tblPr>
        <w:tblStyle w:val="TableGrid"/>
        <w:tblW w:type="auto" w:w="0"/>
        <w:jc w:val="center"/>
        <w:tblLook w:firstColumn="1" w:firstRow="1" w:lastColumn="0" w:lastRow="0" w:noHBand="0" w:noVBand="1" w:val="04A0"/>
      </w:tblPr>
      <w:tblGrid>
        <w:gridCol w:w="8640"/>
      </w:tblGrid>
      <w:tr>
        <w:tc>
          <w:tcPr>
            <w:tcW w:type="dxa" w:w="4896"/>
            <w:shd w:val="clear" w:fill="FCE4D6"/>
          </w:tcPr>
          <w:p>
            <w:pPr>
              <w:bidi/>
              <w:jc w:val="center"/>
            </w:pPr>
            <w:r>
              <w:rPr>
                <w:b/>
              </w:rPr>
              <w:t>قيد المراجعة — المدقق</w:t>
            </w:r>
          </w:p>
        </w:tc>
      </w:tr>
    </w:tbl>
    <w:p>
      <w:pPr>
        <w:bidi/>
        <w:jc w:val="center"/>
      </w:pPr>
      <w:r>
        <w:rPr>
          <w:b/>
        </w:rPr>
        <w:t>↓</w:t>
      </w:r>
      <w:r>
        <w:t xml:space="preserve">  اعتماد  (أو: إعادة للتصحيح ← يعود إلى «قيد التحضير»)</w:t>
      </w:r>
    </w:p>
    <w:tbl>
      <w:tblPr>
        <w:tblStyle w:val="TableGrid"/>
        <w:tblW w:type="auto" w:w="0"/>
        <w:jc w:val="center"/>
        <w:tblLook w:firstColumn="1" w:firstRow="1" w:lastColumn="0" w:lastRow="0" w:noHBand="0" w:noVBand="1" w:val="04A0"/>
      </w:tblPr>
      <w:tblGrid>
        <w:gridCol w:w="8640"/>
      </w:tblGrid>
      <w:tr>
        <w:tc>
          <w:tcPr>
            <w:tcW w:type="dxa" w:w="4896"/>
            <w:shd w:val="clear" w:fill="E2EFDA"/>
          </w:tcPr>
          <w:p>
            <w:pPr>
              <w:bidi/>
              <w:jc w:val="center"/>
            </w:pPr>
            <w:r>
              <w:rPr>
                <w:b/>
              </w:rPr>
              <w:t>معتمد (مقفل) — يدخل رتل طباعة المدقق</w:t>
            </w:r>
          </w:p>
        </w:tc>
      </w:tr>
    </w:tbl>
    <w:p>
      <w:pPr>
        <w:bidi/>
        <w:jc w:val="center"/>
      </w:pPr>
      <w:r>
        <w:rPr>
          <w:b/>
        </w:rPr>
        <w:t>↓</w:t>
      </w:r>
      <w:r>
        <w:t xml:space="preserve">  فتح النسخة — المدير (سبب إلزامي)</w:t>
      </w:r>
    </w:p>
    <w:tbl>
      <w:tblPr>
        <w:tblStyle w:val="TableGrid"/>
        <w:tblW w:type="auto" w:w="0"/>
        <w:jc w:val="center"/>
        <w:tblLook w:firstColumn="1" w:firstRow="1" w:lastColumn="0" w:lastRow="0" w:noHBand="0" w:noVBand="1" w:val="04A0"/>
      </w:tblPr>
      <w:tblGrid>
        <w:gridCol w:w="8640"/>
      </w:tblGrid>
      <w:tr>
        <w:tc>
          <w:tcPr>
            <w:tcW w:type="dxa" w:w="4896"/>
            <w:shd w:val="clear" w:fill="FFF2CC"/>
          </w:tcPr>
          <w:p>
            <w:pPr>
              <w:bidi/>
              <w:jc w:val="center"/>
            </w:pPr>
            <w:r>
              <w:rPr>
                <w:b/>
              </w:rPr>
              <w:t>مفتوح — الناسخ يعيد التحرير والإرسال</w:t>
            </w:r>
          </w:p>
        </w:tc>
      </w:tr>
    </w:tbl>
    <w:p>
      <w:pPr>
        <w:bidi/>
        <w:jc w:val="center"/>
      </w:pPr>
      <w:r>
        <w:rPr>
          <w:b/>
        </w:rPr>
        <w:t>↓</w:t>
      </w:r>
      <w:r>
        <w:t xml:space="preserve">  إعادة الإرسال ← يعود إلى «قيد المراجعة» (حلقة إعادة الاعتماد)</w:t>
      </w:r>
    </w:p>
    <w:p>
      <w:pPr>
        <w:bidi/>
        <w:jc w:val="right"/>
      </w:pPr>
      <w:r>
        <w:rPr>
          <w:b w:val="0"/>
        </w:rPr>
        <w:t>مسارات جانبية: التصعيد (مستعجل/موقوف) متاح على أي قرار غير معتمد؛ والطباعة تتم فردياً أو عبر رتلي المدقق/المحرر أو الطباعة الدُفعية.</w:t>
      </w:r>
    </w:p>
    <w:p/>
    <w:p>
      <w:pPr>
        <w:pStyle w:val="Heading1"/>
        <w:bidi/>
        <w:jc w:val="right"/>
      </w:pPr>
      <w:r>
        <w:t>5. الوظائف التفصيلية</w:t>
      </w:r>
    </w:p>
    <w:p>
      <w:pPr>
        <w:pStyle w:val="Heading2"/>
        <w:bidi/>
        <w:jc w:val="right"/>
      </w:pPr>
      <w:r>
        <w:t>5.1 إنشاء القرار والترقيم</w:t>
      </w:r>
    </w:p>
    <w:p>
      <w:pPr>
        <w:pStyle w:val="ListBullet"/>
        <w:bidi/>
        <w:jc w:val="right"/>
      </w:pPr>
      <w:r>
        <w:t>عادي: اختيار المحكمة والغرفة ورقم الأساس؛ يُرفض تكرار رقم الأساس لقرار عادي في نفس المحكمة.</w:t>
      </w:r>
    </w:p>
    <w:p>
      <w:pPr>
        <w:pStyle w:val="ListBullet"/>
        <w:bidi/>
        <w:jc w:val="right"/>
      </w:pPr>
      <w:r>
        <w:t>متفرق: اختيار المحكمة ثم الغرفة، ثم «النسخة الأصلية (قرار معتمد)» من قائمة تُصفّى في الخادم بالغرفة وتدعم البحث (محدودة العدد، آمنة عند مئات الآلاف).</w:t>
      </w:r>
    </w:p>
    <w:p>
      <w:pPr>
        <w:pStyle w:val="ListBullet"/>
        <w:bidi/>
        <w:jc w:val="right"/>
      </w:pPr>
      <w:r>
        <w:t>بعد اختيار المحكمة والغرفة يُعرض «آخر رقم صدر» و«التالي» لتلك الغرفة/السنة (رقم النسخة للعادي، رقم المتفرق للمتفرق).</w:t>
      </w:r>
    </w:p>
    <w:p>
      <w:pPr>
        <w:pStyle w:val="ListBullet"/>
        <w:bidi/>
        <w:jc w:val="right"/>
      </w:pPr>
      <w:r>
        <w:t>«تاريخ الحجز» يُعيّنه النظام تلقائياً عند الإنشاء (غير قابل للتعديل) وهو أساس الترقيم السنوي.</w:t>
      </w:r>
    </w:p>
    <w:p>
      <w:pPr>
        <w:pStyle w:val="Heading2"/>
        <w:bidi/>
        <w:jc w:val="right"/>
      </w:pPr>
      <w:r>
        <w:t>5.2 القبول حسب الأولوية والتسلسل</w:t>
      </w:r>
    </w:p>
    <w:p>
      <w:pPr>
        <w:pStyle w:val="ListBullet"/>
        <w:bidi/>
        <w:jc w:val="right"/>
      </w:pPr>
      <w:r>
        <w:t>لا يقبل الناسخ قراراً بينما يوجد قرار أعلى أولوية أو أقدم غير مقبول في طابوره (موقوف&gt;مستعجل&gt;عادي ثم الأقدم).</w:t>
      </w:r>
    </w:p>
    <w:p>
      <w:pPr>
        <w:pStyle w:val="ListBullet"/>
        <w:bidi/>
        <w:jc w:val="right"/>
      </w:pPr>
      <w:r>
        <w:t>في «طلباتي»: الصف المتاح للقبول يُميَّز بلون أحمر باهت؛ والقرارات غير القابلة للقبول تُشوَّش (blur) ولا يمكن فتحها من قبل الناسخ.</w:t>
      </w:r>
    </w:p>
    <w:p>
      <w:pPr>
        <w:pStyle w:val="ListBullet"/>
        <w:bidi/>
        <w:jc w:val="right"/>
      </w:pPr>
      <w:r>
        <w:t>القرار غير المقبول تُعرض حالته «بانتظار القبول» بدلاً من «قيد التحضير».</w:t>
      </w:r>
    </w:p>
    <w:p>
      <w:pPr>
        <w:pStyle w:val="Heading2"/>
        <w:bidi/>
        <w:jc w:val="right"/>
      </w:pPr>
      <w:r>
        <w:t>5.3 التحضير: الهيئة والصفات والانتداب</w:t>
      </w:r>
    </w:p>
    <w:p>
      <w:pPr>
        <w:pStyle w:val="ListBullet"/>
        <w:bidi/>
        <w:jc w:val="right"/>
      </w:pPr>
      <w:r>
        <w:t>الهيئة: رئيس (اختيار قاضٍ + صفة) + أعضاء، لكل عضو صفة تُختار من قائمة الصفات المعرّفة.</w:t>
      </w:r>
    </w:p>
    <w:p>
      <w:pPr>
        <w:pStyle w:val="ListBullet"/>
        <w:bidi/>
        <w:jc w:val="right"/>
      </w:pPr>
      <w:r>
        <w:t>الانتداب (ندباً): يمكن أن يكون الرئيس أو أي عضو قاضياً منتدباً من غرفة/محكمة أخرى؛ عندها تُثبَّت صفته «ندباً»، ويُختار من كل القضاة النشطين.</w:t>
      </w:r>
    </w:p>
    <w:p>
      <w:pPr>
        <w:pStyle w:val="ListBullet"/>
        <w:bidi/>
        <w:jc w:val="right"/>
      </w:pPr>
      <w:r>
        <w:t>عند اختيار قاضٍ منتدب تُحفَظ «تاريخ الندب» و«رقم قرار الندب» (ضمن بيانات الهيئة في FieldValuesJson)، وتُطبع على القرار عند تفعيل الفلاغ PRINT_DELEGATION_INFO.</w:t>
      </w:r>
    </w:p>
    <w:p>
      <w:pPr>
        <w:pStyle w:val="Heading2"/>
        <w:bidi/>
        <w:jc w:val="right"/>
      </w:pPr>
      <w:r>
        <w:t>5.4 المخالفة والرد على المخالفة</w:t>
      </w:r>
    </w:p>
    <w:p>
      <w:pPr>
        <w:pStyle w:val="ListBullet"/>
        <w:bidi/>
        <w:jc w:val="right"/>
      </w:pPr>
      <w:r>
        <w:t>المخالفة (مخالفة القضاة): يمكن تعليم الرئيس و/أو أي عضو كـ«مخالف»؛ ويُكتب ملحق «الرأي المخالف» (يُمنع الإرسال إن كان فارغاً)، ويُطبع في صفحة جديدة يوقّعها المخالفون.</w:t>
      </w:r>
    </w:p>
    <w:p>
      <w:pPr>
        <w:pStyle w:val="ListBullet"/>
        <w:bidi/>
        <w:jc w:val="right"/>
      </w:pPr>
      <w:r>
        <w:t>الرد على المخالفة: عند وجود مخالفة، يمكن تعليم قضاة غير مخالفين كـ«أصحاب رد»، ويُكتب ملحق «الرد على الرأي المخالف» ويُطبع بعد ملحق المخالفة. القاضي لا يكون مخالفاً ومردّاً معاً.</w:t>
      </w:r>
    </w:p>
    <w:p>
      <w:pPr>
        <w:pStyle w:val="Heading2"/>
        <w:bidi/>
        <w:jc w:val="right"/>
      </w:pPr>
      <w:r>
        <w:t>5.5 المراجعة</w:t>
      </w:r>
    </w:p>
    <w:p>
      <w:pPr>
        <w:pStyle w:val="ListBullet"/>
        <w:bidi/>
        <w:jc w:val="right"/>
      </w:pPr>
      <w:r>
        <w:t>التصحيح المباشر: يصحّح المدقق المحتوى مكانه ويبقى القرار «قيد المراجعة».</w:t>
      </w:r>
    </w:p>
    <w:p>
      <w:pPr>
        <w:pStyle w:val="ListBullet"/>
        <w:bidi/>
        <w:jc w:val="right"/>
      </w:pPr>
      <w:r>
        <w:t>الإعادة للتصحيح: يُعيد القرار للناسخ مع سبب إلزامي يُسجَّل في التدقيق.</w:t>
      </w:r>
    </w:p>
    <w:p>
      <w:pPr>
        <w:pStyle w:val="ListBullet"/>
        <w:bidi/>
        <w:jc w:val="right"/>
      </w:pPr>
      <w:r>
        <w:t>الاعتماد: يتبع نفس ترتيب القبول — لا يُعتمد قرار بينما أعلى منه أولوية/أقدم لا يزال قيد المراجعة في محاكم المدقق.</w:t>
      </w:r>
    </w:p>
    <w:p>
      <w:pPr>
        <w:pStyle w:val="Heading2"/>
        <w:bidi/>
        <w:jc w:val="right"/>
      </w:pPr>
      <w:r>
        <w:t>5.6 التصعيد</w:t>
      </w:r>
    </w:p>
    <w:p>
      <w:pPr>
        <w:pStyle w:val="ListBullet"/>
        <w:bidi/>
        <w:jc w:val="right"/>
      </w:pPr>
      <w:r>
        <w:t>مستعجل: يصعّد رئيس الديوان قراراً غير معتمد إلى «مستعجل» مع «رقم طلب الاستعجال» (إلزامي).</w:t>
      </w:r>
    </w:p>
    <w:p>
      <w:pPr>
        <w:pStyle w:val="ListBullet"/>
        <w:bidi/>
        <w:jc w:val="right"/>
      </w:pPr>
      <w:r>
        <w:t>موقوف: يصعّد رئيس الديوان قراراً غير معتمد إلى «موقوف» (أعلى أولوية) مع إمكانية إدخال ملاحظة/رقم طلب التصعيد؛ ولا يمكن تخفيض الموقوف عبر مسار التصعيد.</w:t>
      </w:r>
    </w:p>
    <w:p>
      <w:pPr>
        <w:pStyle w:val="Heading2"/>
        <w:bidi/>
        <w:jc w:val="right"/>
      </w:pPr>
      <w:r>
        <w:t>5.7 سياسة الطباعة</w:t>
      </w:r>
    </w:p>
    <w:p>
      <w:pPr>
        <w:pStyle w:val="ListBullet"/>
        <w:bidi/>
        <w:jc w:val="right"/>
      </w:pPr>
      <w:r>
        <w:t>الترتيب (R1): أول طباعة لقرار تتبع الأولوية ثم التسلسل ضمن محكمته وطابوره (المعتمدة والمسودّات طابوران مستقلان).</w:t>
      </w:r>
    </w:p>
    <w:p>
      <w:pPr>
        <w:pStyle w:val="ListBullet"/>
        <w:bidi/>
        <w:jc w:val="right"/>
      </w:pPr>
      <w:r>
        <w:t>عند الاعتماد لا تُطبع تلقائياً؛ بل يدخل القرار «رتل طباعة المدقق» ليطبعه المدقق منه.</w:t>
      </w:r>
    </w:p>
    <w:p>
      <w:pPr>
        <w:pStyle w:val="ListBullet"/>
        <w:bidi/>
        <w:jc w:val="right"/>
      </w:pPr>
      <w:r>
        <w:t>إعادة الطباعة (R3): بعد الطباعة الأولى يمكن استعراض القرار المعتمد وإعادة طباعته في أي وقت (بلا حاجة لفتح/إعادة اعتماد).</w:t>
      </w:r>
    </w:p>
    <w:p>
      <w:pPr>
        <w:pStyle w:val="ListBullet"/>
        <w:bidi/>
        <w:jc w:val="right"/>
      </w:pPr>
      <w:r>
        <w:t>فصل المعاينة عن الطباعة: المعاينة قراءة فقط ولا تُعلّم «مطبوعاً»؛ الطباعة هي الفعل المُقيَّد وتُسجَّل في التدقيق.</w:t>
      </w:r>
    </w:p>
    <w:p>
      <w:pPr>
        <w:pStyle w:val="ListBullet"/>
        <w:bidi/>
        <w:jc w:val="right"/>
      </w:pPr>
      <w:r>
        <w:t>المسودّات: تُطبع بعلامة «مسودة قرار»؛ أول طباعة تُخرجها من طابور المسودّات مع السماح بإعادة العرض والطباعة.</w:t>
      </w:r>
    </w:p>
    <w:p>
      <w:pPr>
        <w:pStyle w:val="Heading2"/>
        <w:bidi/>
        <w:jc w:val="right"/>
      </w:pPr>
      <w:r>
        <w:t>5.8 رتلا الطباعة</w:t>
      </w:r>
    </w:p>
    <w:p>
      <w:pPr>
        <w:pStyle w:val="ListBullet"/>
        <w:bidi/>
        <w:jc w:val="right"/>
      </w:pPr>
      <w:r>
        <w:t>رتل المدقق: القرارات المعتمدة غير المطبوعة في محاكمه، مرتّبة بالأولوية؛ الاختيار تراكمي (تحديد #N يحدد 1..N).</w:t>
      </w:r>
    </w:p>
    <w:p>
      <w:pPr>
        <w:pStyle w:val="ListBullet"/>
        <w:bidi/>
        <w:jc w:val="right"/>
      </w:pPr>
      <w:r>
        <w:t>رتل المحرر (الناسخ): القرارات التي قبِلها وهي قيد التحضير، في تبويب خاص به؛ الاختيار عشوائي.</w:t>
      </w:r>
    </w:p>
    <w:p>
      <w:pPr>
        <w:pStyle w:val="ListBullet"/>
        <w:bidi/>
        <w:jc w:val="right"/>
      </w:pPr>
      <w:r>
        <w:t>طباعة المحدد: تُعلّم القرارات «مطبوعة» وتُزيلها من الرتل، وتُخرجها في ملف PDF واحد مدمج يُطبع مباشرة.</w:t>
      </w:r>
    </w:p>
    <w:p>
      <w:pPr>
        <w:pStyle w:val="Heading2"/>
        <w:bidi/>
        <w:jc w:val="right"/>
      </w:pPr>
      <w:r>
        <w:t>5.9 الطباعة الدُفعية</w:t>
      </w:r>
    </w:p>
    <w:p>
      <w:pPr>
        <w:pStyle w:val="ListBullet"/>
        <w:bidi/>
        <w:jc w:val="right"/>
      </w:pPr>
      <w:r>
        <w:t>متاحة لمدير النظام، ولرئيس الديوان (ضمن محاكمه) عند تفعيل الفلاغ ALLOW_HEAD_BATCH_PRINT.</w:t>
      </w:r>
    </w:p>
    <w:p>
      <w:pPr>
        <w:pStyle w:val="ListBullet"/>
        <w:bidi/>
        <w:jc w:val="right"/>
      </w:pPr>
      <w:r>
        <w:t>بين تاريخين (تاريخ الحجز) لغرفة محددة، ولنوع واحد (مثبتة/مسودة)؛ كل قرار في ملف PDF مستقل داخل ملف ZIP.</w:t>
      </w:r>
    </w:p>
    <w:p>
      <w:pPr>
        <w:pStyle w:val="ListBullet"/>
        <w:bidi/>
        <w:jc w:val="right"/>
      </w:pPr>
      <w:r>
        <w:t>تصدير قراءة فقط: لا يفرض الترتيب ولا يعلّم «مطبوعة».</w:t>
      </w:r>
    </w:p>
    <w:p>
      <w:pPr>
        <w:pStyle w:val="Heading2"/>
        <w:bidi/>
        <w:jc w:val="right"/>
      </w:pPr>
      <w:r>
        <w:t>5.10 الحذف والفتح</w:t>
      </w:r>
    </w:p>
    <w:p>
      <w:pPr>
        <w:pStyle w:val="ListBullet"/>
        <w:bidi/>
        <w:jc w:val="right"/>
      </w:pPr>
      <w:r>
        <w:t>الحذف (رئيس الديوان): من نافذة عمليات الحذف — آخر قرار عادي لكل محكمة (يُعيد رقم النسخة) وآخر متفرق لكل نطاق ترقيم؛ يُحفظ التدقيق دائماً؛ ويُمنع حذف عادي مرتبط بمتفرقات.</w:t>
      </w:r>
    </w:p>
    <w:p>
      <w:pPr>
        <w:pStyle w:val="ListBullet"/>
        <w:bidi/>
        <w:jc w:val="right"/>
      </w:pPr>
      <w:r>
        <w:t>الفتح (المدير): سبب إلزامي؛ معتمد ⇐ مفتوح، ثم يعيد الناسخ التحرير والإرسال ثم الاعتماد. الفتح يُصفّر علَم الطباعة فتُتاح طباعة جديدة.</w:t>
      </w:r>
    </w:p>
    <w:p>
      <w:pPr>
        <w:pStyle w:val="Heading2"/>
        <w:bidi/>
        <w:jc w:val="right"/>
      </w:pPr>
      <w:r>
        <w:t>5.11 التقارير</w:t>
      </w:r>
    </w:p>
    <w:p>
      <w:pPr>
        <w:bidi/>
        <w:jc w:val="right"/>
      </w:pPr>
      <w:r>
        <w:rPr>
          <w:b w:val="0"/>
        </w:rPr>
        <w:t>تقارير محميّة بنطاق الدور والمحاكم، قابلة للتصدير (CSV/Excel):</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b/>
              </w:rPr>
              <w:t>التقرير</w:t>
            </w:r>
          </w:p>
        </w:tc>
        <w:tc>
          <w:tcPr>
            <w:tcW w:type="dxa" w:w="4320"/>
          </w:tcPr>
          <w:p>
            <w:pPr>
              <w:bidi/>
              <w:jc w:val="right"/>
            </w:pPr>
            <w:r>
              <w:rPr>
                <w:b/>
              </w:rPr>
              <w:t>المحتوى</w:t>
            </w:r>
          </w:p>
        </w:tc>
      </w:tr>
      <w:tr>
        <w:tc>
          <w:tcPr>
            <w:tcW w:type="dxa" w:w="4320"/>
          </w:tcPr>
          <w:p>
            <w:pPr>
              <w:bidi/>
              <w:jc w:val="right"/>
            </w:pPr>
            <w:r>
              <w:t>حسب المحكمة/الغرفة/الناسخ/المدقق/رئيس الديوان</w:t>
            </w:r>
          </w:p>
        </w:tc>
        <w:tc>
          <w:tcPr>
            <w:tcW w:type="dxa" w:w="4320"/>
          </w:tcPr>
          <w:p>
            <w:pPr>
              <w:bidi/>
              <w:jc w:val="right"/>
            </w:pPr>
            <w:r>
              <w:t>عدد النسخ لكل بُعد مع تفصيل حسب الحالة.</w:t>
            </w:r>
          </w:p>
        </w:tc>
      </w:tr>
      <w:tr>
        <w:tc>
          <w:tcPr>
            <w:tcW w:type="dxa" w:w="4320"/>
          </w:tcPr>
          <w:p>
            <w:pPr>
              <w:bidi/>
              <w:jc w:val="right"/>
            </w:pPr>
            <w:r>
              <w:t>حسب القاضي</w:t>
            </w:r>
          </w:p>
        </w:tc>
        <w:tc>
          <w:tcPr>
            <w:tcW w:type="dxa" w:w="4320"/>
          </w:tcPr>
          <w:p>
            <w:pPr>
              <w:bidi/>
              <w:jc w:val="right"/>
            </w:pPr>
            <w:r>
              <w:t>عدد القرارات المعتمدة التي شارك بها كل قاضٍ (من الهيئة المخزّنة في المحتوى).</w:t>
            </w:r>
          </w:p>
        </w:tc>
      </w:tr>
      <w:tr>
        <w:tc>
          <w:tcPr>
            <w:tcW w:type="dxa" w:w="4320"/>
          </w:tcPr>
          <w:p>
            <w:pPr>
              <w:bidi/>
              <w:jc w:val="right"/>
            </w:pPr>
            <w:r>
              <w:t>سجل أعمال القضاة</w:t>
            </w:r>
          </w:p>
        </w:tc>
        <w:tc>
          <w:tcPr>
            <w:tcW w:type="dxa" w:w="4320"/>
          </w:tcPr>
          <w:p>
            <w:pPr>
              <w:bidi/>
              <w:jc w:val="right"/>
            </w:pPr>
            <w:r>
              <w:t>بين تاريخي حجز، صف لكل قرار شارك به القاضي (كل الحالات) مع الدور والمحكمة/الغرفة ورقم القرار وبيانات الانتداب (منتدب؟ + رقم/تاريخ الندب).</w:t>
            </w:r>
          </w:p>
        </w:tc>
      </w:tr>
      <w:tr>
        <w:tc>
          <w:tcPr>
            <w:tcW w:type="dxa" w:w="4320"/>
          </w:tcPr>
          <w:p>
            <w:pPr>
              <w:bidi/>
              <w:jc w:val="right"/>
            </w:pPr>
            <w:r>
              <w:t>مدة الإنجاز</w:t>
            </w:r>
          </w:p>
        </w:tc>
        <w:tc>
          <w:tcPr>
            <w:tcW w:type="dxa" w:w="4320"/>
          </w:tcPr>
          <w:p>
            <w:pPr>
              <w:bidi/>
              <w:jc w:val="right"/>
            </w:pPr>
            <w:r>
              <w:t>متوسط/أدنى/أقصى الزمن من الإنشاء إلى الاعتماد لكل محكمة/ناسخ.</w:t>
            </w:r>
          </w:p>
        </w:tc>
      </w:tr>
      <w:tr>
        <w:tc>
          <w:tcPr>
            <w:tcW w:type="dxa" w:w="4320"/>
          </w:tcPr>
          <w:p>
            <w:pPr>
              <w:bidi/>
              <w:jc w:val="right"/>
            </w:pPr>
            <w:r>
              <w:t>تفاصيل النسخ</w:t>
            </w:r>
          </w:p>
        </w:tc>
        <w:tc>
          <w:tcPr>
            <w:tcW w:type="dxa" w:w="4320"/>
          </w:tcPr>
          <w:p>
            <w:pPr>
              <w:bidi/>
              <w:jc w:val="right"/>
            </w:pPr>
            <w:r>
              <w:t>قائمة تفصيلية بالنسخ مع الحالات والتواريخ ومدة الإنجاز.</w:t>
            </w:r>
          </w:p>
        </w:tc>
      </w:tr>
    </w:tbl>
    <w:p/>
    <w:p>
      <w:pPr>
        <w:pStyle w:val="Heading2"/>
        <w:bidi/>
        <w:jc w:val="right"/>
      </w:pPr>
      <w:r>
        <w:t>5.12 التدقيق</w:t>
      </w:r>
    </w:p>
    <w:p>
      <w:pPr>
        <w:pStyle w:val="ListBullet"/>
        <w:bidi/>
        <w:jc w:val="right"/>
      </w:pPr>
      <w:r>
        <w:t>سجل تدقيق غير قابل للحذف يلتقط الفاعل والوقت وقيم «قبل/بعد» عند تغيّر المحتوى؛ يُحفَظ حتى عند حذف القرار.</w:t>
      </w:r>
    </w:p>
    <w:p>
      <w:pPr>
        <w:pStyle w:val="ListBullet"/>
        <w:bidi/>
        <w:jc w:val="right"/>
      </w:pPr>
      <w:r>
        <w:t>شاشة تفاصيل القرار تعرض مخططاً زمنياً لكل مرحلة مع الزمن المستغرق فيها.</w:t>
      </w:r>
    </w:p>
    <w:p>
      <w:pPr>
        <w:pStyle w:val="Heading1"/>
        <w:bidi/>
        <w:jc w:val="right"/>
      </w:pPr>
      <w:r>
        <w:t>6. عرض «طلباتي» (قائمة العمل)</w:t>
      </w:r>
    </w:p>
    <w:p>
      <w:pPr>
        <w:pStyle w:val="ListBullet"/>
        <w:bidi/>
        <w:jc w:val="right"/>
      </w:pPr>
      <w:r>
        <w:t>الصف المتاح للقبول (للناسخ) بلون أحمر باهت؛ والصفوف غير القابلة للقبول مشوّشة وغير قابلة للفتح.</w:t>
      </w:r>
    </w:p>
    <w:p>
      <w:pPr>
        <w:pStyle w:val="ListBullet"/>
        <w:bidi/>
        <w:jc w:val="right"/>
      </w:pPr>
      <w:r>
        <w:t>القرار غير المقبول تُعرض حالته «بانتظار القبول».</w:t>
      </w:r>
    </w:p>
    <w:p>
      <w:pPr>
        <w:pStyle w:val="ListBullet"/>
        <w:bidi/>
        <w:jc w:val="right"/>
      </w:pPr>
      <w:r>
        <w:t>إظهار القرارات المعتمدة في قائمة الناسخ/المدقق يخضع للفلاغ SHOW_APPROVED_IN_QUEUE (افتراضياً مخفية).</w:t>
      </w:r>
    </w:p>
    <w:p>
      <w:pPr>
        <w:pStyle w:val="Heading1"/>
        <w:bidi/>
        <w:jc w:val="right"/>
      </w:pPr>
      <w:r>
        <w:t>7. فلاغات الإعداد (.env)</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b/>
              </w:rPr>
              <w:t>الفلاغ</w:t>
            </w:r>
          </w:p>
        </w:tc>
        <w:tc>
          <w:tcPr>
            <w:tcW w:type="dxa" w:w="2880"/>
          </w:tcPr>
          <w:p>
            <w:pPr>
              <w:bidi/>
              <w:jc w:val="right"/>
            </w:pPr>
            <w:r>
              <w:rPr>
                <w:b/>
              </w:rPr>
              <w:t>الافتراضي</w:t>
            </w:r>
          </w:p>
        </w:tc>
        <w:tc>
          <w:tcPr>
            <w:tcW w:type="dxa" w:w="2880"/>
          </w:tcPr>
          <w:p>
            <w:pPr>
              <w:bidi/>
              <w:jc w:val="right"/>
            </w:pPr>
            <w:r>
              <w:rPr>
                <w:b/>
              </w:rPr>
              <w:t>الأثر</w:t>
            </w:r>
          </w:p>
        </w:tc>
      </w:tr>
      <w:tr>
        <w:tc>
          <w:tcPr>
            <w:tcW w:type="dxa" w:w="2880"/>
          </w:tcPr>
          <w:p>
            <w:pPr>
              <w:bidi/>
              <w:jc w:val="right"/>
            </w:pPr>
            <w:r>
              <w:t>PRINT_DELEGATION_INFO</w:t>
            </w:r>
          </w:p>
        </w:tc>
        <w:tc>
          <w:tcPr>
            <w:tcW w:type="dxa" w:w="2880"/>
          </w:tcPr>
          <w:p>
            <w:pPr>
              <w:bidi/>
              <w:jc w:val="right"/>
            </w:pPr>
            <w:r>
              <w:t>false</w:t>
            </w:r>
          </w:p>
        </w:tc>
        <w:tc>
          <w:tcPr>
            <w:tcW w:type="dxa" w:w="2880"/>
          </w:tcPr>
          <w:p>
            <w:pPr>
              <w:bidi/>
              <w:jc w:val="right"/>
            </w:pPr>
            <w:r>
              <w:t>طباعة تاريخ/رقم ندب القاضي المنتدب على القرار (يُحفَظ دائماً).</w:t>
            </w:r>
          </w:p>
        </w:tc>
      </w:tr>
      <w:tr>
        <w:tc>
          <w:tcPr>
            <w:tcW w:type="dxa" w:w="2880"/>
          </w:tcPr>
          <w:p>
            <w:pPr>
              <w:bidi/>
              <w:jc w:val="right"/>
            </w:pPr>
            <w:r>
              <w:t>SHOW_APPROVED_IN_QUEUE</w:t>
            </w:r>
          </w:p>
        </w:tc>
        <w:tc>
          <w:tcPr>
            <w:tcW w:type="dxa" w:w="2880"/>
          </w:tcPr>
          <w:p>
            <w:pPr>
              <w:bidi/>
              <w:jc w:val="right"/>
            </w:pPr>
            <w:r>
              <w:t>false</w:t>
            </w:r>
          </w:p>
        </w:tc>
        <w:tc>
          <w:tcPr>
            <w:tcW w:type="dxa" w:w="2880"/>
          </w:tcPr>
          <w:p>
            <w:pPr>
              <w:bidi/>
              <w:jc w:val="right"/>
            </w:pPr>
            <w:r>
              <w:t>إظهار القرارات المعتمدة في «طلباتي» للناسخ والمدقق.</w:t>
            </w:r>
          </w:p>
        </w:tc>
      </w:tr>
      <w:tr>
        <w:tc>
          <w:tcPr>
            <w:tcW w:type="dxa" w:w="2880"/>
          </w:tcPr>
          <w:p>
            <w:pPr>
              <w:bidi/>
              <w:jc w:val="right"/>
            </w:pPr>
            <w:r>
              <w:t>ALLOW_COPYIST_REPRINT</w:t>
            </w:r>
          </w:p>
        </w:tc>
        <w:tc>
          <w:tcPr>
            <w:tcW w:type="dxa" w:w="2880"/>
          </w:tcPr>
          <w:p>
            <w:pPr>
              <w:bidi/>
              <w:jc w:val="right"/>
            </w:pPr>
            <w:r>
              <w:t>true</w:t>
            </w:r>
          </w:p>
        </w:tc>
        <w:tc>
          <w:tcPr>
            <w:tcW w:type="dxa" w:w="2880"/>
          </w:tcPr>
          <w:p>
            <w:pPr>
              <w:bidi/>
              <w:jc w:val="right"/>
            </w:pPr>
            <w:r>
              <w:t>إعادة الطباعة الفردية للناسخ + رئيس الديوان (false: رئيس الديوان فقط).</w:t>
            </w:r>
          </w:p>
        </w:tc>
      </w:tr>
      <w:tr>
        <w:tc>
          <w:tcPr>
            <w:tcW w:type="dxa" w:w="2880"/>
          </w:tcPr>
          <w:p>
            <w:pPr>
              <w:bidi/>
              <w:jc w:val="right"/>
            </w:pPr>
            <w:r>
              <w:t>ALLOW_HEAD_BATCH_PRINT</w:t>
            </w:r>
          </w:p>
        </w:tc>
        <w:tc>
          <w:tcPr>
            <w:tcW w:type="dxa" w:w="2880"/>
          </w:tcPr>
          <w:p>
            <w:pPr>
              <w:bidi/>
              <w:jc w:val="right"/>
            </w:pPr>
            <w:r>
              <w:t>true</w:t>
            </w:r>
          </w:p>
        </w:tc>
        <w:tc>
          <w:tcPr>
            <w:tcW w:type="dxa" w:w="2880"/>
          </w:tcPr>
          <w:p>
            <w:pPr>
              <w:bidi/>
              <w:jc w:val="right"/>
            </w:pPr>
            <w:r>
              <w:t>تبويب الطباعة الدُفعية لمدير النظام + رئيس الديوان (false: المدير فقط).</w:t>
            </w:r>
          </w:p>
        </w:tc>
      </w:tr>
    </w:tbl>
    <w:p/>
    <w:p>
      <w:pPr>
        <w:bidi/>
        <w:jc w:val="right"/>
      </w:pPr>
      <w:r>
        <w:rPr>
          <w:b w:val="0"/>
        </w:rPr>
        <w:t>تُقرأ هذه الفلاغات في الخادم، وتُمرَّر في docker-compose.yml لبيئة الحاويات؛ ويكشف الخادم فلاغَي الطباعة للواجهة عبر GET /api/config.</w:t>
      </w:r>
    </w:p>
    <w:p>
      <w:pPr>
        <w:pStyle w:val="Heading1"/>
        <w:bidi/>
        <w:jc w:val="right"/>
      </w:pPr>
      <w:r>
        <w:t>8. البنية التقنية</w:t>
      </w:r>
    </w:p>
    <w:p>
      <w:pPr>
        <w:pStyle w:val="ListBullet"/>
        <w:bidi/>
        <w:jc w:val="right"/>
      </w:pPr>
      <w:r>
        <w:t>طبقات الخادم: Domain (الكيانات والقواعد) / Application (الخدمات والواجهات) / Infrastructure (EF Core + SQL Server) / Api (ASP.NET Core، JWT).</w:t>
      </w:r>
    </w:p>
    <w:p>
      <w:pPr>
        <w:pStyle w:val="ListBullet"/>
        <w:bidi/>
        <w:jc w:val="right"/>
      </w:pPr>
      <w:r>
        <w:t>الواجهة: تطبيق React (Vite)، توجيه داخلي، تعريب عربي/إنجليزي، اتصال REST محمي بـ JWT.</w:t>
      </w:r>
    </w:p>
    <w:p>
      <w:pPr>
        <w:pStyle w:val="ListBullet"/>
        <w:bidi/>
        <w:jc w:val="right"/>
      </w:pPr>
      <w:r>
        <w:t>قاعدة البيانات: SQL Server مع ترحيلات EF Core؛ الترقيم ذرّي داخل معاملة الإنشاء.</w:t>
      </w:r>
    </w:p>
    <w:p>
      <w:pPr>
        <w:pStyle w:val="ListBullet"/>
        <w:bidi/>
        <w:jc w:val="right"/>
      </w:pPr>
      <w:r>
        <w:t>توليد PDF على الخادم (QuestPDF) من السجل الموثوق (منع التلاعب قبل الطباعة).</w:t>
      </w:r>
    </w:p>
    <w:p>
      <w:pPr>
        <w:pStyle w:val="ListBullet"/>
        <w:bidi/>
        <w:jc w:val="right"/>
      </w:pPr>
      <w:r>
        <w:t>الاختبارات: مشروع اختبارات وحدة يستخدم بدائل في الذاكرة (Fakes) لعزل منطق العمل.</w:t>
      </w:r>
    </w:p>
    <w:p>
      <w:pPr>
        <w:pStyle w:val="Heading1"/>
        <w:bidi/>
        <w:jc w:val="right"/>
      </w:pPr>
      <w:r>
        <w:t>9. حالات الاستخدام التفصيلية</w:t>
      </w:r>
    </w:p>
    <w:p>
      <w:pPr>
        <w:pStyle w:val="Heading3"/>
        <w:bidi/>
        <w:jc w:val="right"/>
      </w:pPr>
      <w:r>
        <w:t>UC-01: إنشاء قرار عادي</w:t>
      </w:r>
    </w:p>
    <w:p>
      <w:pPr>
        <w:bidi/>
        <w:jc w:val="right"/>
      </w:pPr>
      <w:r>
        <w:rPr>
          <w:b/>
        </w:rPr>
        <w:t>الفاعل: رئيس الديوان</w:t>
      </w:r>
    </w:p>
    <w:p>
      <w:pPr>
        <w:bidi/>
        <w:jc w:val="right"/>
      </w:pPr>
      <w:r>
        <w:rPr>
          <w:b w:val="0"/>
        </w:rPr>
        <w:t>الشرط المسبق: مسجّل الدخول ولديه محاكم مخصّصة.</w:t>
      </w:r>
    </w:p>
    <w:p>
      <w:pPr>
        <w:bidi/>
        <w:jc w:val="right"/>
      </w:pPr>
      <w:r>
        <w:rPr>
          <w:b/>
        </w:rPr>
        <w:t>الخطوات:</w:t>
      </w:r>
    </w:p>
    <w:p>
      <w:pPr>
        <w:pStyle w:val="ListNumber"/>
        <w:bidi/>
        <w:jc w:val="right"/>
      </w:pPr>
      <w:r>
        <w:t>اختيار التصنيف «عادي».</w:t>
      </w:r>
    </w:p>
    <w:p>
      <w:pPr>
        <w:pStyle w:val="ListNumber"/>
        <w:bidi/>
        <w:jc w:val="right"/>
      </w:pPr>
      <w:r>
        <w:t>اختيار المحكمة ثم الغرفة (يظهر «آخر رقم صدر/التالي»).</w:t>
      </w:r>
    </w:p>
    <w:p>
      <w:pPr>
        <w:pStyle w:val="ListNumber"/>
        <w:bidi/>
        <w:jc w:val="right"/>
      </w:pPr>
      <w:r>
        <w:t>إدخال رقم الأساس وتخصيص الناسخ.</w:t>
      </w:r>
    </w:p>
    <w:p>
      <w:pPr>
        <w:pStyle w:val="ListNumber"/>
        <w:bidi/>
        <w:jc w:val="right"/>
      </w:pPr>
      <w:r>
        <w:t>إنشاء الطلب.</w:t>
      </w:r>
    </w:p>
    <w:p>
      <w:pPr>
        <w:bidi/>
        <w:jc w:val="right"/>
      </w:pPr>
      <w:r>
        <w:rPr>
          <w:b w:val="0"/>
        </w:rPr>
        <w:t>النتيجة: يُنشأ القرار بحالة «أُنشئ»، ويُولّد رقم النسخة و«تاريخ الحجز» تلقائياً.</w:t>
      </w:r>
    </w:p>
    <w:p>
      <w:pPr>
        <w:bidi/>
        <w:jc w:val="right"/>
      </w:pPr>
      <w:r>
        <w:rPr>
          <w:b w:val="0"/>
        </w:rPr>
        <w:t>القواعد: يُرفض تكرار رقم الأساس لعادي في نفس المحكمة.</w:t>
      </w:r>
    </w:p>
    <w:p>
      <w:pPr>
        <w:pStyle w:val="Heading3"/>
        <w:bidi/>
        <w:jc w:val="right"/>
      </w:pPr>
      <w:r>
        <w:t>UC-02: إنشاء قرار متفرق</w:t>
      </w:r>
    </w:p>
    <w:p>
      <w:pPr>
        <w:bidi/>
        <w:jc w:val="right"/>
      </w:pPr>
      <w:r>
        <w:rPr>
          <w:b/>
        </w:rPr>
        <w:t>الفاعل: رئيس الديوان</w:t>
      </w:r>
    </w:p>
    <w:p>
      <w:pPr>
        <w:bidi/>
        <w:jc w:val="right"/>
      </w:pPr>
      <w:r>
        <w:rPr>
          <w:b w:val="0"/>
        </w:rPr>
        <w:t>الشرط المسبق: وجود نسخة أصلية عادية «معتمدة».</w:t>
      </w:r>
    </w:p>
    <w:p>
      <w:pPr>
        <w:bidi/>
        <w:jc w:val="right"/>
      </w:pPr>
      <w:r>
        <w:rPr>
          <w:b/>
        </w:rPr>
        <w:t>الخطوات:</w:t>
      </w:r>
    </w:p>
    <w:p>
      <w:pPr>
        <w:pStyle w:val="ListNumber"/>
        <w:bidi/>
        <w:jc w:val="right"/>
      </w:pPr>
      <w:r>
        <w:t>اختيار التصنيف «متفرق».</w:t>
      </w:r>
    </w:p>
    <w:p>
      <w:pPr>
        <w:pStyle w:val="ListNumber"/>
        <w:bidi/>
        <w:jc w:val="right"/>
      </w:pPr>
      <w:r>
        <w:t>اختيار المحكمة ثم الغرفة.</w:t>
      </w:r>
    </w:p>
    <w:p>
      <w:pPr>
        <w:pStyle w:val="ListNumber"/>
        <w:bidi/>
        <w:jc w:val="right"/>
      </w:pPr>
      <w:r>
        <w:t>البحث واختيار «النسخة الأصلية (قرار معتمد)» من القائمة المُصفّاة.</w:t>
      </w:r>
    </w:p>
    <w:p>
      <w:pPr>
        <w:pStyle w:val="ListNumber"/>
        <w:bidi/>
        <w:jc w:val="right"/>
      </w:pPr>
      <w:r>
        <w:t>تخصيص الناسخ والإنشاء.</w:t>
      </w:r>
    </w:p>
    <w:p>
      <w:pPr>
        <w:bidi/>
        <w:jc w:val="right"/>
      </w:pPr>
      <w:r>
        <w:rPr>
          <w:b w:val="0"/>
        </w:rPr>
        <w:t>النتيجة: يُنشأ المتفرق مرتبطاً بالأصل، يرث محكمته وغرفته ورقم أساسه، ويأخذ «رقم المتفرق» فقط.</w:t>
      </w:r>
    </w:p>
    <w:p>
      <w:pPr>
        <w:bidi/>
        <w:jc w:val="right"/>
      </w:pPr>
      <w:r>
        <w:rPr>
          <w:b w:val="0"/>
        </w:rPr>
        <w:t>القواعد: المتفرق يجب أن يستند إلى نسخة أصلية معتمدة.</w:t>
      </w:r>
    </w:p>
    <w:p>
      <w:pPr>
        <w:pStyle w:val="Heading3"/>
        <w:bidi/>
        <w:jc w:val="right"/>
      </w:pPr>
      <w:r>
        <w:t>UC-03: قبول القرار حسب الأولوية</w:t>
      </w:r>
    </w:p>
    <w:p>
      <w:pPr>
        <w:bidi/>
        <w:jc w:val="right"/>
      </w:pPr>
      <w:r>
        <w:rPr>
          <w:b/>
        </w:rPr>
        <w:t>الفاعل: الناسخ</w:t>
      </w:r>
    </w:p>
    <w:p>
      <w:pPr>
        <w:bidi/>
        <w:jc w:val="right"/>
      </w:pPr>
      <w:r>
        <w:rPr>
          <w:b w:val="0"/>
        </w:rPr>
        <w:t>الشرط المسبق: وجود قرارات مخصّصة له بانتظار القبول.</w:t>
      </w:r>
    </w:p>
    <w:p>
      <w:pPr>
        <w:bidi/>
        <w:jc w:val="right"/>
      </w:pPr>
      <w:r>
        <w:rPr>
          <w:b/>
        </w:rPr>
        <w:t>الخطوات:</w:t>
      </w:r>
    </w:p>
    <w:p>
      <w:pPr>
        <w:pStyle w:val="ListNumber"/>
        <w:bidi/>
        <w:jc w:val="right"/>
      </w:pPr>
      <w:r>
        <w:t>فتح «طلباتي» ورؤية الصف المتاح (أحمر باهت).</w:t>
      </w:r>
    </w:p>
    <w:p>
      <w:pPr>
        <w:pStyle w:val="ListNumber"/>
        <w:bidi/>
        <w:jc w:val="right"/>
      </w:pPr>
      <w:r>
        <w:t>فتح القرار المتاح للقبول.</w:t>
      </w:r>
    </w:p>
    <w:p>
      <w:pPr>
        <w:pStyle w:val="ListNumber"/>
        <w:bidi/>
        <w:jc w:val="right"/>
      </w:pPr>
      <w:r>
        <w:t>الضغط على «قبول القرار».</w:t>
      </w:r>
    </w:p>
    <w:p>
      <w:pPr>
        <w:bidi/>
        <w:jc w:val="right"/>
      </w:pPr>
      <w:r>
        <w:rPr>
          <w:b w:val="0"/>
        </w:rPr>
        <w:t>النتيجة: يُسجَّل وقت القبول ويصبح القرار قابلاً للتحرير.</w:t>
      </w:r>
    </w:p>
    <w:p>
      <w:pPr>
        <w:bidi/>
        <w:jc w:val="right"/>
      </w:pPr>
      <w:r>
        <w:rPr>
          <w:b w:val="0"/>
        </w:rPr>
        <w:t>القواعد: لا يمكن قبول أو فتح قرار أدنى أولوية قبل الأعلى/الأقدم.</w:t>
      </w:r>
    </w:p>
    <w:p>
      <w:pPr>
        <w:pStyle w:val="Heading3"/>
        <w:bidi/>
        <w:jc w:val="right"/>
      </w:pPr>
      <w:r>
        <w:t>UC-04: تحضير القرار (الهيئة والمحتوى)</w:t>
      </w:r>
    </w:p>
    <w:p>
      <w:pPr>
        <w:bidi/>
        <w:jc w:val="right"/>
      </w:pPr>
      <w:r>
        <w:rPr>
          <w:b/>
        </w:rPr>
        <w:t>الفاعل: الناسخ</w:t>
      </w:r>
    </w:p>
    <w:p>
      <w:pPr>
        <w:bidi/>
        <w:jc w:val="right"/>
      </w:pPr>
      <w:r>
        <w:rPr>
          <w:b w:val="0"/>
        </w:rPr>
        <w:t>الشرط المسبق: قبل القرار وهو «قيد التحضير».</w:t>
      </w:r>
    </w:p>
    <w:p>
      <w:pPr>
        <w:bidi/>
        <w:jc w:val="right"/>
      </w:pPr>
      <w:r>
        <w:rPr>
          <w:b/>
        </w:rPr>
        <w:t>الخطوات:</w:t>
      </w:r>
    </w:p>
    <w:p>
      <w:pPr>
        <w:pStyle w:val="ListNumber"/>
        <w:bidi/>
        <w:jc w:val="right"/>
      </w:pPr>
      <w:r>
        <w:t>اختيار نوع القرار وتعبئة الهيئة (الرئيس + الأعضاء + الصفات).</w:t>
      </w:r>
    </w:p>
    <w:p>
      <w:pPr>
        <w:pStyle w:val="ListNumber"/>
        <w:bidi/>
        <w:jc w:val="right"/>
      </w:pPr>
      <w:r>
        <w:t>تحديد المنتدبين وإدخال تاريخ/رقم الندب.</w:t>
      </w:r>
    </w:p>
    <w:p>
      <w:pPr>
        <w:pStyle w:val="ListNumber"/>
        <w:bidi/>
        <w:jc w:val="right"/>
      </w:pPr>
      <w:r>
        <w:t>إدراج الفقرات وكتابة المحتوى.</w:t>
      </w:r>
    </w:p>
    <w:p>
      <w:pPr>
        <w:pStyle w:val="ListNumber"/>
        <w:bidi/>
        <w:jc w:val="right"/>
      </w:pPr>
      <w:r>
        <w:t>عند اللزوم: تعليم المخالفين وكتابة ملحق المخالفة والرد.</w:t>
      </w:r>
    </w:p>
    <w:p>
      <w:pPr>
        <w:pStyle w:val="ListNumber"/>
        <w:bidi/>
        <w:jc w:val="right"/>
      </w:pPr>
      <w:r>
        <w:t>حفظ مسودة ثم «حفظ وإرسال للمراجعة».</w:t>
      </w:r>
    </w:p>
    <w:p>
      <w:pPr>
        <w:bidi/>
        <w:jc w:val="right"/>
      </w:pPr>
      <w:r>
        <w:rPr>
          <w:b w:val="0"/>
        </w:rPr>
        <w:t>النتيجة: يُحفَظ المحتوى وينتقل القرار إلى «قيد المراجعة».</w:t>
      </w:r>
    </w:p>
    <w:p>
      <w:pPr>
        <w:bidi/>
        <w:jc w:val="right"/>
      </w:pPr>
      <w:r>
        <w:rPr>
          <w:b w:val="0"/>
        </w:rPr>
        <w:t>القواعد: يُمنع الإرسال إن كانت المخالفة/الرد مفعّلة بلا نص.</w:t>
      </w:r>
    </w:p>
    <w:p>
      <w:pPr>
        <w:pStyle w:val="Heading3"/>
        <w:bidi/>
        <w:jc w:val="right"/>
      </w:pPr>
      <w:r>
        <w:t>UC-05: مراجعة واعتماد القرار</w:t>
      </w:r>
    </w:p>
    <w:p>
      <w:pPr>
        <w:bidi/>
        <w:jc w:val="right"/>
      </w:pPr>
      <w:r>
        <w:rPr>
          <w:b/>
        </w:rPr>
        <w:t>الفاعل: المدقق</w:t>
      </w:r>
    </w:p>
    <w:p>
      <w:pPr>
        <w:bidi/>
        <w:jc w:val="right"/>
      </w:pPr>
      <w:r>
        <w:rPr>
          <w:b w:val="0"/>
        </w:rPr>
        <w:t>الشرط المسبق: القرار «قيد المراجعة» ضمن محاكم المدقق.</w:t>
      </w:r>
    </w:p>
    <w:p>
      <w:pPr>
        <w:bidi/>
        <w:jc w:val="right"/>
      </w:pPr>
      <w:r>
        <w:rPr>
          <w:b/>
        </w:rPr>
        <w:t>الخطوات:</w:t>
      </w:r>
    </w:p>
    <w:p>
      <w:pPr>
        <w:pStyle w:val="ListNumber"/>
        <w:bidi/>
        <w:jc w:val="right"/>
      </w:pPr>
      <w:r>
        <w:t>مراجعة المحتوى.</w:t>
      </w:r>
    </w:p>
    <w:p>
      <w:pPr>
        <w:pStyle w:val="ListNumber"/>
        <w:bidi/>
        <w:jc w:val="right"/>
      </w:pPr>
      <w:r>
        <w:t>التصحيح المباشر أو الإعادة للتصحيح عند اللزوم.</w:t>
      </w:r>
    </w:p>
    <w:p>
      <w:pPr>
        <w:pStyle w:val="ListNumber"/>
        <w:bidi/>
        <w:jc w:val="right"/>
      </w:pPr>
      <w:r>
        <w:t>الضغط على «اعتماد».</w:t>
      </w:r>
    </w:p>
    <w:p>
      <w:pPr>
        <w:bidi/>
        <w:jc w:val="right"/>
      </w:pPr>
      <w:r>
        <w:rPr>
          <w:b w:val="0"/>
        </w:rPr>
        <w:t>النتيجة: يُعتمد القرار (يُقفل) ويدخل رتل طباعة المدقق (لا طباعة تلقائية).</w:t>
      </w:r>
    </w:p>
    <w:p>
      <w:pPr>
        <w:bidi/>
        <w:jc w:val="right"/>
      </w:pPr>
      <w:r>
        <w:rPr>
          <w:b w:val="0"/>
        </w:rPr>
        <w:t>القواعد: الاعتماد يتبع الأولوية: لا اعتماد قبل الأعلى/الأقدم قيد المراجعة.</w:t>
      </w:r>
    </w:p>
    <w:p>
      <w:pPr>
        <w:pStyle w:val="Heading3"/>
        <w:bidi/>
        <w:jc w:val="right"/>
      </w:pPr>
      <w:r>
        <w:t>UC-06: التصعيد إلى موقوف مع ملاحظة</w:t>
      </w:r>
    </w:p>
    <w:p>
      <w:pPr>
        <w:bidi/>
        <w:jc w:val="right"/>
      </w:pPr>
      <w:r>
        <w:rPr>
          <w:b/>
        </w:rPr>
        <w:t>الفاعل: رئيس الديوان</w:t>
      </w:r>
    </w:p>
    <w:p>
      <w:pPr>
        <w:bidi/>
        <w:jc w:val="right"/>
      </w:pPr>
      <w:r>
        <w:rPr>
          <w:b w:val="0"/>
        </w:rPr>
        <w:t>الشرط المسبق: قرار غير معتمد في محكمته.</w:t>
      </w:r>
    </w:p>
    <w:p>
      <w:pPr>
        <w:bidi/>
        <w:jc w:val="right"/>
      </w:pPr>
      <w:r>
        <w:rPr>
          <w:b/>
        </w:rPr>
        <w:t>الخطوات:</w:t>
      </w:r>
    </w:p>
    <w:p>
      <w:pPr>
        <w:pStyle w:val="ListNumber"/>
        <w:bidi/>
        <w:jc w:val="right"/>
      </w:pPr>
      <w:r>
        <w:t>فتح القرار.</w:t>
      </w:r>
    </w:p>
    <w:p>
      <w:pPr>
        <w:pStyle w:val="ListNumber"/>
        <w:bidi/>
        <w:jc w:val="right"/>
      </w:pPr>
      <w:r>
        <w:t>الضغط على «تصعيد إلى موقوف».</w:t>
      </w:r>
    </w:p>
    <w:p>
      <w:pPr>
        <w:pStyle w:val="ListNumber"/>
        <w:bidi/>
        <w:jc w:val="right"/>
      </w:pPr>
      <w:r>
        <w:t>إدخال ملاحظة/رقم طلب التصعيد (اختياري).</w:t>
      </w:r>
    </w:p>
    <w:p>
      <w:pPr>
        <w:bidi/>
        <w:jc w:val="right"/>
      </w:pPr>
      <w:r>
        <w:rPr>
          <w:b w:val="0"/>
        </w:rPr>
        <w:t>النتيجة: تصبح حالة القرار «موقوف» (أعلى أولوية) وتُسجَّل الملاحظة في التدقيق.</w:t>
      </w:r>
    </w:p>
    <w:p>
      <w:pPr>
        <w:bidi/>
        <w:jc w:val="right"/>
      </w:pPr>
      <w:r>
        <w:rPr>
          <w:b w:val="0"/>
        </w:rPr>
        <w:t>القواعد: لا يمكن تخفيض الموقوف عبر مسار التصعيد.</w:t>
      </w:r>
    </w:p>
    <w:p>
      <w:pPr>
        <w:pStyle w:val="Heading3"/>
        <w:bidi/>
        <w:jc w:val="right"/>
      </w:pPr>
      <w:r>
        <w:t>UC-07: الطباعة من رتل المدقق</w:t>
      </w:r>
    </w:p>
    <w:p>
      <w:pPr>
        <w:bidi/>
        <w:jc w:val="right"/>
      </w:pPr>
      <w:r>
        <w:rPr>
          <w:b/>
        </w:rPr>
        <w:t>الفاعل: المدقق</w:t>
      </w:r>
    </w:p>
    <w:p>
      <w:pPr>
        <w:bidi/>
        <w:jc w:val="right"/>
      </w:pPr>
      <w:r>
        <w:rPr>
          <w:b w:val="0"/>
        </w:rPr>
        <w:t>الشرط المسبق: وجود قرارات معتمدة غير مطبوعة.</w:t>
      </w:r>
    </w:p>
    <w:p>
      <w:pPr>
        <w:bidi/>
        <w:jc w:val="right"/>
      </w:pPr>
      <w:r>
        <w:rPr>
          <w:b/>
        </w:rPr>
        <w:t>الخطوات:</w:t>
      </w:r>
    </w:p>
    <w:p>
      <w:pPr>
        <w:pStyle w:val="ListNumber"/>
        <w:bidi/>
        <w:jc w:val="right"/>
      </w:pPr>
      <w:r>
        <w:t>فتح تبويب «رتل الطباعة».</w:t>
      </w:r>
    </w:p>
    <w:p>
      <w:pPr>
        <w:pStyle w:val="ListNumber"/>
        <w:bidi/>
        <w:jc w:val="right"/>
      </w:pPr>
      <w:r>
        <w:t>تحديد قرار (يُحدَّد تلقائياً كل ما قبله).</w:t>
      </w:r>
    </w:p>
    <w:p>
      <w:pPr>
        <w:pStyle w:val="ListNumber"/>
        <w:bidi/>
        <w:jc w:val="right"/>
      </w:pPr>
      <w:r>
        <w:t>«طباعة المحدد».</w:t>
      </w:r>
    </w:p>
    <w:p>
      <w:pPr>
        <w:bidi/>
        <w:jc w:val="right"/>
      </w:pPr>
      <w:r>
        <w:rPr>
          <w:b w:val="0"/>
        </w:rPr>
        <w:t>النتيجة: تُطبع القرارات في ملف PDF مدمج وتُزال من الرتل.</w:t>
      </w:r>
    </w:p>
    <w:p>
      <w:pPr>
        <w:bidi/>
        <w:jc w:val="right"/>
      </w:pPr>
      <w:r>
        <w:rPr>
          <w:b w:val="0"/>
        </w:rPr>
        <w:t>القواعد: الاختيار تراكمي حسب الأولوية والتسلسل.</w:t>
      </w:r>
    </w:p>
    <w:p>
      <w:pPr>
        <w:pStyle w:val="Heading3"/>
        <w:bidi/>
        <w:jc w:val="right"/>
      </w:pPr>
      <w:r>
        <w:t>UC-08: الطباعة من رتل المحرر</w:t>
      </w:r>
    </w:p>
    <w:p>
      <w:pPr>
        <w:bidi/>
        <w:jc w:val="right"/>
      </w:pPr>
      <w:r>
        <w:rPr>
          <w:b/>
        </w:rPr>
        <w:t>الفاعل: الناسخ</w:t>
      </w:r>
    </w:p>
    <w:p>
      <w:pPr>
        <w:bidi/>
        <w:jc w:val="right"/>
      </w:pPr>
      <w:r>
        <w:rPr>
          <w:b w:val="0"/>
        </w:rPr>
        <w:t>الشرط المسبق: قبول قرارات وهي قيد التحضير.</w:t>
      </w:r>
    </w:p>
    <w:p>
      <w:pPr>
        <w:bidi/>
        <w:jc w:val="right"/>
      </w:pPr>
      <w:r>
        <w:rPr>
          <w:b/>
        </w:rPr>
        <w:t>الخطوات:</w:t>
      </w:r>
    </w:p>
    <w:p>
      <w:pPr>
        <w:pStyle w:val="ListNumber"/>
        <w:bidi/>
        <w:jc w:val="right"/>
      </w:pPr>
      <w:r>
        <w:t>فتح تبويب «رتل الطباعة».</w:t>
      </w:r>
    </w:p>
    <w:p>
      <w:pPr>
        <w:pStyle w:val="ListNumber"/>
        <w:bidi/>
        <w:jc w:val="right"/>
      </w:pPr>
      <w:r>
        <w:t>تحديد مجموعة عشوائية من القرارات.</w:t>
      </w:r>
    </w:p>
    <w:p>
      <w:pPr>
        <w:pStyle w:val="ListNumber"/>
        <w:bidi/>
        <w:jc w:val="right"/>
      </w:pPr>
      <w:r>
        <w:t>«طباعة المحدد».</w:t>
      </w:r>
    </w:p>
    <w:p>
      <w:pPr>
        <w:bidi/>
        <w:jc w:val="right"/>
      </w:pPr>
      <w:r>
        <w:rPr>
          <w:b w:val="0"/>
        </w:rPr>
        <w:t>النتيجة: تُطبع في ملف PDF مدمج وتُزال من الرتل.</w:t>
      </w:r>
    </w:p>
    <w:p>
      <w:pPr>
        <w:bidi/>
        <w:jc w:val="right"/>
      </w:pPr>
      <w:r>
        <w:rPr>
          <w:b w:val="0"/>
        </w:rPr>
        <w:t>القواعد: الاختيار عشوائي (مسودّات).</w:t>
      </w:r>
    </w:p>
    <w:p>
      <w:pPr>
        <w:pStyle w:val="Heading3"/>
        <w:bidi/>
        <w:jc w:val="right"/>
      </w:pPr>
      <w:r>
        <w:t>UC-09: الطباعة الدُفعية</w:t>
      </w:r>
    </w:p>
    <w:p>
      <w:pPr>
        <w:bidi/>
        <w:jc w:val="right"/>
      </w:pPr>
      <w:r>
        <w:rPr>
          <w:b/>
        </w:rPr>
        <w:t>الفاعل: مدير النظام / رئيس الديوان</w:t>
      </w:r>
    </w:p>
    <w:p>
      <w:pPr>
        <w:bidi/>
        <w:jc w:val="right"/>
      </w:pPr>
      <w:r>
        <w:rPr>
          <w:b w:val="0"/>
        </w:rPr>
        <w:t>الشرط المسبق: صلاحية الطباعة الدُفعية (حسب الفلاغ).</w:t>
      </w:r>
    </w:p>
    <w:p>
      <w:pPr>
        <w:bidi/>
        <w:jc w:val="right"/>
      </w:pPr>
      <w:r>
        <w:rPr>
          <w:b/>
        </w:rPr>
        <w:t>الخطوات:</w:t>
      </w:r>
    </w:p>
    <w:p>
      <w:pPr>
        <w:pStyle w:val="ListNumber"/>
        <w:bidi/>
        <w:jc w:val="right"/>
      </w:pPr>
      <w:r>
        <w:t>اختيار المحكمة ثم الغرفة وتاريخين والنوع (مثبتة/مسودة).</w:t>
      </w:r>
    </w:p>
    <w:p>
      <w:pPr>
        <w:pStyle w:val="ListNumber"/>
        <w:bidi/>
        <w:jc w:val="right"/>
      </w:pPr>
      <w:r>
        <w:t>«عرض المطابق» لرؤية العدد.</w:t>
      </w:r>
    </w:p>
    <w:p>
      <w:pPr>
        <w:pStyle w:val="ListNumber"/>
        <w:bidi/>
        <w:jc w:val="right"/>
      </w:pPr>
      <w:r>
        <w:t>«تنزيل ZIP».</w:t>
      </w:r>
    </w:p>
    <w:p>
      <w:pPr>
        <w:bidi/>
        <w:jc w:val="right"/>
      </w:pPr>
      <w:r>
        <w:rPr>
          <w:b w:val="0"/>
        </w:rPr>
        <w:t>النتيجة: يُنزَّل ملف ZIP يحوي ملف PDF مستقلاً لكل قرار.</w:t>
      </w:r>
    </w:p>
    <w:p>
      <w:pPr>
        <w:bidi/>
        <w:jc w:val="right"/>
      </w:pPr>
      <w:r>
        <w:rPr>
          <w:b w:val="0"/>
        </w:rPr>
        <w:t>القواعد: تصدير قراءة فقط لا يعلّم «مطبوعة».</w:t>
      </w:r>
    </w:p>
    <w:p>
      <w:pPr>
        <w:pStyle w:val="Heading3"/>
        <w:bidi/>
        <w:jc w:val="right"/>
      </w:pPr>
      <w:r>
        <w:t>UC-10: فتح وإعادة اعتماد قرار</w:t>
      </w:r>
    </w:p>
    <w:p>
      <w:pPr>
        <w:bidi/>
        <w:jc w:val="right"/>
      </w:pPr>
      <w:r>
        <w:rPr>
          <w:b/>
        </w:rPr>
        <w:t>الفاعل: مدير النظام + الناسخ + المدقق</w:t>
      </w:r>
    </w:p>
    <w:p>
      <w:pPr>
        <w:bidi/>
        <w:jc w:val="right"/>
      </w:pPr>
      <w:r>
        <w:rPr>
          <w:b w:val="0"/>
        </w:rPr>
        <w:t>الشرط المسبق: قرار «معتمد».</w:t>
      </w:r>
    </w:p>
    <w:p>
      <w:pPr>
        <w:bidi/>
        <w:jc w:val="right"/>
      </w:pPr>
      <w:r>
        <w:rPr>
          <w:b/>
        </w:rPr>
        <w:t>الخطوات:</w:t>
      </w:r>
    </w:p>
    <w:p>
      <w:pPr>
        <w:pStyle w:val="ListNumber"/>
        <w:bidi/>
        <w:jc w:val="right"/>
      </w:pPr>
      <w:r>
        <w:t>المدير: «فتح النسخة المعتمدة» مع سبب إلزامي.</w:t>
      </w:r>
    </w:p>
    <w:p>
      <w:pPr>
        <w:pStyle w:val="ListNumber"/>
        <w:bidi/>
        <w:jc w:val="right"/>
      </w:pPr>
      <w:r>
        <w:t>الناسخ: تحرير النسخة المفتوحة وإعادة الإرسال.</w:t>
      </w:r>
    </w:p>
    <w:p>
      <w:pPr>
        <w:pStyle w:val="ListNumber"/>
        <w:bidi/>
        <w:jc w:val="right"/>
      </w:pPr>
      <w:r>
        <w:t>المدقق: إعادة الاعتماد.</w:t>
      </w:r>
    </w:p>
    <w:p>
      <w:pPr>
        <w:bidi/>
        <w:jc w:val="right"/>
      </w:pPr>
      <w:r>
        <w:rPr>
          <w:b w:val="0"/>
        </w:rPr>
        <w:t>النتيجة: يعود القرار «معتمداً» ويُتاح طبعه من جديد (صُفّر علَم الطباعة).</w:t>
      </w:r>
    </w:p>
    <w:p>
      <w:pPr>
        <w:pStyle w:val="Heading3"/>
        <w:bidi/>
        <w:jc w:val="right"/>
      </w:pPr>
      <w:r>
        <w:t>UC-11: تقرير سجل أعمال القضاة</w:t>
      </w:r>
    </w:p>
    <w:p>
      <w:pPr>
        <w:bidi/>
        <w:jc w:val="right"/>
      </w:pPr>
      <w:r>
        <w:rPr>
          <w:b/>
        </w:rPr>
        <w:t>الفاعل: أي دور مخوّل للتقارير</w:t>
      </w:r>
    </w:p>
    <w:p>
      <w:pPr>
        <w:bidi/>
        <w:jc w:val="right"/>
      </w:pPr>
      <w:r>
        <w:rPr>
          <w:b w:val="0"/>
        </w:rPr>
        <w:t>الشرط المسبق: مسجّل الدخول.</w:t>
      </w:r>
    </w:p>
    <w:p>
      <w:pPr>
        <w:bidi/>
        <w:jc w:val="right"/>
      </w:pPr>
      <w:r>
        <w:rPr>
          <w:b/>
        </w:rPr>
        <w:t>الخطوات:</w:t>
      </w:r>
    </w:p>
    <w:p>
      <w:pPr>
        <w:pStyle w:val="ListNumber"/>
        <w:bidi/>
        <w:jc w:val="right"/>
      </w:pPr>
      <w:r>
        <w:t>فتح «التقارير» ← تبويب «سجل أعمال القضاة».</w:t>
      </w:r>
    </w:p>
    <w:p>
      <w:pPr>
        <w:pStyle w:val="ListNumber"/>
        <w:bidi/>
        <w:jc w:val="right"/>
      </w:pPr>
      <w:r>
        <w:t>تحديد مدى تاريخ الحجز (وفلاتر المحكمة/الغرفة).</w:t>
      </w:r>
    </w:p>
    <w:p>
      <w:pPr>
        <w:pStyle w:val="ListNumber"/>
        <w:bidi/>
        <w:jc w:val="right"/>
      </w:pPr>
      <w:r>
        <w:t>قراءة الجدول أو تصديره.</w:t>
      </w:r>
    </w:p>
    <w:p>
      <w:pPr>
        <w:bidi/>
        <w:jc w:val="right"/>
      </w:pPr>
      <w:r>
        <w:rPr>
          <w:b w:val="0"/>
        </w:rPr>
        <w:t>النتيجة: يُعرض لكل قاضٍ سجل القرارات التي شارك بها مع الدور وبيانات الانتداب.</w:t>
      </w:r>
    </w:p>
    <w:p>
      <w:pPr>
        <w:pStyle w:val="Heading3"/>
        <w:bidi/>
        <w:jc w:val="right"/>
      </w:pPr>
      <w:r>
        <w:t>UC-12: حذف آخر قرار</w:t>
      </w:r>
    </w:p>
    <w:p>
      <w:pPr>
        <w:bidi/>
        <w:jc w:val="right"/>
      </w:pPr>
      <w:r>
        <w:rPr>
          <w:b/>
        </w:rPr>
        <w:t>الفاعل: رئيس الديوان</w:t>
      </w:r>
    </w:p>
    <w:p>
      <w:pPr>
        <w:bidi/>
        <w:jc w:val="right"/>
      </w:pPr>
      <w:r>
        <w:rPr>
          <w:b w:val="0"/>
        </w:rPr>
        <w:t>الشرط المسبق: وجود قرار قابل للحذف ضمن محاكمه.</w:t>
      </w:r>
    </w:p>
    <w:p>
      <w:pPr>
        <w:bidi/>
        <w:jc w:val="right"/>
      </w:pPr>
      <w:r>
        <w:rPr>
          <w:b/>
        </w:rPr>
        <w:t>الخطوات:</w:t>
      </w:r>
    </w:p>
    <w:p>
      <w:pPr>
        <w:pStyle w:val="ListNumber"/>
        <w:bidi/>
        <w:jc w:val="right"/>
      </w:pPr>
      <w:r>
        <w:t>فتح «عمليات الحذف».</w:t>
      </w:r>
    </w:p>
    <w:p>
      <w:pPr>
        <w:pStyle w:val="ListNumber"/>
        <w:bidi/>
        <w:jc w:val="right"/>
      </w:pPr>
      <w:r>
        <w:t>اختيار آخر عادي لمحكمة أو آخر متفرق لنطاق.</w:t>
      </w:r>
    </w:p>
    <w:p>
      <w:pPr>
        <w:pStyle w:val="ListNumber"/>
        <w:bidi/>
        <w:jc w:val="right"/>
      </w:pPr>
      <w:r>
        <w:t>تأكيد الحذف.</w:t>
      </w:r>
    </w:p>
    <w:p>
      <w:pPr>
        <w:bidi/>
        <w:jc w:val="right"/>
      </w:pPr>
      <w:r>
        <w:rPr>
          <w:b w:val="0"/>
        </w:rPr>
        <w:t>النتيجة: يُحذف القرار ويُعاد الرقم؛ ويبقى سجل التدقيق.</w:t>
      </w:r>
    </w:p>
    <w:p>
      <w:pPr>
        <w:bidi/>
        <w:jc w:val="right"/>
      </w:pPr>
      <w:r>
        <w:rPr>
          <w:b w:val="0"/>
        </w:rPr>
        <w:t>القواعد: يُمنع حذف عادي مرتبط بمتفرقات.</w:t>
      </w:r>
    </w:p>
    <w:p>
      <w:pPr>
        <w:pStyle w:val="Heading1"/>
        <w:bidi/>
        <w:jc w:val="right"/>
      </w:pPr>
      <w:r>
        <w:t>10. قواعد العمل (BR) الملخّصة</w:t>
      </w:r>
    </w:p>
    <w:p>
      <w:pPr>
        <w:pStyle w:val="ListBullet"/>
        <w:bidi/>
        <w:jc w:val="right"/>
      </w:pPr>
      <w:r>
        <w:t>BR-02: التحرير للناسخ المخصّص فقط.</w:t>
      </w:r>
    </w:p>
    <w:p>
      <w:pPr>
        <w:pStyle w:val="ListBullet"/>
        <w:bidi/>
        <w:jc w:val="right"/>
      </w:pPr>
      <w:r>
        <w:t>BR-03: المراجعة/الاعتماد للمدقق فقط.</w:t>
      </w:r>
    </w:p>
    <w:p>
      <w:pPr>
        <w:pStyle w:val="ListBullet"/>
        <w:bidi/>
        <w:jc w:val="right"/>
      </w:pPr>
      <w:r>
        <w:t>BR-04: القرار المعتمد للقراءة فقط (إلا بعد الفتح).</w:t>
      </w:r>
    </w:p>
    <w:p>
      <w:pPr>
        <w:pStyle w:val="ListBullet"/>
        <w:bidi/>
        <w:jc w:val="right"/>
      </w:pPr>
      <w:r>
        <w:t>BR-05: الفتح للمدير فقط، بسبب إلزامي.</w:t>
      </w:r>
    </w:p>
    <w:p>
      <w:pPr>
        <w:pStyle w:val="ListBullet"/>
        <w:bidi/>
        <w:jc w:val="right"/>
      </w:pPr>
      <w:r>
        <w:t>BR-06: كل عملية مقيّدة بالمحاكم المخصّصة للمستخدم.</w:t>
      </w:r>
    </w:p>
    <w:p>
      <w:pPr>
        <w:pStyle w:val="ListBullet"/>
        <w:bidi/>
        <w:jc w:val="right"/>
      </w:pPr>
      <w:r>
        <w:t>BR-07: رقم النسخة يُولّد ذرّياً في معاملة الإنشاء.</w:t>
      </w:r>
    </w:p>
    <w:p>
      <w:pPr>
        <w:pStyle w:val="ListBullet"/>
        <w:bidi/>
        <w:jc w:val="right"/>
      </w:pPr>
      <w:r>
        <w:t>BR-09: لا يُحذف عادي مرتبط بمتفرقات.</w:t>
      </w:r>
    </w:p>
    <w:p>
      <w:pPr>
        <w:pStyle w:val="ListBullet"/>
        <w:bidi/>
        <w:jc w:val="right"/>
      </w:pPr>
      <w:r>
        <w:t>BR-10: أولوية الطوابير: موقوف &gt; مستعجل &gt; عادي، ثم الأقدم.</w:t>
      </w:r>
    </w:p>
    <w:p>
      <w:pPr>
        <w:pStyle w:val="ListBullet"/>
        <w:bidi/>
        <w:jc w:val="right"/>
      </w:pPr>
      <w:r>
        <w:t>BR-11: المتفرق يستند إلى عادي معتمد ويأخذ رقم متفرق فقط.</w:t>
      </w:r>
    </w:p>
    <w:p>
      <w:pPr>
        <w:pStyle w:val="ListBullet"/>
        <w:bidi/>
        <w:jc w:val="right"/>
      </w:pPr>
      <w:r>
        <w:t>BR-12: رقم الأساس فريد لكل محكمة للعادي؛ تاريخ الحجز يُعيّنه النظام.</w:t>
      </w:r>
    </w:p>
    <w:p>
      <w:pPr>
        <w:pStyle w:val="ListBullet"/>
        <w:bidi/>
        <w:jc w:val="right"/>
      </w:pPr>
      <w:r>
        <w:t>BR-13: القبول والاعتماد يتبعان الأولوية ثم الأقدم؛ ويُسجَّل وقت القبول.</w:t>
      </w:r>
    </w:p>
    <w:p>
      <w:pPr>
        <w:pStyle w:val="ListBullet"/>
        <w:bidi/>
        <w:jc w:val="right"/>
      </w:pPr>
      <w:r>
        <w:t>BR-14: أسماء المحاكم والقضاة فريدة عالمياً، والغرفة فريدة ضمن محكمتها.</w:t>
      </w:r>
    </w:p>
    <w:p>
      <w:pPr>
        <w:pStyle w:val="Heading1"/>
        <w:bidi/>
        <w:jc w:val="right"/>
      </w:pPr>
      <w:r>
        <w:t>11. التشغيل</w:t>
      </w:r>
    </w:p>
    <w:p>
      <w:pPr>
        <w:pStyle w:val="ListBullet"/>
        <w:bidi/>
        <w:jc w:val="right"/>
      </w:pPr>
      <w:r>
        <w:t>محلياً: تشغيل الـ API (dotnet run) على 5253 والواجهة (Vite) على 5173؛ في بيئة التطوير تُطبَّق الترحيلات وتُزرع بيانات تجريبية تلقائياً.</w:t>
      </w:r>
    </w:p>
    <w:p>
      <w:pPr>
        <w:pStyle w:val="ListBullet"/>
        <w:bidi/>
        <w:jc w:val="right"/>
      </w:pPr>
      <w:r>
        <w:t>عبر Docker: SQL Server + API + واجهة Nginx؛ في التشغيل الأول JCS_BOOTSTRAP=true لتطبيق الترحيلات وزرع البيانات وإنشاء المدير، ثم يُعاد إلى false.</w:t>
      </w:r>
    </w:p>
    <w:p>
      <w:pPr>
        <w:pStyle w:val="ListBullet"/>
        <w:bidi/>
        <w:jc w:val="right"/>
      </w:pPr>
      <w:r>
        <w:t>الفلاغات تُضبط في .env وتُمرَّر إلى الحاويات عبر docker-compose.yml.</w:t>
      </w:r>
    </w:p>
    <w:p>
      <w:pPr>
        <w:bidi/>
        <w:jc w:val="right"/>
      </w:pPr>
      <w:r>
        <w:rPr>
          <w:b w:val="0"/>
        </w:rPr>
        <w:t xml:space="preserve"> </w:t>
      </w:r>
    </w:p>
    <w:p>
      <w:pPr>
        <w:bidi/>
        <w:jc w:val="right"/>
      </w:pPr>
      <w:r>
        <w:rPr>
          <w:i/>
        </w:rPr>
        <w:t>انتهت الوثيقة — دليل النظام وحالات الاستخدام لنظام ديوان النسخ القضائي (JCS).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