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rPr>
          <w:rFonts w:ascii="Arial" w:cs="Arial" w:eastAsia="Arial" w:hAnsi="Arial"/>
        </w:rPr>
        <w:t xml:space="preserve"/>
      </w:r>
    </w:p>
    <w:p>
      <w:pPr>
        <w:spacing w:after="120" w:before="0"/>
        <w:jc w:val="center"/>
      </w:pPr>
      <w:r>
        <w:rPr>
          <w:rFonts w:ascii="Arial" w:cs="Arial" w:eastAsia="Arial" w:hAnsi="Arial"/>
          <w:b/>
          <w:bCs/>
          <w:color w:val="1B3A6B"/>
          <w:sz w:val="60"/>
          <w:szCs w:val="60"/>
        </w:rPr>
        <w:t xml:space="preserve">SISTEMA SECAD</w:t>
      </w:r>
    </w:p>
    <w:p>
      <w:pPr>
        <w:spacing w:after="240" w:before="0"/>
        <w:jc w:val="center"/>
      </w:pPr>
      <w:r>
        <w:rPr>
          <w:rFonts w:ascii="Arial" w:cs="Arial" w:eastAsia="Arial" w:hAnsi="Arial"/>
          <w:color w:val="2563EB"/>
          <w:sz w:val="44"/>
          <w:szCs w:val="44"/>
        </w:rPr>
        <w:t xml:space="preserve">Documentación de Integraciones</w:t>
      </w:r>
    </w:p>
    <w:p>
      <w:pPr>
        <w:pBdr>
          <w:bottom w:val="single" w:color="E5E7EB" w:sz="2" w:space="1"/>
        </w:pBdr>
        <w:spacing w:after="80" w:before="80"/>
      </w:pPr>
      <w:r>
        <w:rPr>
          <w:rFonts w:ascii="Arial" w:cs="Arial" w:eastAsia="Arial" w:hAnsi="Arial"/>
        </w:rPr>
        <w:t xml:space="preserve"/>
      </w:r>
    </w:p>
    <w:p>
      <w:pPr>
        <w:spacing w:after="0" w:before="240"/>
      </w:pPr>
      <w:r>
        <w:rPr>
          <w:rFonts w:ascii="Arial" w:cs="Arial" w:eastAsia="Arial" w:hAnsi="Arial"/>
        </w:rPr>
        <w:t xml:space="preserve"/>
      </w:r>
    </w:p>
    <w:p>
      <w:pPr>
        <w:spacing w:after="80" w:before="0"/>
        <w:jc w:val="center"/>
      </w:pPr>
      <w:r>
        <w:rPr>
          <w:rFonts w:ascii="Arial" w:cs="Arial" w:eastAsia="Arial" w:hAnsi="Arial"/>
          <w:color w:val="4B5563"/>
          <w:sz w:val="28"/>
          <w:szCs w:val="28"/>
        </w:rPr>
        <w:t xml:space="preserve">Módulo Hub de Integraciones</w:t>
      </w:r>
    </w:p>
    <w:p>
      <w:pPr>
        <w:spacing w:after="0" w:before="0"/>
        <w:jc w:val="center"/>
      </w:pPr>
      <w:r>
        <w:rPr>
          <w:rFonts w:ascii="Arial" w:cs="Arial" w:eastAsia="Arial" w:hAnsi="Arial"/>
          <w:color w:val="6B7280"/>
          <w:sz w:val="24"/>
          <w:szCs w:val="24"/>
        </w:rPr>
        <w:t xml:space="preserve">Integraciones Salientes · Entrantes · Callback Bidireccional</w:t>
      </w:r>
    </w:p>
    <w:p>
      <w:pPr>
        <w:spacing w:after="0" w:before="2400"/>
      </w:pPr>
      <w:r>
        <w:rPr>
          <w:rFonts w:ascii="Arial" w:cs="Arial" w:eastAsia="Arial" w:hAnsi="Arial"/>
        </w:rPr>
        <w:t xml:space="preserve"/>
      </w:r>
    </w:p>
    <w:p>
      <w:pPr>
        <w:spacing w:after="0" w:before="0"/>
        <w:jc w:val="center"/>
      </w:pPr>
      <w:r>
        <w:rPr>
          <w:rFonts w:ascii="Arial" w:cs="Arial" w:eastAsia="Arial" w:hAnsi="Arial"/>
          <w:color w:val="9CA3AF"/>
          <w:sz w:val="22"/>
          <w:szCs w:val="22"/>
        </w:rPr>
        <w:t xml:space="preserve">Versión 2.0  ·  2026</w:t>
      </w:r>
    </w:p>
    <w:p>
      <w:r>
        <w:br w:type="page"/>
      </w:r>
    </w:p>
    <w:p>
      <w:pPr>
        <w:pStyle w:val="Heading1"/>
        <w:shd w:fill="1B3A6B" w:val="clear"/>
        <w:spacing w:after="180" w:before="0"/>
        <w:ind w:left="240" w:right="240"/>
      </w:pPr>
      <w:r>
        <w:rPr>
          <w:rFonts w:ascii="Arial" w:cs="Arial" w:eastAsia="Arial" w:hAnsi="Arial"/>
          <w:b/>
          <w:bCs/>
          <w:color w:val="FFFFFF"/>
          <w:sz w:val="36"/>
          <w:szCs w:val="36"/>
        </w:rPr>
        <w:t xml:space="preserve">Tabla de Contenido</w:t>
      </w:r>
    </w:p>
    <w:sdt>
      <w:sdtPr>
        <w:alias w:val="Tabla de Contenido"/>
      </w:sdtPr>
      <w:sdtContent>
        <w:p>
          <w:r>
            <w:fldChar w:fldCharType="begin" w:dirty="true"/>
            <w:instrText xml:space="preserve">TOC \h \o "1-4"</w:instrText>
            <w:fldChar w:fldCharType="separate"/>
          </w:r>
        </w:p>
        <w:p>
          <w:r>
            <w:fldChar w:fldCharType="end"/>
          </w:r>
        </w:p>
      </w:sdtContent>
    </w:sdt>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1. Introducción y Visión General</w:t>
      </w:r>
    </w:p>
    <w:p>
      <w:pPr>
        <w:spacing w:after="0" w:before="60"/>
      </w:pPr>
      <w:r>
        <w:rPr>
          <w:rFonts w:ascii="Arial" w:cs="Arial" w:eastAsia="Arial" w:hAnsi="Arial"/>
        </w:rPr>
        <w:t xml:space="preserve"/>
      </w:r>
    </w:p>
    <w:p>
      <w:pPr>
        <w:spacing w:after="60" w:before="60"/>
      </w:pPr>
      <w:r>
        <w:rPr>
          <w:rFonts w:ascii="Arial" w:cs="Arial" w:eastAsia="Arial" w:hAnsi="Arial"/>
        </w:rPr>
        <w:t xml:space="preserve">El </w:t>
      </w:r>
      <w:r>
        <w:rPr>
          <w:rFonts w:ascii="Arial" w:cs="Arial" w:eastAsia="Arial" w:hAnsi="Arial"/>
          <w:b/>
          <w:bCs/>
        </w:rPr>
        <w:t xml:space="preserve">Hub de Integraciones</w:t>
      </w:r>
      <w:r>
        <w:rPr>
          <w:rFonts w:ascii="Arial" w:cs="Arial" w:eastAsia="Arial" w:hAnsi="Arial"/>
        </w:rPr>
        <w:t xml:space="preserve"> del Sistema SECAD es el módulo central que gestiona toda comunicación con sistemas externos: agencias de emergencia, canales de mensajería y plataformas institucionales. Permite a SECAD tanto </w:t>
      </w:r>
      <w:r>
        <w:rPr>
          <w:rFonts w:ascii="Arial" w:cs="Arial" w:eastAsia="Arial" w:hAnsi="Arial"/>
          <w:b/>
          <w:bCs/>
        </w:rPr>
        <w:t xml:space="preserve">enviar casos</w:t>
      </w:r>
      <w:r>
        <w:rPr>
          <w:rFonts w:ascii="Arial" w:cs="Arial" w:eastAsia="Arial" w:hAnsi="Arial"/>
        </w:rPr>
        <w:t xml:space="preserve"> hacia entidades externas (Bomberos, Cruz Roja, Tránsito, Ejército, etc.) como </w:t>
      </w:r>
      <w:r>
        <w:rPr>
          <w:rFonts w:ascii="Arial" w:cs="Arial" w:eastAsia="Arial" w:hAnsi="Arial"/>
          <w:b/>
          <w:bCs/>
        </w:rPr>
        <w:t xml:space="preserve">recibir reportes</w:t>
      </w:r>
      <w:r>
        <w:rPr>
          <w:rFonts w:ascii="Arial" w:cs="Arial" w:eastAsia="Arial" w:hAnsi="Arial"/>
        </w:rPr>
        <w:t xml:space="preserve"> provenientes de aplicaciones de chat, SMS y otras fuentes, manteniendo trazabilidad completa de toda comunicación.</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1.1 Tipos de Integración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160"/>
        <w:gridCol w:w="1800"/>
      </w:tblGrid>
      <w:tr>
        <w:trPr>
          <w:tblHeader/>
        </w:trPr>
        <w:tc>
          <w:tcPr>
            <w:tcW w:type="dxa" w:w="2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Tipo</w:t>
            </w:r>
          </w:p>
        </w:tc>
        <w:tc>
          <w:tcPr>
            <w:tcW w:type="dxa" w:w="2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Dirección</w:t>
            </w:r>
          </w:p>
        </w:tc>
        <w:tc>
          <w:tcPr>
            <w:tcW w:type="dxa" w:w="31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Autenticación</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Saliente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SECAD → Agencia</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SECAD notifica a una agencia externa cuando se despacha un caso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 Key, Bearer, OAuth2, etc.</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Entrante</w:t>
            </w:r>
          </w:p>
        </w:tc>
        <w:tc>
          <w:tcPr>
            <w:tcW w:type="dxa" w:w="2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Sistema → SECAD</w:t>
            </w:r>
          </w:p>
        </w:tc>
        <w:tc>
          <w:tcPr>
            <w:tcW w:type="dxa" w:w="3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Sistemas externos (bots, apps) crean pedidos en SECAD via REST</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X-Api-Key + X-Cod-Dane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Callback</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Agencia → SECAD</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La agencia reporta actualizaciones del caso de vuelta a SECAD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X-Api-Key + ?codDane= en URL</w:t>
            </w:r>
          </w:p>
        </w:tc>
      </w:tr>
    </w:tbl>
    <w:p>
      <w:pPr>
        <w:spacing w:after="0" w:before="18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1.2 Principios de Diseño</w:t>
      </w:r>
    </w:p>
    <w:p>
      <w:pPr>
        <w:spacing w:after="0" w:before="60"/>
      </w:pPr>
      <w:r>
        <w:rPr>
          <w:rFonts w:ascii="Arial" w:cs="Arial" w:eastAsia="Arial" w:hAnsi="Arial"/>
        </w:rPr>
        <w:t xml:space="preserve"/>
      </w:r>
    </w:p>
    <w:p>
      <w:pPr>
        <w:pStyle w:val="ListParagraph"/>
        <w:numPr>
          <w:ilvl w:val="0"/>
          <w:numId w:val="2"/>
        </w:numPr>
        <w:spacing w:after="40" w:before="40"/>
        <w:ind w:left="720" w:hanging="360"/>
      </w:pPr>
      <w:r>
        <w:rPr>
          <w:rFonts w:ascii="Arial" w:cs="Arial" w:eastAsia="Arial" w:hAnsi="Arial"/>
          <w:sz w:val="22"/>
          <w:szCs w:val="22"/>
        </w:rPr>
        <w:t xml:space="preserve">Cada integración está aislada por tenant (base de datos independiente por CAD).</w:t>
      </w:r>
    </w:p>
    <w:p>
      <w:pPr>
        <w:pStyle w:val="ListParagraph"/>
        <w:numPr>
          <w:ilvl w:val="0"/>
          <w:numId w:val="2"/>
        </w:numPr>
        <w:spacing w:after="40" w:before="40"/>
        <w:ind w:left="720" w:hanging="360"/>
      </w:pPr>
      <w:r>
        <w:rPr>
          <w:rFonts w:ascii="Arial" w:cs="Arial" w:eastAsia="Arial" w:hAnsi="Arial"/>
          <w:sz w:val="22"/>
          <w:szCs w:val="22"/>
        </w:rPr>
        <w:t xml:space="preserve">El mecanismo de autenticación y el formato de payload son configurables por agencia.</w:t>
      </w:r>
    </w:p>
    <w:p>
      <w:pPr>
        <w:pStyle w:val="ListParagraph"/>
        <w:numPr>
          <w:ilvl w:val="0"/>
          <w:numId w:val="2"/>
        </w:numPr>
        <w:spacing w:after="40" w:before="40"/>
        <w:ind w:left="720" w:hanging="360"/>
      </w:pPr>
      <w:r>
        <w:rPr>
          <w:rFonts w:ascii="Arial" w:cs="Arial" w:eastAsia="Arial" w:hAnsi="Arial"/>
          <w:sz w:val="22"/>
          <w:szCs w:val="22"/>
        </w:rPr>
        <w:t xml:space="preserve">Toda comunicación queda registrada en tablas de auditoría con payload completo.</w:t>
      </w:r>
    </w:p>
    <w:p>
      <w:pPr>
        <w:pStyle w:val="ListParagraph"/>
        <w:numPr>
          <w:ilvl w:val="0"/>
          <w:numId w:val="2"/>
        </w:numPr>
        <w:spacing w:after="40" w:before="40"/>
        <w:ind w:left="720" w:hanging="360"/>
      </w:pPr>
      <w:r>
        <w:rPr>
          <w:rFonts w:ascii="Arial" w:cs="Arial" w:eastAsia="Arial" w:hAnsi="Arial"/>
          <w:sz w:val="22"/>
          <w:szCs w:val="22"/>
        </w:rPr>
        <w:t xml:space="preserve">La callbackUrl es autocontenida: lleva el identificador del tenant embebido.</w:t>
      </w:r>
    </w:p>
    <w:p>
      <w:pPr>
        <w:pStyle w:val="ListParagraph"/>
        <w:numPr>
          <w:ilvl w:val="0"/>
          <w:numId w:val="2"/>
        </w:numPr>
        <w:spacing w:after="40" w:before="40"/>
        <w:ind w:left="720" w:hanging="360"/>
      </w:pPr>
      <w:r>
        <w:rPr>
          <w:rFonts w:ascii="Arial" w:cs="Arial" w:eastAsia="Arial" w:hAnsi="Arial"/>
          <w:sz w:val="22"/>
          <w:szCs w:val="22"/>
        </w:rPr>
        <w:t xml:space="preserve">Los campos null no se envían en el payload (solo valores con dato real).</w:t>
      </w:r>
    </w:p>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2. Arquitectura Multi-Tenant</w:t>
      </w:r>
    </w:p>
    <w:p>
      <w:pPr>
        <w:spacing w:after="0" w:before="60"/>
      </w:pPr>
      <w:r>
        <w:rPr>
          <w:rFonts w:ascii="Arial" w:cs="Arial" w:eastAsia="Arial" w:hAnsi="Arial"/>
        </w:rPr>
        <w:t xml:space="preserve"/>
      </w:r>
    </w:p>
    <w:p>
      <w:pPr>
        <w:spacing w:after="60" w:before="60"/>
      </w:pPr>
      <w:r>
        <w:rPr>
          <w:rFonts w:ascii="Arial" w:cs="Arial" w:eastAsia="Arial" w:hAnsi="Arial"/>
        </w:rPr>
        <w:t xml:space="preserve">SECAD opera con </w:t>
      </w:r>
      <w:r>
        <w:rPr>
          <w:rFonts w:ascii="Arial" w:cs="Arial" w:eastAsia="Arial" w:hAnsi="Arial"/>
          <w:b/>
          <w:bCs/>
        </w:rPr>
        <w:t xml:space="preserve">múltiples bases de datos PostgreSQL</w:t>
      </w:r>
      <w:r>
        <w:rPr>
          <w:rFonts w:ascii="Arial" w:cs="Arial" w:eastAsia="Arial" w:hAnsi="Arial"/>
        </w:rPr>
        <w:t xml:space="preserve"> — una por cada CAD (Centro de Atención de Desastres / Despacho). El componente </w:t>
      </w:r>
      <w:r>
        <w:rPr>
          <w:rFonts w:ascii="Arial" w:cs="Arial" w:eastAsia="Arial" w:hAnsi="Arial"/>
          <w:b/>
          <w:bCs/>
        </w:rPr>
        <w:t xml:space="preserve">TenantMiddleware</w:t>
      </w:r>
      <w:r>
        <w:rPr>
          <w:rFonts w:ascii="Arial" w:cs="Arial" w:eastAsia="Arial" w:hAnsi="Arial"/>
        </w:rPr>
        <w:t xml:space="preserve"> resuelve qué base de datos usar en cada request.</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2.1 Resolución del Tenant</w:t>
      </w:r>
    </w:p>
    <w:p>
      <w:pPr>
        <w:spacing w:after="0" w:before="60"/>
      </w:pPr>
      <w:r>
        <w:rPr>
          <w:rFonts w:ascii="Arial" w:cs="Arial" w:eastAsia="Arial" w:hAnsi="Arial"/>
        </w:rPr>
        <w:t xml:space="preserve"/>
      </w:r>
    </w:p>
    <w:p>
      <w:pPr>
        <w:spacing w:after="60" w:before="60"/>
      </w:pPr>
      <w:r>
        <w:rPr>
          <w:rFonts w:ascii="Arial" w:cs="Arial" w:eastAsia="Arial" w:hAnsi="Arial"/>
          <w:b/>
          <w:bCs/>
        </w:rPr>
        <w:t xml:space="preserve">Prioridad de resolución del tenant en cada petición HTTP:</w:t>
      </w:r>
    </w:p>
    <w:p>
      <w:pPr>
        <w:pStyle w:val="ListParagraph"/>
        <w:numPr>
          <w:ilvl w:val="0"/>
          <w:numId w:val="3"/>
        </w:numPr>
        <w:spacing w:after="40" w:before="40"/>
        <w:ind w:left="720" w:hanging="360"/>
      </w:pPr>
      <w:r>
        <w:rPr>
          <w:rFonts w:ascii="Arial" w:cs="Arial" w:eastAsia="Arial" w:hAnsi="Arial"/>
          <w:sz w:val="22"/>
          <w:szCs w:val="22"/>
        </w:rPr>
        <w:t xml:space="preserve">Usuario autenticado (JWT) → se lee el claim cod_dane del token.</w:t>
      </w:r>
    </w:p>
    <w:p>
      <w:pPr>
        <w:pStyle w:val="ListParagraph"/>
        <w:numPr>
          <w:ilvl w:val="0"/>
          <w:numId w:val="3"/>
        </w:numPr>
        <w:spacing w:after="40" w:before="40"/>
        <w:ind w:left="720" w:hanging="360"/>
      </w:pPr>
      <w:r>
        <w:rPr>
          <w:rFonts w:ascii="Arial" w:cs="Arial" w:eastAsia="Arial" w:hAnsi="Arial"/>
          <w:sz w:val="22"/>
          <w:szCs w:val="22"/>
        </w:rPr>
        <w:t xml:space="preserve">Header X-Cod-Dane → para integraciones configuradas (PIP, bots).</w:t>
      </w:r>
    </w:p>
    <w:p>
      <w:pPr>
        <w:pStyle w:val="ListParagraph"/>
        <w:numPr>
          <w:ilvl w:val="0"/>
          <w:numId w:val="3"/>
        </w:numPr>
        <w:spacing w:after="40" w:before="40"/>
        <w:ind w:left="720" w:hanging="360"/>
      </w:pPr>
      <w:r>
        <w:rPr>
          <w:rFonts w:ascii="Arial" w:cs="Arial" w:eastAsia="Arial" w:hAnsi="Arial"/>
          <w:sz w:val="22"/>
          <w:szCs w:val="22"/>
        </w:rPr>
        <w:t xml:space="preserve">Query string ?codDane= → para callbacks via callbackUrl autocontenida.</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after="0" w:before="0"/>
            </w:pPr>
            <w:r>
              <w:rPr>
                <w:rFonts w:ascii="Arial" w:cs="Arial" w:eastAsia="Arial" w:hAnsi="Arial"/>
                <w:b/>
                <w:bCs/>
                <w:color w:val="92400E"/>
                <w:sz w:val="22"/>
                <w:szCs w:val="22"/>
              </w:rPr>
              <w:t xml:space="preserve">⚠  </w:t>
            </w:r>
            <w:r>
              <w:rPr>
                <w:rFonts w:ascii="Arial" w:cs="Arial" w:eastAsia="Arial" w:hAnsi="Arial"/>
                <w:color w:val="111827"/>
                <w:sz w:val="22"/>
                <w:szCs w:val="22"/>
              </w:rPr>
              <w:t xml:space="preserve">Si ninguno de los tres mecanismos provee el cod_dane, el middleware devuelve HTTP 403 Forbidden con mensaje 'Tenant no autorizado.'</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2.2 Flujo de Resolución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HTTP Request llega al servidor</w:t>
            </w:r>
          </w:p>
          <w:p>
            <w:pPr>
              <w:spacing w:after="20" w:before="20"/>
            </w:pPr>
            <w:r>
              <w:rPr>
                <w:rFonts w:ascii="Courier New" w:cs="Courier New" w:eastAsia="Courier New" w:hAnsi="Courier New"/>
                <w:color w:val="D1D5DB"/>
                <w:sz w:val="18"/>
                <w:szCs w:val="18"/>
              </w:rPr>
              <w:t xml:space="preserve"/>
            </w:r>
          </w:p>
          <w:p>
            <w:pPr>
              <w:spacing w:after="20" w:before="20"/>
            </w:pPr>
            <w:r>
              <w:rPr>
                <w:rFonts w:ascii="Courier New" w:cs="Courier New" w:eastAsia="Courier New" w:hAnsi="Courier New"/>
                <w:color w:val="D1D5DB"/>
                <w:sz w:val="18"/>
                <w:szCs w:val="18"/>
              </w:rPr>
              <w:t xml:space="preserve"> ¿Tiene JWT válido?</w:t>
            </w:r>
          </w:p>
          <w:p>
            <w:pPr>
              <w:spacing w:after="20" w:before="20"/>
            </w:pPr>
            <w:r>
              <w:rPr>
                <w:rFonts w:ascii="Courier New" w:cs="Courier New" w:eastAsia="Courier New" w:hAnsi="Courier New"/>
                <w:color w:val="D1D5DB"/>
                <w:sz w:val="18"/>
                <w:szCs w:val="18"/>
              </w:rPr>
              <w:t xml:space="preserve">   SÍ → cod_dane del claim JWT (usuario logueado)</w:t>
            </w:r>
          </w:p>
          <w:p>
            <w:pPr>
              <w:spacing w:after="20" w:before="20"/>
            </w:pPr>
            <w:r>
              <w:rPr>
                <w:rFonts w:ascii="Courier New" w:cs="Courier New" w:eastAsia="Courier New" w:hAnsi="Courier New"/>
                <w:color w:val="D1D5DB"/>
                <w:sz w:val="18"/>
                <w:szCs w:val="18"/>
              </w:rPr>
              <w:t xml:space="preserve">   NO  → ¿Header X-Cod-Dane presente?</w:t>
            </w:r>
          </w:p>
          <w:p>
            <w:pPr>
              <w:spacing w:after="20" w:before="20"/>
            </w:pPr>
            <w:r>
              <w:rPr>
                <w:rFonts w:ascii="Courier New" w:cs="Courier New" w:eastAsia="Courier New" w:hAnsi="Courier New"/>
                <w:color w:val="D1D5DB"/>
                <w:sz w:val="18"/>
                <w:szCs w:val="18"/>
              </w:rPr>
              <w:t xml:space="preserve">           SÍ → cod_dane del header</w:t>
            </w:r>
          </w:p>
          <w:p>
            <w:pPr>
              <w:spacing w:after="20" w:before="20"/>
            </w:pPr>
            <w:r>
              <w:rPr>
                <w:rFonts w:ascii="Courier New" w:cs="Courier New" w:eastAsia="Courier New" w:hAnsi="Courier New"/>
                <w:color w:val="D1D5DB"/>
                <w:sz w:val="18"/>
                <w:szCs w:val="18"/>
              </w:rPr>
              <w:t xml:space="preserve">           NO  → ¿Query ?codDane= presente?</w:t>
            </w:r>
          </w:p>
          <w:p>
            <w:pPr>
              <w:spacing w:after="20" w:before="20"/>
            </w:pPr>
            <w:r>
              <w:rPr>
                <w:rFonts w:ascii="Courier New" w:cs="Courier New" w:eastAsia="Courier New" w:hAnsi="Courier New"/>
                <w:color w:val="D1D5DB"/>
                <w:sz w:val="18"/>
                <w:szCs w:val="18"/>
              </w:rPr>
              <w:t xml:space="preserve">                  SÍ → cod_dane del query string</w:t>
            </w:r>
          </w:p>
          <w:p>
            <w:pPr>
              <w:spacing w:after="20" w:before="20"/>
            </w:pPr>
            <w:r>
              <w:rPr>
                <w:rFonts w:ascii="Courier New" w:cs="Courier New" w:eastAsia="Courier New" w:hAnsi="Courier New"/>
                <w:color w:val="D1D5DB"/>
                <w:sz w:val="18"/>
                <w:szCs w:val="18"/>
              </w:rPr>
              <w:t xml:space="preserve">                  NO  → 403 Forbidden</w:t>
            </w:r>
          </w:p>
          <w:p>
            <w:pPr>
              <w:spacing w:after="20" w:before="20"/>
            </w:pPr>
            <w:r>
              <w:rPr>
                <w:rFonts w:ascii="Courier New" w:cs="Courier New" w:eastAsia="Courier New" w:hAnsi="Courier New"/>
                <w:color w:val="D1D5DB"/>
                <w:sz w:val="18"/>
                <w:szCs w:val="18"/>
              </w:rPr>
              <w:t xml:space="preserve"/>
            </w:r>
          </w:p>
          <w:p>
            <w:pPr>
              <w:spacing w:after="20" w:before="20"/>
            </w:pPr>
            <w:r>
              <w:rPr>
                <w:rFonts w:ascii="Courier New" w:cs="Courier New" w:eastAsia="Courier New" w:hAnsi="Courier New"/>
                <w:color w:val="D1D5DB"/>
                <w:sz w:val="18"/>
                <w:szCs w:val="18"/>
              </w:rPr>
              <w:t xml:space="preserve"> Con cod_dane resuelto:</w:t>
            </w:r>
          </w:p>
          <w:p>
            <w:pPr>
              <w:spacing w:after="20" w:before="20"/>
            </w:pPr>
            <w:r>
              <w:rPr>
                <w:rFonts w:ascii="Courier New" w:cs="Courier New" w:eastAsia="Courier New" w:hAnsi="Courier New"/>
                <w:color w:val="D1D5DB"/>
                <w:sz w:val="18"/>
                <w:szCs w:val="18"/>
              </w:rPr>
              <w:t xml:space="preserve">   → Buscar en BD Maestra (secad_tenants)</w:t>
            </w:r>
          </w:p>
          <w:p>
            <w:pPr>
              <w:spacing w:after="20" w:before="20"/>
            </w:pPr>
            <w:r>
              <w:rPr>
                <w:rFonts w:ascii="Courier New" w:cs="Courier New" w:eastAsia="Courier New" w:hAnsi="Courier New"/>
                <w:color w:val="D1D5DB"/>
                <w:sz w:val="18"/>
                <w:szCs w:val="18"/>
              </w:rPr>
              <w:t xml:space="preserve">   → Obtener/crear pool de conexiones PostgreSQL</w:t>
            </w:r>
          </w:p>
          <w:p>
            <w:pPr>
              <w:spacing w:after="20" w:before="20"/>
            </w:pPr>
            <w:r>
              <w:rPr>
                <w:rFonts w:ascii="Courier New" w:cs="Courier New" w:eastAsia="Courier New" w:hAnsi="Courier New"/>
                <w:color w:val="D1D5DB"/>
                <w:sz w:val="18"/>
                <w:szCs w:val="18"/>
              </w:rPr>
              <w:t xml:space="preserve">   → Inyectar TenantContext con DataSource correcto</w:t>
            </w:r>
          </w:p>
          <w:p>
            <w:pPr>
              <w:spacing w:after="20" w:before="20"/>
            </w:pPr>
            <w:r>
              <w:rPr>
                <w:rFonts w:ascii="Courier New" w:cs="Courier New" w:eastAsia="Courier New" w:hAnsi="Courier New"/>
                <w:color w:val="D1D5DB"/>
                <w:sz w:val="18"/>
                <w:szCs w:val="18"/>
              </w:rPr>
              <w:t xml:space="preserve">   → Continuar procesamiento del request</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2.3 Tabla de Configuración de Tenants</w:t>
      </w:r>
    </w:p>
    <w:p>
      <w:pPr>
        <w:spacing w:after="0" w:before="60"/>
      </w:pPr>
      <w:r>
        <w:rPr>
          <w:rFonts w:ascii="Arial" w:cs="Arial" w:eastAsia="Arial" w:hAnsi="Arial"/>
        </w:rPr>
        <w:t xml:space="preserve"/>
      </w:r>
    </w:p>
    <w:p>
      <w:pPr>
        <w:spacing w:after="60" w:before="60"/>
      </w:pPr>
      <w:r>
        <w:rPr>
          <w:rFonts w:ascii="Arial" w:cs="Arial" w:eastAsia="Arial" w:hAnsi="Arial"/>
        </w:rPr>
        <w:t xml:space="preserve">La tabla </w:t>
      </w:r>
      <w:r>
        <w:rPr>
          <w:rFonts w:ascii="Courier New" w:cs="Courier New" w:eastAsia="Courier New" w:hAnsi="Courier New"/>
        </w:rPr>
        <w:t xml:space="preserve">secad_tenants</w:t>
      </w:r>
      <w:r>
        <w:rPr>
          <w:rFonts w:ascii="Arial" w:cs="Arial" w:eastAsia="Arial" w:hAnsi="Arial"/>
        </w:rPr>
        <w:t xml:space="preserve"> en la base de datos maestra contiene: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Campo</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Tipo</w:t>
            </w:r>
          </w:p>
        </w:tc>
        <w:tc>
          <w:tcPr>
            <w:tcW w:type="dxa" w:w="55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cod_dane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VARCHAR(10)</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Código DANE del municipio — identificador único del CAD</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nombre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 del CAD (ej: SECAD Bogotá)</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conn_string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Cadena de conexión PostgreSQL del tenant</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sitio_graba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INTEGER</w:t>
            </w:r>
          </w:p>
        </w:tc>
        <w:tc>
          <w:tcPr>
            <w:tcW w:type="dxa" w:w="5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Sitio de grabación por defecto del tenant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activo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BOOLEAN</w:t>
            </w:r>
          </w:p>
        </w:tc>
        <w:tc>
          <w:tcPr>
            <w:tcW w:type="dxa" w:w="5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 el tenant está habilitado</w:t>
            </w:r>
          </w:p>
        </w:tc>
      </w:tr>
    </w:tbl>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3. Hub de Integraciones — Módulo de Administración</w:t>
      </w:r>
    </w:p>
    <w:p>
      <w:pPr>
        <w:spacing w:after="0" w:before="60"/>
      </w:pPr>
      <w:r>
        <w:rPr>
          <w:rFonts w:ascii="Arial" w:cs="Arial" w:eastAsia="Arial" w:hAnsi="Arial"/>
        </w:rPr>
        <w:t xml:space="preserve"/>
      </w:r>
    </w:p>
    <w:p>
      <w:pPr>
        <w:spacing w:after="60" w:before="60"/>
      </w:pPr>
      <w:r>
        <w:rPr>
          <w:rFonts w:ascii="Arial" w:cs="Arial" w:eastAsia="Arial" w:hAnsi="Arial"/>
        </w:rPr>
        <w:t xml:space="preserve">El Hub de Integraciones es la interfaz de administración accesible en </w:t>
      </w:r>
      <w:r>
        <w:rPr>
          <w:rFonts w:ascii="Courier New" w:cs="Courier New" w:eastAsia="Courier New" w:hAnsi="Courier New"/>
        </w:rPr>
        <w:t xml:space="preserve">/administracion/integraciones</w:t>
      </w:r>
      <w:r>
        <w:rPr>
          <w:rFonts w:ascii="Arial" w:cs="Arial" w:eastAsia="Arial" w:hAnsi="Arial"/>
        </w:rPr>
        <w:t xml:space="preserve">. Está organizado en tres pestañas principales.</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Pestaña</w:t>
            </w:r>
          </w:p>
        </w:tc>
        <w:tc>
          <w:tcPr>
            <w:tcW w:type="dxa" w:w="61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Función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Integraciones Salientes</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CRUD de agencias externas a las que SECAD envía casos via API REST</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Integraciones Entrantes</w:t>
            </w:r>
          </w:p>
        </w:tc>
        <w:tc>
          <w:tcPr>
            <w:tcW w:type="dxa" w:w="6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CRUD de canales (Chat, SMS) por los que sistemas externos crean casos en SECAD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Auditoría</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Registro histórico de todos los despachos salientes y recepciones entrantes</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after="0" w:before="0"/>
            </w:pPr>
            <w:r>
              <w:rPr>
                <w:rFonts w:ascii="Arial" w:cs="Arial" w:eastAsia="Arial" w:hAnsi="Arial"/>
                <w:b/>
                <w:bCs/>
                <w:color w:val="92400E"/>
                <w:sz w:val="22"/>
                <w:szCs w:val="22"/>
              </w:rPr>
              <w:t xml:space="preserve">⚠  </w:t>
            </w:r>
            <w:r>
              <w:rPr>
                <w:rFonts w:ascii="Arial" w:cs="Arial" w:eastAsia="Arial" w:hAnsi="Arial"/>
                <w:color w:val="111827"/>
                <w:sz w:val="22"/>
                <w:szCs w:val="22"/>
              </w:rPr>
              <w:t xml:space="preserve">Requiere rol Administrador. Los operadores no tienen acceso al Hub de Integraciones — solo pueden usar las agencias configuradas desde Recepción y Eventos.</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3.1 Pestaña: Integraciones Salientes</w:t>
      </w:r>
    </w:p>
    <w:p>
      <w:pPr>
        <w:spacing w:after="0" w:before="60"/>
      </w:pPr>
      <w:r>
        <w:rPr>
          <w:rFonts w:ascii="Arial" w:cs="Arial" w:eastAsia="Arial" w:hAnsi="Arial"/>
        </w:rPr>
        <w:t xml:space="preserve"/>
      </w:r>
    </w:p>
    <w:p>
      <w:pPr>
        <w:spacing w:after="60" w:before="60"/>
      </w:pPr>
      <w:r>
        <w:rPr>
          <w:rFonts w:ascii="Arial" w:cs="Arial" w:eastAsia="Arial" w:hAnsi="Arial"/>
        </w:rPr>
        <w:t xml:space="preserve">Permite gestionar las agencias externas que reciben casos desde SECAD.</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Campos de configuración por agencia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Campo</w:t>
            </w:r>
          </w:p>
        </w:tc>
        <w:tc>
          <w:tcPr>
            <w:tcW w:type="dxa" w:w="1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Obligatorio</w:t>
            </w:r>
          </w:p>
        </w:tc>
        <w:tc>
          <w:tcPr>
            <w:tcW w:type="dxa" w:w="53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 descriptivo de la agencia (ej: Bomberos Bogotá)</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Descripción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Texto libre explicativo</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Tipo de agencia</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BOMBEROS | CRUZ_ROJA | TRANSITO | EJERCITO | PSICOSOCIAL | AMBULANCIA | OTRA</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URL del endpoint</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URL completa de la API de la agencia</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Método HTTP</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 (por defecto) o PUT</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Modo de autenticación</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Ver sección 4.3</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Cabeceras HTTP</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 headers adicionales que exige la agencia</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Mapeo de campos</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 renombrado de campos del caso (ver sección 4.5)</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Formato del payload</w:t>
            </w:r>
          </w:p>
        </w:tc>
        <w:tc>
          <w:tcPr>
            <w:tcW w:type="dxa" w:w="1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PLANO (por defecto) o ESTRUCTURADO (ver sección 4.4)</w:t>
            </w:r>
          </w:p>
        </w:tc>
      </w:tr>
      <w:tr>
        <w:tc>
          <w:tcPr>
            <w:tcW w:type="dxa" w:w="2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Estado</w:t>
            </w:r>
          </w:p>
        </w:tc>
        <w:tc>
          <w:tcPr>
            <w:tcW w:type="dxa" w:w="1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Activa / Inactiva</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Botón: Ver payload</w:t>
      </w:r>
    </w:p>
    <w:p>
      <w:pPr>
        <w:spacing w:after="0" w:before="60"/>
      </w:pPr>
      <w:r>
        <w:rPr>
          <w:rFonts w:ascii="Arial" w:cs="Arial" w:eastAsia="Arial" w:hAnsi="Arial"/>
        </w:rPr>
        <w:t xml:space="preserve"/>
      </w:r>
    </w:p>
    <w:p>
      <w:pPr>
        <w:spacing w:after="60" w:before="60"/>
      </w:pPr>
      <w:r>
        <w:rPr>
          <w:rFonts w:ascii="Arial" w:cs="Arial" w:eastAsia="Arial" w:hAnsi="Arial"/>
        </w:rPr>
        <w:t xml:space="preserve">El ícono </w:t>
      </w:r>
      <w:r>
        <w:rPr>
          <w:rFonts w:ascii="Courier New" w:cs="Courier New" w:eastAsia="Courier New" w:hAnsi="Courier New"/>
        </w:rPr>
        <w:t xml:space="preserve">&lt; &gt;</w:t>
      </w:r>
      <w:r>
        <w:rPr>
          <w:rFonts w:ascii="Arial" w:cs="Arial" w:eastAsia="Arial" w:hAnsi="Arial"/>
        </w:rPr>
        <w:t xml:space="preserve"> en la tabla de agencias muestra una previsualización del body HTTP exacto que SECAD enviaría a esa agencia, con datos de ejemplo y el mapeo real de campos aplicado. Respeta el formato (PLANO/ESTRUCTURADO) configurado.</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3.2 Pestaña: Integraciones Entrantes</w:t>
      </w:r>
    </w:p>
    <w:p>
      <w:pPr>
        <w:spacing w:after="0" w:before="60"/>
      </w:pPr>
      <w:r>
        <w:rPr>
          <w:rFonts w:ascii="Arial" w:cs="Arial" w:eastAsia="Arial" w:hAnsi="Arial"/>
        </w:rPr>
        <w:t xml:space="preserve"/>
      </w:r>
    </w:p>
    <w:p>
      <w:pPr>
        <w:spacing w:after="60" w:before="60"/>
      </w:pPr>
      <w:r>
        <w:rPr>
          <w:rFonts w:ascii="Arial" w:cs="Arial" w:eastAsia="Arial" w:hAnsi="Arial"/>
        </w:rPr>
        <w:t xml:space="preserve">Permite registrar los canales por los que sistemas externos pueden crear casos en SECAD.</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Campo</w:t>
            </w:r>
          </w:p>
        </w:tc>
        <w:tc>
          <w:tcPr>
            <w:tcW w:type="dxa" w:w="1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Obligatorio</w:t>
            </w:r>
          </w:p>
        </w:tc>
        <w:tc>
          <w:tcPr>
            <w:tcW w:type="dxa" w:w="53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 del canal (ej: WhatsApp Principal)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Tipo de canal</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CHAT | SMS | API_FOTO | OTRA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Endpoint relativo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Ruta relativa del endpoint (ej: /api/RecepcionExterna/chat)</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Headers requeridos</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 documentando los headers que el sistema externo debe enviar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Payload de ejemplo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 de referencia del cuerpo que debe enviar el sistema externo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Sitio de grabación defecto</w:t>
            </w:r>
          </w:p>
        </w:tc>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SÍ</w:t>
            </w:r>
          </w:p>
        </w:tc>
        <w:tc>
          <w:tcPr>
            <w:tcW w:type="dxa" w:w="5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Sitio al que se asignarán los pedidos creados por este canal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Notas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w:t>
            </w:r>
          </w:p>
        </w:tc>
        <w:tc>
          <w:tcPr>
            <w:tcW w:type="dxa" w:w="5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Instrucciones técnicas para el equipo de integración</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3.3 Pestaña: Auditoría</w:t>
      </w:r>
    </w:p>
    <w:p>
      <w:pPr>
        <w:spacing w:after="0" w:before="60"/>
      </w:pPr>
      <w:r>
        <w:rPr>
          <w:rFonts w:ascii="Arial" w:cs="Arial" w:eastAsia="Arial" w:hAnsi="Arial"/>
        </w:rPr>
        <w:t xml:space="preserve"/>
      </w:r>
    </w:p>
    <w:p>
      <w:pPr>
        <w:spacing w:after="60" w:before="60"/>
      </w:pPr>
      <w:r>
        <w:rPr>
          <w:rFonts w:ascii="Arial" w:cs="Arial" w:eastAsia="Arial" w:hAnsi="Arial"/>
        </w:rPr>
        <w:t xml:space="preserve">Muestra el historial completo de comunicaciones con agencias externas, con dos sub-pestañas:</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Despachos Salientes</w:t>
      </w:r>
    </w:p>
    <w:p>
      <w:pPr>
        <w:spacing w:after="0" w:before="40"/>
      </w:pPr>
      <w:r>
        <w:rPr>
          <w:rFonts w:ascii="Arial" w:cs="Arial" w:eastAsia="Arial" w:hAnsi="Arial"/>
        </w:rPr>
        <w:t xml:space="preserve"/>
      </w:r>
    </w:p>
    <w:p>
      <w:pPr>
        <w:spacing w:after="60" w:before="60"/>
      </w:pPr>
      <w:r>
        <w:rPr>
          <w:rFonts w:ascii="Arial" w:cs="Arial" w:eastAsia="Arial" w:hAnsi="Arial"/>
        </w:rPr>
        <w:t xml:space="preserve">Registra cada intento de envío de caso a una agencia externa:</w:t>
      </w:r>
    </w:p>
    <w:p>
      <w:pPr>
        <w:pStyle w:val="ListParagraph"/>
        <w:numPr>
          <w:ilvl w:val="0"/>
          <w:numId w:val="2"/>
        </w:numPr>
        <w:spacing w:after="40" w:before="40"/>
        <w:ind w:left="720" w:hanging="360"/>
      </w:pPr>
      <w:r>
        <w:rPr>
          <w:rFonts w:ascii="Arial" w:cs="Arial" w:eastAsia="Arial" w:hAnsi="Arial"/>
          <w:sz w:val="22"/>
          <w:szCs w:val="22"/>
        </w:rPr>
        <w:t xml:space="preserve">Fecha y hora del envío</w:t>
      </w:r>
    </w:p>
    <w:p>
      <w:pPr>
        <w:pStyle w:val="ListParagraph"/>
        <w:numPr>
          <w:ilvl w:val="0"/>
          <w:numId w:val="2"/>
        </w:numPr>
        <w:spacing w:after="40" w:before="40"/>
        <w:ind w:left="720" w:hanging="360"/>
      </w:pPr>
      <w:r>
        <w:rPr>
          <w:rFonts w:ascii="Arial" w:cs="Arial" w:eastAsia="Arial" w:hAnsi="Arial"/>
          <w:sz w:val="22"/>
          <w:szCs w:val="22"/>
        </w:rPr>
        <w:t xml:space="preserve">Agencia destino y tipo</w:t>
      </w:r>
    </w:p>
    <w:p>
      <w:pPr>
        <w:pStyle w:val="ListParagraph"/>
        <w:numPr>
          <w:ilvl w:val="0"/>
          <w:numId w:val="2"/>
        </w:numPr>
        <w:spacing w:after="40" w:before="40"/>
        <w:ind w:left="720" w:hanging="360"/>
      </w:pPr>
      <w:r>
        <w:rPr>
          <w:rFonts w:ascii="Arial" w:cs="Arial" w:eastAsia="Arial" w:hAnsi="Arial"/>
          <w:sz w:val="22"/>
          <w:szCs w:val="22"/>
        </w:rPr>
        <w:t xml:space="preserve">Código HTTP de respuesta (200, 401, 404, 408 timeout, etc.)</w:t>
      </w:r>
    </w:p>
    <w:p>
      <w:pPr>
        <w:pStyle w:val="ListParagraph"/>
        <w:numPr>
          <w:ilvl w:val="0"/>
          <w:numId w:val="2"/>
        </w:numPr>
        <w:spacing w:after="40" w:before="40"/>
        <w:ind w:left="720" w:hanging="360"/>
      </w:pPr>
      <w:r>
        <w:rPr>
          <w:rFonts w:ascii="Arial" w:cs="Arial" w:eastAsia="Arial" w:hAnsi="Arial"/>
          <w:sz w:val="22"/>
          <w:szCs w:val="22"/>
        </w:rPr>
        <w:t xml:space="preserve">Resultado: Exitoso / Fallido</w:t>
      </w:r>
    </w:p>
    <w:p>
      <w:pPr>
        <w:pStyle w:val="ListParagraph"/>
        <w:numPr>
          <w:ilvl w:val="0"/>
          <w:numId w:val="2"/>
        </w:numPr>
        <w:spacing w:after="40" w:before="40"/>
        <w:ind w:left="720" w:hanging="360"/>
      </w:pPr>
      <w:r>
        <w:rPr>
          <w:rFonts w:ascii="Arial" w:cs="Arial" w:eastAsia="Arial" w:hAnsi="Arial"/>
          <w:sz w:val="22"/>
          <w:szCs w:val="22"/>
        </w:rPr>
        <w:t xml:space="preserve">Respuesta API inline (snippet truncado en rojo para errores)</w:t>
      </w:r>
    </w:p>
    <w:p>
      <w:pPr>
        <w:pStyle w:val="ListParagraph"/>
        <w:numPr>
          <w:ilvl w:val="0"/>
          <w:numId w:val="2"/>
        </w:numPr>
        <w:spacing w:after="40" w:before="40"/>
        <w:ind w:left="720" w:hanging="360"/>
      </w:pPr>
      <w:r>
        <w:rPr>
          <w:rFonts w:ascii="Arial" w:cs="Arial" w:eastAsia="Arial" w:hAnsi="Arial"/>
          <w:sz w:val="22"/>
          <w:szCs w:val="22"/>
        </w:rPr>
        <w:t xml:space="preserve">Botón para ver el payload completo enviado a la agencia</w:t>
      </w:r>
    </w:p>
    <w:p>
      <w:pPr>
        <w:pStyle w:val="ListParagraph"/>
        <w:numPr>
          <w:ilvl w:val="0"/>
          <w:numId w:val="2"/>
        </w:numPr>
        <w:spacing w:after="40" w:before="40"/>
        <w:ind w:left="720" w:hanging="360"/>
      </w:pPr>
      <w:r>
        <w:rPr>
          <w:rFonts w:ascii="Arial" w:cs="Arial" w:eastAsia="Arial" w:hAnsi="Arial"/>
          <w:sz w:val="22"/>
          <w:szCs w:val="22"/>
        </w:rPr>
        <w:t xml:space="preserve">Botón para ver la respuesta HTTP completa recibida</w:t>
      </w:r>
    </w:p>
    <w:p>
      <w:pPr>
        <w:spacing w:after="0" w:before="10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Recepciones Entrantes</w:t>
      </w:r>
    </w:p>
    <w:p>
      <w:pPr>
        <w:spacing w:after="0" w:before="40"/>
      </w:pPr>
      <w:r>
        <w:rPr>
          <w:rFonts w:ascii="Arial" w:cs="Arial" w:eastAsia="Arial" w:hAnsi="Arial"/>
        </w:rPr>
        <w:t xml:space="preserve"/>
      </w:r>
    </w:p>
    <w:p>
      <w:pPr>
        <w:spacing w:after="60" w:before="60"/>
      </w:pPr>
      <w:r>
        <w:rPr>
          <w:rFonts w:ascii="Arial" w:cs="Arial" w:eastAsia="Arial" w:hAnsi="Arial"/>
        </w:rPr>
        <w:t xml:space="preserve">Registra cada mensaje recibido de sistemas externos:</w:t>
      </w:r>
    </w:p>
    <w:p>
      <w:pPr>
        <w:pStyle w:val="ListParagraph"/>
        <w:numPr>
          <w:ilvl w:val="0"/>
          <w:numId w:val="2"/>
        </w:numPr>
        <w:spacing w:after="40" w:before="40"/>
        <w:ind w:left="720" w:hanging="360"/>
      </w:pPr>
      <w:r>
        <w:rPr>
          <w:rFonts w:ascii="Arial" w:cs="Arial" w:eastAsia="Arial" w:hAnsi="Arial"/>
          <w:sz w:val="22"/>
          <w:szCs w:val="22"/>
        </w:rPr>
        <w:t xml:space="preserve">Fecha y hora de recepción</w:t>
      </w:r>
    </w:p>
    <w:p>
      <w:pPr>
        <w:pStyle w:val="ListParagraph"/>
        <w:numPr>
          <w:ilvl w:val="0"/>
          <w:numId w:val="2"/>
        </w:numPr>
        <w:spacing w:after="40" w:before="40"/>
        <w:ind w:left="720" w:hanging="360"/>
      </w:pPr>
      <w:r>
        <w:rPr>
          <w:rFonts w:ascii="Arial" w:cs="Arial" w:eastAsia="Arial" w:hAnsi="Arial"/>
          <w:sz w:val="22"/>
          <w:szCs w:val="22"/>
        </w:rPr>
        <w:t xml:space="preserve">Canal (CHAT, SMS, etc.)</w:t>
      </w:r>
    </w:p>
    <w:p>
      <w:pPr>
        <w:pStyle w:val="ListParagraph"/>
        <w:numPr>
          <w:ilvl w:val="0"/>
          <w:numId w:val="2"/>
        </w:numPr>
        <w:spacing w:after="40" w:before="40"/>
        <w:ind w:left="720" w:hanging="360"/>
      </w:pPr>
      <w:r>
        <w:rPr>
          <w:rFonts w:ascii="Arial" w:cs="Arial" w:eastAsia="Arial" w:hAnsi="Arial"/>
          <w:sz w:val="22"/>
          <w:szCs w:val="22"/>
        </w:rPr>
        <w:t xml:space="preserve">ID del pedido creado en SECAD (si se procesó exitosamente)</w:t>
      </w:r>
    </w:p>
    <w:p>
      <w:pPr>
        <w:pStyle w:val="ListParagraph"/>
        <w:numPr>
          <w:ilvl w:val="0"/>
          <w:numId w:val="2"/>
        </w:numPr>
        <w:spacing w:after="40" w:before="40"/>
        <w:ind w:left="720" w:hanging="360"/>
      </w:pPr>
      <w:r>
        <w:rPr>
          <w:rFonts w:ascii="Arial" w:cs="Arial" w:eastAsia="Arial" w:hAnsi="Arial"/>
          <w:sz w:val="22"/>
          <w:szCs w:val="22"/>
        </w:rPr>
        <w:t xml:space="preserve">Estado: Procesado / Error / Pendiente</w:t>
      </w:r>
    </w:p>
    <w:p>
      <w:pPr>
        <w:pStyle w:val="ListParagraph"/>
        <w:numPr>
          <w:ilvl w:val="0"/>
          <w:numId w:val="2"/>
        </w:numPr>
        <w:spacing w:after="40" w:before="40"/>
        <w:ind w:left="720" w:hanging="360"/>
      </w:pPr>
      <w:r>
        <w:rPr>
          <w:rFonts w:ascii="Arial" w:cs="Arial" w:eastAsia="Arial" w:hAnsi="Arial"/>
          <w:sz w:val="22"/>
          <w:szCs w:val="22"/>
        </w:rPr>
        <w:t xml:space="preserve">IP de origen del sistema externo</w:t>
      </w:r>
    </w:p>
    <w:p>
      <w:pPr>
        <w:pStyle w:val="ListParagraph"/>
        <w:numPr>
          <w:ilvl w:val="0"/>
          <w:numId w:val="2"/>
        </w:numPr>
        <w:spacing w:after="40" w:before="40"/>
        <w:ind w:left="720" w:hanging="360"/>
      </w:pPr>
      <w:r>
        <w:rPr>
          <w:rFonts w:ascii="Arial" w:cs="Arial" w:eastAsia="Arial" w:hAnsi="Arial"/>
          <w:sz w:val="22"/>
          <w:szCs w:val="22"/>
        </w:rPr>
        <w:t xml:space="preserve">Mensaje de error (si aplica)</w:t>
      </w:r>
    </w:p>
    <w:p>
      <w:pPr>
        <w:pStyle w:val="ListParagraph"/>
        <w:numPr>
          <w:ilvl w:val="0"/>
          <w:numId w:val="2"/>
        </w:numPr>
        <w:spacing w:after="40" w:before="40"/>
        <w:ind w:left="720" w:hanging="360"/>
      </w:pPr>
      <w:r>
        <w:rPr>
          <w:rFonts w:ascii="Arial" w:cs="Arial" w:eastAsia="Arial" w:hAnsi="Arial"/>
          <w:sz w:val="22"/>
          <w:szCs w:val="22"/>
        </w:rPr>
        <w:t xml:space="preserve">Payload crudo recibido (botón ver)</w:t>
      </w:r>
    </w:p>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4. Integraciones Salientes — SECAD → Agencia Externa</w:t>
      </w:r>
    </w:p>
    <w:p>
      <w:pPr>
        <w:spacing w:after="0" w:before="60"/>
      </w:pPr>
      <w:r>
        <w:rPr>
          <w:rFonts w:ascii="Arial" w:cs="Arial" w:eastAsia="Arial" w:hAnsi="Arial"/>
        </w:rPr>
        <w:t xml:space="preserve"/>
      </w:r>
    </w:p>
    <w:p>
      <w:pPr>
        <w:spacing w:after="60" w:before="60"/>
      </w:pPr>
      <w:r>
        <w:rPr>
          <w:rFonts w:ascii="Arial" w:cs="Arial" w:eastAsia="Arial" w:hAnsi="Arial"/>
        </w:rPr>
        <w:t xml:space="preserve">Las integraciones salientes permiten a SECAD notificar automáticamente a agencias externas (Bomberos, Cruz Roja, Tránsito, etc.) cuando se despacha un caso. El envío se puede realizar desde </w:t>
      </w:r>
      <w:r>
        <w:rPr>
          <w:rFonts w:ascii="Arial" w:cs="Arial" w:eastAsia="Arial" w:hAnsi="Arial"/>
          <w:b/>
          <w:bCs/>
        </w:rPr>
        <w:t xml:space="preserve">dos módulos</w:t>
      </w:r>
      <w:r>
        <w:rPr>
          <w:rFonts w:ascii="Arial" w:cs="Arial" w:eastAsia="Arial" w:hAnsi="Arial"/>
        </w:rPr>
        <w:t xml:space="preserve">: Recepción y Eventos.</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4.1 Flujo Completo de Despacho</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1. Operador selecciona agencia(s) externa(s) en Recepción o Eventos</w:t>
            </w:r>
          </w:p>
          <w:p>
            <w:pPr>
              <w:spacing w:after="20" w:before="20"/>
            </w:pPr>
            <w:r>
              <w:rPr>
                <w:rFonts w:ascii="Courier New" w:cs="Courier New" w:eastAsia="Courier New" w:hAnsi="Courier New"/>
                <w:color w:val="D1D5DB"/>
                <w:sz w:val="18"/>
                <w:szCs w:val="18"/>
              </w:rPr>
              <w:t xml:space="preserve">2. El caso es guardado/despachado en SECAD (cad_pedidos + cad_eventos)</w:t>
            </w:r>
          </w:p>
          <w:p>
            <w:pPr>
              <w:spacing w:after="20" w:before="20"/>
            </w:pPr>
            <w:r>
              <w:rPr>
                <w:rFonts w:ascii="Courier New" w:cs="Courier New" w:eastAsia="Courier New" w:hAnsi="Courier New"/>
                <w:color w:val="D1D5DB"/>
                <w:sz w:val="18"/>
                <w:szCs w:val="18"/>
              </w:rPr>
              <w:t xml:space="preserve">3. SECAD llama a DespacharAsync con el pedidoId (cad_pedidos.id Snowflake)</w:t>
            </w:r>
          </w:p>
          <w:p>
            <w:pPr>
              <w:spacing w:after="20" w:before="20"/>
            </w:pPr>
            <w:r>
              <w:rPr>
                <w:rFonts w:ascii="Courier New" w:cs="Courier New" w:eastAsia="Courier New" w:hAnsi="Courier New"/>
                <w:color w:val="D1D5DB"/>
                <w:sz w:val="18"/>
                <w:szCs w:val="18"/>
              </w:rPr>
              <w:t xml:space="preserve">4. Se carga la agencia con credenciales completas (nunca expuestas al frontend)</w:t>
            </w:r>
          </w:p>
          <w:p>
            <w:pPr>
              <w:spacing w:after="20" w:before="20"/>
            </w:pPr>
            <w:r>
              <w:rPr>
                <w:rFonts w:ascii="Courier New" w:cs="Courier New" w:eastAsia="Courier New" w:hAnsi="Courier New"/>
                <w:color w:val="D1D5DB"/>
                <w:sz w:val="18"/>
                <w:szCs w:val="18"/>
              </w:rPr>
              <w:t xml:space="preserve">5. Se consultan los datos del caso (cad_pedidos + cad_eventos + cad_actuaciones)</w:t>
            </w:r>
          </w:p>
          <w:p>
            <w:pPr>
              <w:spacing w:after="20" w:before="20"/>
            </w:pPr>
            <w:r>
              <w:rPr>
                <w:rFonts w:ascii="Courier New" w:cs="Courier New" w:eastAsia="Courier New" w:hAnsi="Courier New"/>
                <w:color w:val="D1D5DB"/>
                <w:sz w:val="18"/>
                <w:szCs w:val="18"/>
              </w:rPr>
              <w:t xml:space="preserve">6. Se construye el payload (PLANO o ESTRUCTURADO) con campo_mapeo aplicado</w:t>
            </w:r>
          </w:p>
          <w:p>
            <w:pPr>
              <w:spacing w:after="20" w:before="20"/>
            </w:pPr>
            <w:r>
              <w:rPr>
                <w:rFonts w:ascii="Courier New" w:cs="Courier New" w:eastAsia="Courier New" w:hAnsi="Courier New"/>
                <w:color w:val="D1D5DB"/>
                <w:sz w:val="18"/>
                <w:szCs w:val="18"/>
              </w:rPr>
              <w:t xml:space="preserve">7. Se aplica el modo de autenticación correspondiente</w:t>
            </w:r>
          </w:p>
          <w:p>
            <w:pPr>
              <w:spacing w:after="20" w:before="20"/>
            </w:pPr>
            <w:r>
              <w:rPr>
                <w:rFonts w:ascii="Courier New" w:cs="Courier New" w:eastAsia="Courier New" w:hAnsi="Courier New"/>
                <w:color w:val="D1D5DB"/>
                <w:sz w:val="18"/>
                <w:szCs w:val="18"/>
              </w:rPr>
              <w:t xml:space="preserve">8. Se realiza el POST/PUT HTTP a la URL de la agencia (timeout: 15 seg)</w:t>
            </w:r>
          </w:p>
          <w:p>
            <w:pPr>
              <w:spacing w:after="20" w:before="20"/>
            </w:pPr>
            <w:r>
              <w:rPr>
                <w:rFonts w:ascii="Courier New" w:cs="Courier New" w:eastAsia="Courier New" w:hAnsi="Courier New"/>
                <w:color w:val="D1D5DB"/>
                <w:sz w:val="18"/>
                <w:szCs w:val="18"/>
              </w:rPr>
              <w:t xml:space="preserve">9. Se registra el resultado en cad_despachos_externos (auditoría)</w:t>
            </w:r>
          </w:p>
          <w:p>
            <w:pPr>
              <w:spacing w:after="20" w:before="20"/>
            </w:pPr>
            <w:r>
              <w:rPr>
                <w:rFonts w:ascii="Courier New" w:cs="Courier New" w:eastAsia="Courier New" w:hAnsi="Courier New"/>
                <w:color w:val="D1D5DB"/>
                <w:sz w:val="18"/>
                <w:szCs w:val="18"/>
              </w:rPr>
              <w:t xml:space="preserve">10. Se retorna el resultado al operador con mensaje claro</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4.2 Envío desde el Módulo de Recepción</w:t>
      </w:r>
    </w:p>
    <w:p>
      <w:pPr>
        <w:spacing w:after="0" w:before="60"/>
      </w:pPr>
      <w:r>
        <w:rPr>
          <w:rFonts w:ascii="Arial" w:cs="Arial" w:eastAsia="Arial" w:hAnsi="Arial"/>
        </w:rPr>
        <w:t xml:space="preserve"/>
      </w:r>
    </w:p>
    <w:p>
      <w:pPr>
        <w:spacing w:after="60" w:before="60"/>
      </w:pPr>
      <w:r>
        <w:rPr>
          <w:rFonts w:ascii="Arial" w:cs="Arial" w:eastAsia="Arial" w:hAnsi="Arial"/>
        </w:rPr>
        <w:t xml:space="preserve">Al crear un incidente, el operador puede seleccionar una o varias agencias externas. El despacho ocurre </w:t>
      </w:r>
      <w:r>
        <w:rPr>
          <w:rFonts w:ascii="Arial" w:cs="Arial" w:eastAsia="Arial" w:hAnsi="Arial"/>
          <w:b/>
          <w:bCs/>
        </w:rPr>
        <w:t xml:space="preserve">automáticamente</w:t>
      </w:r>
      <w:r>
        <w:rPr>
          <w:rFonts w:ascii="Arial" w:cs="Arial" w:eastAsia="Arial" w:hAnsi="Arial"/>
        </w:rPr>
        <w:t xml:space="preserve"> tras guardar el caso exitosamente. Se muestran mensajes diferenciados: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Situación</w:t>
            </w:r>
          </w:p>
        </w:tc>
        <w:tc>
          <w:tcPr>
            <w:tcW w:type="dxa" w:w="5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Mensaje mostrado</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Caso creado en SECAD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Incidente registrado — [mensaje del backend]</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Dispatch a agencia exitoso</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Notificado: [Nombre Agencia] — [detalle]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Dispatch fallido (respuesta HTTP de error)</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El incidente fue creado en SECAD, pero la notificación a [Agencia] no fue exitosa: [detalle]</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Error de red / timeout</w:t>
            </w:r>
          </w:p>
        </w:tc>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El incidente quedó registrado en SECAD. No se pudo contactar la API de [Agencia]. Verifique conectividad o reenvíe desde Hub de Integraciones.</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after="0" w:before="0"/>
            </w:pPr>
            <w:r>
              <w:rPr>
                <w:rFonts w:ascii="Arial" w:cs="Arial" w:eastAsia="Arial" w:hAnsi="Arial"/>
                <w:b/>
                <w:bCs/>
                <w:color w:val="1B3A6B"/>
                <w:sz w:val="22"/>
                <w:szCs w:val="22"/>
              </w:rPr>
              <w:t xml:space="preserve">ℹ  </w:t>
            </w:r>
            <w:r>
              <w:rPr>
                <w:rFonts w:ascii="Arial" w:cs="Arial" w:eastAsia="Arial" w:hAnsi="Arial"/>
                <w:color w:val="111827"/>
                <w:sz w:val="22"/>
                <w:szCs w:val="22"/>
              </w:rPr>
              <w:t xml:space="preserve">El incidente en SECAD SIEMPRE se registra primero. El fallo de notificación a una agencia externa NO revierte la creación del caso.</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4.3 Modos de Autenticación</w:t>
      </w:r>
    </w:p>
    <w:p>
      <w:pPr>
        <w:spacing w:after="0" w:before="60"/>
      </w:pPr>
      <w:r>
        <w:rPr>
          <w:rFonts w:ascii="Arial" w:cs="Arial" w:eastAsia="Arial" w:hAnsi="Arial"/>
        </w:rPr>
        <w:t xml:space="preserve"/>
      </w:r>
    </w:p>
    <w:p>
      <w:pPr>
        <w:spacing w:after="60" w:before="60"/>
      </w:pPr>
      <w:r>
        <w:rPr>
          <w:rFonts w:ascii="Arial" w:cs="Arial" w:eastAsia="Arial" w:hAnsi="Arial"/>
        </w:rPr>
        <w:t xml:space="preserve">SECAD soporta 7 modos de autenticación para conectarse con APIs externas: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3700"/>
        <w:gridCol w:w="2360"/>
      </w:tblGrid>
      <w:tr>
        <w:trPr>
          <w:tblHeader/>
        </w:trPr>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Modo</w:t>
            </w:r>
          </w:p>
        </w:tc>
        <w:tc>
          <w:tcPr>
            <w:tcW w:type="dxa" w:w="13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Código</w:t>
            </w:r>
          </w:p>
        </w:tc>
        <w:tc>
          <w:tcPr>
            <w:tcW w:type="dxa" w:w="37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Cómo funciona</w:t>
            </w:r>
          </w:p>
        </w:tc>
        <w:tc>
          <w:tcPr>
            <w:tcW w:type="dxa" w:w="23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Cuándo usarlo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Sin autenticación</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NONE</w:t>
            </w:r>
          </w:p>
        </w:tc>
        <w:tc>
          <w:tcPr>
            <w:tcW w:type="dxa" w:w="3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 agrega ninguna cabecera Authorization</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Redes internas cerradas, whitelist de IPs</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Bearer token estático</w:t>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BEARER</w:t>
            </w:r>
          </w:p>
        </w:tc>
        <w:tc>
          <w:tcPr>
            <w:tcW w:type="dxa" w:w="3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Authorization: Bearer &lt;token&gt;</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La mayoría de APIs modernas — modo más común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Basic Auth</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BASIC</w:t>
            </w:r>
          </w:p>
        </w:tc>
        <w:tc>
          <w:tcPr>
            <w:tcW w:type="dxa" w:w="3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Authorization: Basic base64(usuario:contraseña)</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APIs legacy o sistemas que no soportan Bearer</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OAuth2 Client Credentials</w:t>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OAUTH2</w:t>
            </w:r>
          </w:p>
        </w:tc>
        <w:tc>
          <w:tcPr>
            <w:tcW w:type="dxa" w:w="3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SECAD pide token al tokenUrl antes de cada envío, lo usa como Bearer</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APIs con servidor OAuth2 propio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 Key en header</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API_KEY</w:t>
            </w:r>
          </w:p>
        </w:tc>
        <w:tc>
          <w:tcPr>
            <w:tcW w:type="dxa" w:w="3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Se envía en un header personalizado (ej: X-Api-Key: &lt;valor&gt;)</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APIs que usan API Key en header propio</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Credenciales en body</w:t>
            </w:r>
          </w:p>
        </w:tc>
        <w:tc>
          <w:tcPr>
            <w:tcW w:type="dxa" w:w="13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CREDS_BODY</w:t>
            </w:r>
          </w:p>
        </w:tc>
        <w:tc>
          <w:tcPr>
            <w:tcW w:type="dxa" w:w="37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Usuario y contraseña se inyectan directamente en el JSON del caso</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APIs que no usan headers para auth</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Token Institucional PIP</w:t>
            </w:r>
          </w:p>
        </w:tc>
        <w:tc>
          <w:tcPr>
            <w:tcW w:type="dxa" w:w="13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PIP_TOKEN</w:t>
            </w:r>
          </w:p>
        </w:tc>
        <w:tc>
          <w:tcPr>
            <w:tcW w:type="dxa" w:w="37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SECAD usa automáticamente el token técnico cacheado de PIP (renueva cada 25 min)</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Canal oficial PIP de la Policía Nacional</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Configuración OAuth2 (authExtra)</w:t>
      </w:r>
    </w:p>
    <w:p>
      <w:pPr>
        <w:spacing w:after="0" w:before="60"/>
      </w:pPr>
      <w:r>
        <w:rPr>
          <w:rFonts w:ascii="Arial" w:cs="Arial" w:eastAsia="Arial" w:hAnsi="Arial"/>
        </w:rPr>
        <w:t xml:space="preserve"/>
      </w:r>
    </w:p>
    <w:p>
      <w:pPr>
        <w:spacing w:after="60" w:before="60"/>
      </w:pPr>
      <w:r>
        <w:rPr>
          <w:rFonts w:ascii="Arial" w:cs="Arial" w:eastAsia="Arial" w:hAnsi="Arial"/>
        </w:rPr>
        <w:t xml:space="preserve">El modo OAuth2 requiere configuración adicional en el campo </w:t>
      </w:r>
      <w:r>
        <w:rPr>
          <w:rFonts w:ascii="Courier New" w:cs="Courier New" w:eastAsia="Courier New" w:hAnsi="Courier New"/>
        </w:rPr>
        <w:t xml:space="preserve">authExtra</w:t>
      </w:r>
      <w:r>
        <w:rPr>
          <w:rFonts w:ascii="Arial" w:cs="Arial" w:eastAsia="Arial" w:hAnsi="Arial"/>
        </w:rPr>
        <w:t xml:space="preserv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"tokenUrl":   "https://auth.agencia.gov.co/oauth2/token",</w:t>
            </w:r>
          </w:p>
          <w:p>
            <w:pPr>
              <w:spacing w:after="20" w:before="20"/>
            </w:pPr>
            <w:r>
              <w:rPr>
                <w:rFonts w:ascii="Courier New" w:cs="Courier New" w:eastAsia="Courier New" w:hAnsi="Courier New"/>
                <w:color w:val="D1D5DB"/>
                <w:sz w:val="18"/>
                <w:szCs w:val="18"/>
              </w:rPr>
              <w:t xml:space="preserve">  "grantType":  "client_credentials"   // opcional, default: client_credentials</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Configuración API Key (authExtra)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"keyHeader": "X-Api-Key"   // nombre del header donde va la clave</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Configuración Creds en Body (authExtra)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"bodyUserField": "usuario",    // nombre del campo usuario en el JSON</w:t>
            </w:r>
          </w:p>
          <w:p>
            <w:pPr>
              <w:spacing w:after="20" w:before="20"/>
            </w:pPr>
            <w:r>
              <w:rPr>
                <w:rFonts w:ascii="Courier New" w:cs="Courier New" w:eastAsia="Courier New" w:hAnsi="Courier New"/>
                <w:color w:val="D1D5DB"/>
                <w:sz w:val="18"/>
                <w:szCs w:val="18"/>
              </w:rPr>
              <w:t xml:space="preserve">  "bodyPassField": "contrasena"  // nombre del campo contraseña en el JSON</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4.4 Formatos de Payload</w:t>
      </w:r>
    </w:p>
    <w:p>
      <w:pPr>
        <w:spacing w:after="0" w:before="60"/>
      </w:pPr>
      <w:r>
        <w:rPr>
          <w:rFonts w:ascii="Arial" w:cs="Arial" w:eastAsia="Arial" w:hAnsi="Arial"/>
        </w:rPr>
        <w:t xml:space="preserve"/>
      </w:r>
    </w:p>
    <w:p>
      <w:pPr>
        <w:spacing w:after="60" w:before="60"/>
      </w:pPr>
      <w:r>
        <w:rPr>
          <w:rFonts w:ascii="Arial" w:cs="Arial" w:eastAsia="Arial" w:hAnsi="Arial"/>
        </w:rPr>
        <w:t xml:space="preserve">Cada agencia puede recibir el caso en uno de dos formatos:</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Formato PLANO (recomendado para la mayoría de agencias)</w:t>
      </w:r>
    </w:p>
    <w:p>
      <w:pPr>
        <w:spacing w:after="0" w:before="60"/>
      </w:pPr>
      <w:r>
        <w:rPr>
          <w:rFonts w:ascii="Arial" w:cs="Arial" w:eastAsia="Arial" w:hAnsi="Arial"/>
        </w:rPr>
        <w:t xml:space="preserve"/>
      </w:r>
    </w:p>
    <w:p>
      <w:pPr>
        <w:spacing w:after="60" w:before="60"/>
      </w:pPr>
      <w:r>
        <w:rPr>
          <w:rFonts w:ascii="Arial" w:cs="Arial" w:eastAsia="Arial" w:hAnsi="Arial"/>
        </w:rPr>
        <w:t xml:space="preserve">Body JSON simple con </w:t>
      </w:r>
      <w:r>
        <w:rPr>
          <w:rFonts w:ascii="Arial" w:cs="Arial" w:eastAsia="Arial" w:hAnsi="Arial"/>
          <w:b/>
          <w:bCs/>
        </w:rPr>
        <w:t xml:space="preserve">solo los campos con valor real</w:t>
      </w:r>
      <w:r>
        <w:rPr>
          <w:rFonts w:ascii="Arial" w:cs="Arial" w:eastAsia="Arial" w:hAnsi="Arial"/>
        </w:rPr>
        <w:t xml:space="preserve"> (sin nulos) y el mapeo de campos aplicado. Encabezado </w:t>
      </w:r>
      <w:r>
        <w:rPr>
          <w:rFonts w:ascii="Courier New" w:cs="Courier New" w:eastAsia="Courier New" w:hAnsi="Courier New"/>
        </w:rPr>
        <w:t xml:space="preserve">_secad</w:t>
      </w:r>
      <w:r>
        <w:rPr>
          <w:rFonts w:ascii="Arial" w:cs="Arial" w:eastAsia="Arial" w:hAnsi="Arial"/>
        </w:rPr>
        <w:t xml:space="preserve"> siempre presente para el callback bidireccional.</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"_secad": {</w:t>
            </w:r>
          </w:p>
          <w:p>
            <w:pPr>
              <w:spacing w:after="20" w:before="20"/>
            </w:pPr>
            <w:r>
              <w:rPr>
                <w:rFonts w:ascii="Courier New" w:cs="Courier New" w:eastAsia="Courier New" w:hAnsi="Courier New"/>
                <w:color w:val="D1D5DB"/>
                <w:sz w:val="18"/>
                <w:szCs w:val="18"/>
              </w:rPr>
              <w:t xml:space="preserve">    "version":       "2.0",</w:t>
            </w:r>
          </w:p>
          <w:p>
            <w:pPr>
              <w:spacing w:after="20" w:before="20"/>
            </w:pPr>
            <w:r>
              <w:rPr>
                <w:rFonts w:ascii="Courier New" w:cs="Courier New" w:eastAsia="Courier New" w:hAnsi="Courier New"/>
                <w:color w:val="D1D5DB"/>
                <w:sz w:val="18"/>
                <w:szCs w:val="18"/>
              </w:rPr>
              <w:t xml:space="preserve">    "sistemaOrigen": "SECAD",</w:t>
            </w:r>
          </w:p>
          <w:p>
            <w:pPr>
              <w:spacing w:after="20" w:before="20"/>
            </w:pPr>
            <w:r>
              <w:rPr>
                <w:rFonts w:ascii="Courier New" w:cs="Courier New" w:eastAsia="Courier New" w:hAnsi="Courier New"/>
                <w:color w:val="D1D5DB"/>
                <w:sz w:val="18"/>
                <w:szCs w:val="18"/>
              </w:rPr>
              <w:t xml:space="preserve">    "timestamp":     "2026-05-30T15:22:04-05:00",</w:t>
            </w:r>
          </w:p>
          <w:p>
            <w:pPr>
              <w:spacing w:after="20" w:before="20"/>
            </w:pPr>
            <w:r>
              <w:rPr>
                <w:rFonts w:ascii="Courier New" w:cs="Courier New" w:eastAsia="Courier New" w:hAnsi="Courier New"/>
                <w:color w:val="D1D5DB"/>
                <w:sz w:val="18"/>
                <w:szCs w:val="18"/>
              </w:rPr>
              <w:t xml:space="preserve">    "callbackUrl":   "https://secad.policia.gov.co/api/ActualizacionExterna/319...?codDane=11001"</w:t>
            </w:r>
          </w:p>
          <w:p>
            <w:pPr>
              <w:spacing w:after="20" w:before="20"/>
            </w:pPr>
            <w:r>
              <w:rPr>
                <w:rFonts w:ascii="Courier New" w:cs="Courier New" w:eastAsia="Courier New" w:hAnsi="Courier New"/>
                <w:color w:val="D1D5DB"/>
                <w:sz w:val="18"/>
                <w:szCs w:val="18"/>
              </w:rPr>
              <w:t xml:space="preserve">  },</w:t>
            </w:r>
          </w:p>
          <w:p>
            <w:pPr>
              <w:spacing w:after="20" w:before="20"/>
            </w:pPr>
            <w:r>
              <w:rPr>
                <w:rFonts w:ascii="Courier New" w:cs="Courier New" w:eastAsia="Courier New" w:hAnsi="Courier New"/>
                <w:color w:val="D1D5DB"/>
                <w:sz w:val="18"/>
                <w:szCs w:val="18"/>
              </w:rPr>
              <w:t xml:space="preserve">  "codiPedido":       "905",</w:t>
            </w:r>
          </w:p>
          <w:p>
            <w:pPr>
              <w:spacing w:after="20" w:before="20"/>
            </w:pPr>
            <w:r>
              <w:rPr>
                <w:rFonts w:ascii="Courier New" w:cs="Courier New" w:eastAsia="Courier New" w:hAnsi="Courier New"/>
                <w:color w:val="D1D5DB"/>
                <w:sz w:val="18"/>
                <w:szCs w:val="18"/>
              </w:rPr>
              <w:t xml:space="preserve">  "descripcionCaso":  "Atraco",</w:t>
            </w:r>
          </w:p>
          <w:p>
            <w:pPr>
              <w:spacing w:after="20" w:before="20"/>
            </w:pPr>
            <w:r>
              <w:rPr>
                <w:rFonts w:ascii="Courier New" w:cs="Courier New" w:eastAsia="Courier New" w:hAnsi="Courier New"/>
                <w:color w:val="D1D5DB"/>
                <w:sz w:val="18"/>
                <w:szCs w:val="18"/>
              </w:rPr>
              <w:t xml:space="preserve">  "estado":           "P",</w:t>
            </w:r>
          </w:p>
          <w:p>
            <w:pPr>
              <w:spacing w:after="20" w:before="20"/>
            </w:pPr>
            <w:r>
              <w:rPr>
                <w:rFonts w:ascii="Courier New" w:cs="Courier New" w:eastAsia="Courier New" w:hAnsi="Courier New"/>
                <w:color w:val="D1D5DB"/>
                <w:sz w:val="18"/>
                <w:szCs w:val="18"/>
              </w:rPr>
              <w:t xml:space="preserve">  "prioridad":        "03",</w:t>
            </w:r>
          </w:p>
          <w:p>
            <w:pPr>
              <w:spacing w:after="20" w:before="20"/>
            </w:pPr>
            <w:r>
              <w:rPr>
                <w:rFonts w:ascii="Courier New" w:cs="Courier New" w:eastAsia="Courier New" w:hAnsi="Courier New"/>
                <w:color w:val="D1D5DB"/>
                <w:sz w:val="18"/>
                <w:szCs w:val="18"/>
              </w:rPr>
              <w:t xml:space="preserve">  "direCaso":         "Calle 9",</w:t>
            </w:r>
          </w:p>
          <w:p>
            <w:pPr>
              <w:spacing w:after="20" w:before="20"/>
            </w:pPr>
            <w:r>
              <w:rPr>
                <w:rFonts w:ascii="Courier New" w:cs="Courier New" w:eastAsia="Courier New" w:hAnsi="Courier New"/>
                <w:color w:val="D1D5DB"/>
                <w:sz w:val="18"/>
                <w:szCs w:val="18"/>
              </w:rPr>
              <w:t xml:space="preserve">  "barrio":           "Localidad Kennedy",</w:t>
            </w:r>
          </w:p>
          <w:p>
            <w:pPr>
              <w:spacing w:after="20" w:before="20"/>
            </w:pPr>
            <w:r>
              <w:rPr>
                <w:rFonts w:ascii="Courier New" w:cs="Courier New" w:eastAsia="Courier New" w:hAnsi="Courier New"/>
                <w:color w:val="D1D5DB"/>
                <w:sz w:val="18"/>
                <w:szCs w:val="18"/>
              </w:rPr>
              <w:t xml:space="preserve">  "ciudad":           "Bogotá",</w:t>
            </w:r>
          </w:p>
          <w:p>
            <w:pPr>
              <w:spacing w:after="20" w:before="20"/>
            </w:pPr>
            <w:r>
              <w:rPr>
                <w:rFonts w:ascii="Courier New" w:cs="Courier New" w:eastAsia="Courier New" w:hAnsi="Courier New"/>
                <w:color w:val="D1D5DB"/>
                <w:sz w:val="18"/>
                <w:szCs w:val="18"/>
              </w:rPr>
              <w:t xml:space="preserve">  "latitudCaso":      "4.643156",</w:t>
            </w:r>
          </w:p>
          <w:p>
            <w:pPr>
              <w:spacing w:after="20" w:before="20"/>
            </w:pPr>
            <w:r>
              <w:rPr>
                <w:rFonts w:ascii="Courier New" w:cs="Courier New" w:eastAsia="Courier New" w:hAnsi="Courier New"/>
                <w:color w:val="D1D5DB"/>
                <w:sz w:val="18"/>
                <w:szCs w:val="18"/>
              </w:rPr>
              <w:t xml:space="preserve">  "longitudCaso":     "-74.141979",</w:t>
            </w:r>
          </w:p>
          <w:p>
            <w:pPr>
              <w:spacing w:after="20" w:before="20"/>
            </w:pPr>
            <w:r>
              <w:rPr>
                <w:rFonts w:ascii="Courier New" w:cs="Courier New" w:eastAsia="Courier New" w:hAnsi="Courier New"/>
                <w:color w:val="D1D5DB"/>
                <w:sz w:val="18"/>
                <w:szCs w:val="18"/>
              </w:rPr>
              <w:t xml:space="preserve">  "nombLlamante":     "Juan Gómez",</w:t>
            </w:r>
          </w:p>
          <w:p>
            <w:pPr>
              <w:spacing w:after="20" w:before="20"/>
            </w:pPr>
            <w:r>
              <w:rPr>
                <w:rFonts w:ascii="Courier New" w:cs="Courier New" w:eastAsia="Courier New" w:hAnsi="Courier New"/>
                <w:color w:val="D1D5DB"/>
                <w:sz w:val="18"/>
                <w:szCs w:val="18"/>
              </w:rPr>
              <w:t xml:space="preserve">  "numeTelefono":     "3001234567",</w:t>
            </w:r>
          </w:p>
          <w:p>
            <w:pPr>
              <w:spacing w:after="20" w:before="20"/>
            </w:pPr>
            <w:r>
              <w:rPr>
                <w:rFonts w:ascii="Courier New" w:cs="Courier New" w:eastAsia="Courier New" w:hAnsi="Courier New"/>
                <w:color w:val="D1D5DB"/>
                <w:sz w:val="18"/>
                <w:szCs w:val="18"/>
              </w:rPr>
              <w:t xml:space="preserve">  "horaCaso":         "2026-05-30T20:21:18Z"</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Formato ESTRUCTURADO (para integraciones SECAD-a-SECAD)</w:t>
      </w:r>
    </w:p>
    <w:p>
      <w:pPr>
        <w:spacing w:after="0" w:before="60"/>
      </w:pPr>
      <w:r>
        <w:rPr>
          <w:rFonts w:ascii="Arial" w:cs="Arial" w:eastAsia="Arial" w:hAnsi="Arial"/>
        </w:rPr>
        <w:t xml:space="preserve"/>
      </w:r>
    </w:p>
    <w:p>
      <w:pPr>
        <w:spacing w:after="60" w:before="60"/>
      </w:pPr>
      <w:r>
        <w:rPr>
          <w:rFonts w:ascii="Arial" w:cs="Arial" w:eastAsia="Arial" w:hAnsi="Arial"/>
        </w:rPr>
        <w:t xml:space="preserve">Body JSON jerárquico con secciones </w:t>
      </w:r>
      <w:r>
        <w:rPr>
          <w:rFonts w:ascii="Courier New" w:cs="Courier New" w:eastAsia="Courier New" w:hAnsi="Courier New"/>
        </w:rPr>
        <w:t xml:space="preserve">_secad, caso, ubicacion, reportante, despacho, actuaciones, camposMapeados</w:t>
      </w:r>
      <w:r>
        <w:rPr>
          <w:rFonts w:ascii="Arial" w:cs="Arial" w:eastAsia="Arial" w:hAnsi="Arial"/>
        </w:rPr>
        <w:t xml:space="preserve">. Para agencias sofisticadas que consumen el JSON completo.</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"_secad": { "version": "2.0", "callbackUrl": "...", ... },</w:t>
            </w:r>
          </w:p>
          <w:p>
            <w:pPr>
              <w:spacing w:after="20" w:before="20"/>
            </w:pPr>
            <w:r>
              <w:rPr>
                <w:rFonts w:ascii="Courier New" w:cs="Courier New" w:eastAsia="Courier New" w:hAnsi="Courier New"/>
                <w:color w:val="D1D5DB"/>
                <w:sz w:val="18"/>
                <w:szCs w:val="18"/>
              </w:rPr>
              <w:t xml:space="preserve">  "caso":       { "id": "...", "codigoCaso": "905", "prioridad": "03", ... },</w:t>
            </w:r>
          </w:p>
          <w:p>
            <w:pPr>
              <w:spacing w:after="20" w:before="20"/>
            </w:pPr>
            <w:r>
              <w:rPr>
                <w:rFonts w:ascii="Courier New" w:cs="Courier New" w:eastAsia="Courier New" w:hAnsi="Courier New"/>
                <w:color w:val="D1D5DB"/>
                <w:sz w:val="18"/>
                <w:szCs w:val="18"/>
              </w:rPr>
              <w:t xml:space="preserve">  "ubicacion":  { "direccion": "Calle 9", "latitud": "4.643", ... },</w:t>
            </w:r>
          </w:p>
          <w:p>
            <w:pPr>
              <w:spacing w:after="20" w:before="20"/>
            </w:pPr>
            <w:r>
              <w:rPr>
                <w:rFonts w:ascii="Courier New" w:cs="Courier New" w:eastAsia="Courier New" w:hAnsi="Courier New"/>
                <w:color w:val="D1D5DB"/>
                <w:sz w:val="18"/>
                <w:szCs w:val="18"/>
              </w:rPr>
              <w:t xml:space="preserve">  "reportante": { "nombre": "Juan Gómez", "telefono": "3001234567", ... },</w:t>
            </w:r>
          </w:p>
          <w:p>
            <w:pPr>
              <w:spacing w:after="20" w:before="20"/>
            </w:pPr>
            <w:r>
              <w:rPr>
                <w:rFonts w:ascii="Courier New" w:cs="Courier New" w:eastAsia="Courier New" w:hAnsi="Courier New"/>
                <w:color w:val="D1D5DB"/>
                <w:sz w:val="18"/>
                <w:szCs w:val="18"/>
              </w:rPr>
              <w:t xml:space="preserve">  "despacho":   { "estado": "P", "fuerza": "POLICIA METROPOLITANA", ... },</w:t>
            </w:r>
          </w:p>
          <w:p>
            <w:pPr>
              <w:spacing w:after="20" w:before="20"/>
            </w:pPr>
            <w:r>
              <w:rPr>
                <w:rFonts w:ascii="Courier New" w:cs="Courier New" w:eastAsia="Courier New" w:hAnsi="Courier New"/>
                <w:color w:val="D1D5DB"/>
                <w:sz w:val="18"/>
                <w:szCs w:val="18"/>
              </w:rPr>
              <w:t xml:space="preserve">  "actuaciones": [ { "fuerza": "Policía", "unidad": "PTL-001", ... } ],</w:t>
            </w:r>
          </w:p>
          <w:p>
            <w:pPr>
              <w:spacing w:after="20" w:before="20"/>
            </w:pPr>
            <w:r>
              <w:rPr>
                <w:rFonts w:ascii="Courier New" w:cs="Courier New" w:eastAsia="Courier New" w:hAnsi="Courier New"/>
                <w:color w:val="D1D5DB"/>
                <w:sz w:val="18"/>
                <w:szCs w:val="18"/>
              </w:rPr>
              <w:t xml:space="preserve">  "camposMapeados": { "codiPedido": "905", "direCaso": "Calle 9", ... }</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Formato</w:t>
            </w:r>
          </w:p>
        </w:tc>
        <w:tc>
          <w:tcPr>
            <w:tcW w:type="dxa" w:w="73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Cuándo usarlo</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PLANO</w:t>
            </w:r>
          </w:p>
        </w:tc>
        <w:tc>
          <w:tcPr>
            <w:tcW w:type="dxa" w:w="7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La gran mayoría de agencias externas (Bomberos, Cruz Roja, Tránsito). Tienen su propia API con campos fijos — solo necesitan los datos del caso.</w:t>
            </w:r>
          </w:p>
        </w:tc>
      </w:tr>
      <w:tr>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ESTRUCTURADO</w:t>
            </w:r>
          </w:p>
        </w:tc>
        <w:tc>
          <w:tcPr>
            <w:tcW w:type="dxa" w:w="7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Integraciones avanzadas: otro SECAD, sistemas que necesitan el contexto completo del despacho y las actuaciones.</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4.5 Mapeo de Campos</w:t>
      </w:r>
    </w:p>
    <w:p>
      <w:pPr>
        <w:spacing w:after="0" w:before="60"/>
      </w:pPr>
      <w:r>
        <w:rPr>
          <w:rFonts w:ascii="Arial" w:cs="Arial" w:eastAsia="Arial" w:hAnsi="Arial"/>
        </w:rPr>
        <w:t xml:space="preserve"/>
      </w:r>
    </w:p>
    <w:p>
      <w:pPr>
        <w:spacing w:after="60" w:before="60"/>
      </w:pPr>
      <w:r>
        <w:rPr>
          <w:rFonts w:ascii="Arial" w:cs="Arial" w:eastAsia="Arial" w:hAnsi="Arial"/>
        </w:rPr>
        <w:t xml:space="preserve">El campo </w:t>
      </w:r>
      <w:r>
        <w:rPr>
          <w:rFonts w:ascii="Arial" w:cs="Arial" w:eastAsia="Arial" w:hAnsi="Arial"/>
          <w:b/>
          <w:bCs/>
        </w:rPr>
        <w:t xml:space="preserve">Mapeo de campos</w:t>
      </w:r>
      <w:r>
        <w:rPr>
          <w:rFonts w:ascii="Arial" w:cs="Arial" w:eastAsia="Arial" w:hAnsi="Arial"/>
        </w:rPr>
        <w:t xml:space="preserve"> es un JSON que renombra los campos del caso para que coincidan con los nombres que espera la API de la agencia. Solo se mapean los campos que cambian de nombre; los no mapeados se envían con el nombre original de SECAD.</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Campos disponibles para mapear</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Campo SECAD</w:t>
            </w:r>
          </w:p>
        </w:tc>
        <w:tc>
          <w:tcPr>
            <w:tcW w:type="dxa" w:w="3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c>
          <w:tcPr>
            <w:tcW w:type="dxa" w:w="3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Ejemplo de valor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codiPedido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Código principal del caso</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905</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descripcionCaso</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Descripción del tipo de caso</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Atraco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codiPedido2</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Código secundario del caso</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310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estado</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Estado del pedido</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 (Pendiente)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prioridad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Prioridad del caso</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01=Flash, 02=Inmediata, 03=Rutina</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importancia</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Importancia</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01</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direCaso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Dirección del incidente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Calle 9</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barrio</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Barrio del incidente</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Localidad Kennedy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ciudad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Ciudad del incidente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Bogotá</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latitudCaso</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Latitud GPS</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4.643156</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longitudCaso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Longitud GPS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-74.141979</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nombLlamante</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 del reportante</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Juan Gómez</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numeTelefono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Teléfono del reportante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3001234567</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horaCaso</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Hora del incidente (ISO 8601)</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2026-05-30T20:21:18Z</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fechaCreacion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Fecha de creación del pedido</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2026-05-30T20:21:31Z</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descripcion</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Comentario del operador</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Ciudadano reporta...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sitioGraba</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Sitio de grabación</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1228</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descCaso</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Descripción del tipo de caso</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Incendio en estructura</w:t>
            </w:r>
          </w:p>
        </w:tc>
      </w:tr>
    </w:tbl>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Ejemplo de mapeo</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"direCaso":      "direccion_emergencia",</w:t>
            </w:r>
          </w:p>
          <w:p>
            <w:pPr>
              <w:spacing w:after="20" w:before="20"/>
            </w:pPr>
            <w:r>
              <w:rPr>
                <w:rFonts w:ascii="Courier New" w:cs="Courier New" w:eastAsia="Courier New" w:hAnsi="Courier New"/>
                <w:color w:val="D1D5DB"/>
                <w:sz w:val="18"/>
                <w:szCs w:val="18"/>
              </w:rPr>
              <w:t xml:space="preserve">  "codiPedido":    "tipo_incidente",</w:t>
            </w:r>
          </w:p>
          <w:p>
            <w:pPr>
              <w:spacing w:after="20" w:before="20"/>
            </w:pPr>
            <w:r>
              <w:rPr>
                <w:rFonts w:ascii="Courier New" w:cs="Courier New" w:eastAsia="Courier New" w:hAnsi="Courier New"/>
                <w:color w:val="D1D5DB"/>
                <w:sz w:val="18"/>
                <w:szCs w:val="18"/>
              </w:rPr>
              <w:t xml:space="preserve">  "latitudCaso":   "gps.latitud",</w:t>
            </w:r>
          </w:p>
          <w:p>
            <w:pPr>
              <w:spacing w:after="20" w:before="20"/>
            </w:pPr>
            <w:r>
              <w:rPr>
                <w:rFonts w:ascii="Courier New" w:cs="Courier New" w:eastAsia="Courier New" w:hAnsi="Courier New"/>
                <w:color w:val="D1D5DB"/>
                <w:sz w:val="18"/>
                <w:szCs w:val="18"/>
              </w:rPr>
              <w:t xml:space="preserve">  "longitudCaso":  "gps.longitud",</w:t>
            </w:r>
          </w:p>
          <w:p>
            <w:pPr>
              <w:spacing w:after="20" w:before="20"/>
            </w:pPr>
            <w:r>
              <w:rPr>
                <w:rFonts w:ascii="Courier New" w:cs="Courier New" w:eastAsia="Courier New" w:hAnsi="Courier New"/>
                <w:color w:val="D1D5DB"/>
                <w:sz w:val="18"/>
                <w:szCs w:val="18"/>
              </w:rPr>
              <w:t xml:space="preserve">  "prioridad":     "nivel_urgencia",</w:t>
            </w:r>
          </w:p>
          <w:p>
            <w:pPr>
              <w:spacing w:after="20" w:before="20"/>
            </w:pPr>
            <w:r>
              <w:rPr>
                <w:rFonts w:ascii="Courier New" w:cs="Courier New" w:eastAsia="Courier New" w:hAnsi="Courier New"/>
                <w:color w:val="D1D5DB"/>
                <w:sz w:val="18"/>
                <w:szCs w:val="18"/>
              </w:rPr>
              <w:t xml:space="preserve">  "nombLlamante":  "reportado_por"</w:t>
            </w:r>
          </w:p>
          <w:p>
            <w:pPr>
              <w:spacing w:after="20" w:before="20"/>
            </w:pPr>
            <w:r>
              <w:rPr>
                <w:rFonts w:ascii="Courier New" w:cs="Courier New" w:eastAsia="Courier New" w:hAnsi="Courier New"/>
                <w:color w:val="D1D5DB"/>
                <w:sz w:val="18"/>
                <w:szCs w:val="18"/>
              </w:rPr>
              <w:t xml:space="preserve">}</w:t>
            </w:r>
          </w:p>
        </w:tc>
      </w:tr>
    </w:tbl>
    <w:p>
      <w:pPr>
        <w:spacing w:after="0" w:before="60"/>
      </w:pPr>
      <w:r>
        <w:rPr>
          <w:rFonts w:ascii="Arial" w:cs="Arial" w:eastAsia="Arial" w:hAnsi="Arial"/>
        </w:rPr>
        <w:t xml:space="preserve"/>
      </w:r>
    </w:p>
    <w:p>
      <w:pPr>
        <w:spacing w:after="60" w:before="60"/>
      </w:pPr>
      <w:r>
        <w:rPr>
          <w:rFonts w:ascii="Arial" w:cs="Arial" w:eastAsia="Arial" w:hAnsi="Arial"/>
        </w:rPr>
        <w:t xml:space="preserve">Con este mapeo, </w:t>
      </w:r>
      <w:r>
        <w:rPr>
          <w:rFonts w:ascii="Courier New" w:cs="Courier New" w:eastAsia="Courier New" w:hAnsi="Courier New"/>
        </w:rPr>
        <w:t xml:space="preserve">direCaso</w:t>
      </w:r>
      <w:r>
        <w:rPr>
          <w:rFonts w:ascii="Arial" w:cs="Arial" w:eastAsia="Arial" w:hAnsi="Arial"/>
        </w:rPr>
        <w:t xml:space="preserve"> se enviará como </w:t>
      </w:r>
      <w:r>
        <w:rPr>
          <w:rFonts w:ascii="Courier New" w:cs="Courier New" w:eastAsia="Courier New" w:hAnsi="Courier New"/>
        </w:rPr>
        <w:t xml:space="preserve">direccion_emergencia</w:t>
      </w:r>
      <w:r>
        <w:rPr>
          <w:rFonts w:ascii="Arial" w:cs="Arial" w:eastAsia="Arial" w:hAnsi="Arial"/>
        </w:rPr>
        <w:t xml:space="preserve"> en el JSON. Los campos no listados (ej: </w:t>
      </w:r>
      <w:r>
        <w:rPr>
          <w:rFonts w:ascii="Courier New" w:cs="Courier New" w:eastAsia="Courier New" w:hAnsi="Courier New"/>
        </w:rPr>
        <w:t xml:space="preserve">ciudad</w:t>
      </w:r>
      <w:r>
        <w:rPr>
          <w:rFonts w:ascii="Arial" w:cs="Arial" w:eastAsia="Arial" w:hAnsi="Arial"/>
        </w:rPr>
        <w:t xml:space="preserve">) se envían con su nombre original.</w:t>
      </w:r>
    </w:p>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5. Comunicación Bidireccional — Callback de Agencia → SECAD</w:t>
      </w:r>
    </w:p>
    <w:p>
      <w:pPr>
        <w:spacing w:after="0" w:before="60"/>
      </w:pPr>
      <w:r>
        <w:rPr>
          <w:rFonts w:ascii="Arial" w:cs="Arial" w:eastAsia="Arial" w:hAnsi="Arial"/>
        </w:rPr>
        <w:t xml:space="preserve"/>
      </w:r>
    </w:p>
    <w:p>
      <w:pPr>
        <w:spacing w:after="60" w:before="60"/>
      </w:pPr>
      <w:r>
        <w:rPr>
          <w:rFonts w:ascii="Arial" w:cs="Arial" w:eastAsia="Arial" w:hAnsi="Arial"/>
        </w:rPr>
        <w:t xml:space="preserve">Cuando una agencia externa gestiona el caso recibido (despacha unidades, llega al sitio, cierra el caso), debe reportar ese progreso a SECAD usando la </w:t>
      </w:r>
      <w:r>
        <w:rPr>
          <w:rFonts w:ascii="Arial" w:cs="Arial" w:eastAsia="Arial" w:hAnsi="Arial"/>
          <w:b/>
          <w:bCs/>
        </w:rPr>
        <w:t xml:space="preserve">callbackUrl</w:t>
      </w:r>
      <w:r>
        <w:rPr>
          <w:rFonts w:ascii="Arial" w:cs="Arial" w:eastAsia="Arial" w:hAnsi="Arial"/>
        </w:rPr>
        <w:t xml:space="preserve"> que recibió en el payload original.</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5.1 La callbackUrl es Autocontenida</w:t>
      </w:r>
    </w:p>
    <w:p>
      <w:pPr>
        <w:spacing w:after="0" w:before="60"/>
      </w:pPr>
      <w:r>
        <w:rPr>
          <w:rFonts w:ascii="Arial" w:cs="Arial" w:eastAsia="Arial" w:hAnsi="Arial"/>
        </w:rPr>
        <w:t xml:space="preserve"/>
      </w:r>
    </w:p>
    <w:p>
      <w:pPr>
        <w:spacing w:after="60" w:before="60"/>
      </w:pPr>
      <w:r>
        <w:rPr>
          <w:rFonts w:ascii="Arial" w:cs="Arial" w:eastAsia="Arial" w:hAnsi="Arial"/>
        </w:rPr>
        <w:t xml:space="preserve">La </w:t>
      </w:r>
      <w:r>
        <w:rPr>
          <w:rFonts w:ascii="Courier New" w:cs="Courier New" w:eastAsia="Courier New" w:hAnsi="Courier New"/>
        </w:rPr>
        <w:t xml:space="preserve">callbackUrl</w:t>
      </w:r>
      <w:r>
        <w:rPr>
          <w:rFonts w:ascii="Arial" w:cs="Arial" w:eastAsia="Arial" w:hAnsi="Arial"/>
        </w:rPr>
        <w:t xml:space="preserve"> generada por SECAD lleva el </w:t>
      </w:r>
      <w:r>
        <w:rPr>
          <w:rFonts w:ascii="Arial" w:cs="Arial" w:eastAsia="Arial" w:hAnsi="Arial"/>
          <w:b/>
          <w:bCs/>
        </w:rPr>
        <w:t xml:space="preserve">código DANE del tenant</w:t>
      </w:r>
      <w:r>
        <w:rPr>
          <w:rFonts w:ascii="Arial" w:cs="Arial" w:eastAsia="Arial" w:hAnsi="Arial"/>
        </w:rPr>
        <w:t xml:space="preserve"> embebido como parámetro de query. Esto permite que el TenantMiddleware identifique la base de datos correcta sin que la agencia externa deba conocer nada de la arquitectura multi-tenant de SECAD:</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https://secad.policia.gov.co/api/ActualizacionExterna/319208728366682112?codDane=11001</w:t>
            </w:r>
          </w:p>
          <w:p>
            <w:pPr>
              <w:spacing w:after="20" w:before="20"/>
            </w:pPr>
            <w:r>
              <w:rPr>
                <w:rFonts w:ascii="Courier New" w:cs="Courier New" w:eastAsia="Courier New" w:hAnsi="Courier New"/>
                <w:color w:val="D1D5DB"/>
                <w:sz w:val="18"/>
                <w:szCs w:val="18"/>
              </w:rPr>
              <w:t xml:space="preserve">                                                     ^                           ^</w:t>
            </w:r>
          </w:p>
          <w:p>
            <w:pPr>
              <w:spacing w:after="20" w:before="20"/>
            </w:pPr>
            <w:r>
              <w:rPr>
                <w:rFonts w:ascii="Courier New" w:cs="Courier New" w:eastAsia="Courier New" w:hAnsi="Courier New"/>
                <w:color w:val="D1D5DB"/>
                <w:sz w:val="18"/>
                <w:szCs w:val="18"/>
              </w:rPr>
              <w:t xml:space="preserve">                                                     ID del caso (Snowflake)     cod_dane del CAD</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after="0" w:before="0"/>
            </w:pPr>
            <w:r>
              <w:rPr>
                <w:rFonts w:ascii="Arial" w:cs="Arial" w:eastAsia="Arial" w:hAnsi="Arial"/>
                <w:b/>
                <w:bCs/>
                <w:color w:val="1B3A6B"/>
                <w:sz w:val="22"/>
                <w:szCs w:val="22"/>
              </w:rPr>
              <w:t xml:space="preserve">ℹ  </w:t>
            </w:r>
            <w:r>
              <w:rPr>
                <w:rFonts w:ascii="Arial" w:cs="Arial" w:eastAsia="Arial" w:hAnsi="Arial"/>
                <w:color w:val="111827"/>
                <w:sz w:val="22"/>
                <w:szCs w:val="22"/>
              </w:rPr>
              <w:t xml:space="preserve">La agencia NO necesita saber qué es codDane ni configurarlo. Solo recibe la callbackUrl y la usa tal cual cuando necesita reportar una actualización.</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5.2 Endpoint de Callback</w:t>
      </w:r>
    </w:p>
    <w:p>
      <w:pPr>
        <w:spacing w:after="0" w:before="60"/>
      </w:pPr>
      <w:r>
        <w:rPr>
          <w:rFonts w:ascii="Arial" w:cs="Arial" w:eastAsia="Arial" w:hAnsi="Arial"/>
        </w:rPr>
        <w:t xml:space="preserve"/>
      </w:r>
    </w:p>
    <w:p>
      <w:pPr>
        <w:spacing w:after="60" w:before="60"/>
      </w:pPr>
      <w:r>
        <w:rPr>
          <w:rFonts w:ascii="Arial" w:cs="Arial" w:eastAsia="Arial" w:hAnsi="Arial"/>
          <w:b/>
          <w:bCs/>
        </w:rPr>
        <w:t xml:space="preserve">URL:</w:t>
      </w:r>
      <w:r>
        <w:rPr>
          <w:rFonts w:ascii="Arial" w:cs="Arial" w:eastAsia="Arial" w:hAnsi="Arial"/>
        </w:rPr>
        <w:t xml:space="preserve">  POST /api/ActualizacionExterna/{casoId}?codDane={cod_dane}</w:t>
      </w:r>
    </w:p>
    <w:p>
      <w:pPr>
        <w:spacing w:after="0" w:before="60"/>
      </w:pPr>
      <w:r>
        <w:rPr>
          <w:rFonts w:ascii="Arial" w:cs="Arial" w:eastAsia="Arial" w:hAnsi="Arial"/>
        </w:rPr>
        <w:t xml:space="preserve"/>
      </w:r>
    </w:p>
    <w:p>
      <w:pPr>
        <w:spacing w:after="60" w:before="60"/>
      </w:pPr>
      <w:r>
        <w:rPr>
          <w:rFonts w:ascii="Arial" w:cs="Arial" w:eastAsia="Arial" w:hAnsi="Arial"/>
          <w:b/>
          <w:bCs/>
        </w:rPr>
        <w:t xml:space="preserve">Headers requeridos:</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Header</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Valor</w:t>
            </w:r>
          </w:p>
        </w:tc>
        <w:tc>
          <w:tcPr>
            <w:tcW w:type="dxa" w:w="45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X-Api-Key</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Clave compartida</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Misma clave configurada en RecepcionExterna:ApiKey en appsettings.json</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Content-Type</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application/json</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Tipo de contenido del body</w:t>
            </w:r>
          </w:p>
        </w:tc>
      </w:tr>
    </w:tbl>
    <w:p>
      <w:pPr>
        <w:spacing w:after="0" w:before="12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Body del callback</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"actuacionId":           "9876543210987654321",   // ID interno de SECAD (si lo tiene)</w:t>
            </w:r>
          </w:p>
          <w:p>
            <w:pPr>
              <w:spacing w:after="20" w:before="20"/>
            </w:pPr>
            <w:r>
              <w:rPr>
                <w:rFonts w:ascii="Courier New" w:cs="Courier New" w:eastAsia="Courier New" w:hAnsi="Courier New"/>
                <w:color w:val="D1D5DB"/>
                <w:sz w:val="18"/>
                <w:szCs w:val="18"/>
              </w:rPr>
              <w:t xml:space="preserve">  "fuerzaId":              65920007,                 // ID de la fuerza en SECAD</w:t>
            </w:r>
          </w:p>
          <w:p>
            <w:pPr>
              <w:spacing w:after="20" w:before="20"/>
            </w:pPr>
            <w:r>
              <w:rPr>
                <w:rFonts w:ascii="Courier New" w:cs="Courier New" w:eastAsia="Courier New" w:hAnsi="Courier New"/>
                <w:color w:val="D1D5DB"/>
                <w:sz w:val="18"/>
                <w:szCs w:val="18"/>
              </w:rPr>
              <w:t xml:space="preserve">  "agenciaNombre":         "Bomberos Bogotá",        // Nombre de la agencia</w:t>
            </w:r>
          </w:p>
          <w:p>
            <w:pPr>
              <w:spacing w:after="20" w:before="20"/>
            </w:pPr>
            <w:r>
              <w:rPr>
                <w:rFonts w:ascii="Courier New" w:cs="Courier New" w:eastAsia="Courier New" w:hAnsi="Courier New"/>
                <w:color w:val="D1D5DB"/>
                <w:sz w:val="18"/>
                <w:szCs w:val="18"/>
              </w:rPr>
              <w:t xml:space="preserve">  "referenciaCasoExterno": "BMB-2025-00456",         // ID del caso en el sistema de la agencia</w:t>
            </w:r>
          </w:p>
          <w:p>
            <w:pPr>
              <w:spacing w:after="20" w:before="20"/>
            </w:pPr>
            <w:r>
              <w:rPr>
                <w:rFonts w:ascii="Courier New" w:cs="Courier New" w:eastAsia="Courier New" w:hAnsi="Courier New"/>
                <w:color w:val="D1D5DB"/>
                <w:sz w:val="18"/>
                <w:szCs w:val="18"/>
              </w:rPr>
              <w:t xml:space="preserve">  "estado":                "A",                      // D=Despachada A=Atendida C=Cerrada V=Anulada</w:t>
            </w:r>
          </w:p>
          <w:p>
            <w:pPr>
              <w:spacing w:after="20" w:before="20"/>
            </w:pPr>
            <w:r>
              <w:rPr>
                <w:rFonts w:ascii="Courier New" w:cs="Courier New" w:eastAsia="Courier New" w:hAnsi="Courier New"/>
                <w:color w:val="D1D5DB"/>
                <w:sz w:val="18"/>
                <w:szCs w:val="18"/>
              </w:rPr>
              <w:t xml:space="preserve">  "fechaDespacho":         "2025-11-15T14:35:00-05:00",</w:t>
            </w:r>
          </w:p>
          <w:p>
            <w:pPr>
              <w:spacing w:after="20" w:before="20"/>
            </w:pPr>
            <w:r>
              <w:rPr>
                <w:rFonts w:ascii="Courier New" w:cs="Courier New" w:eastAsia="Courier New" w:hAnsi="Courier New"/>
                <w:color w:val="D1D5DB"/>
                <w:sz w:val="18"/>
                <w:szCs w:val="18"/>
              </w:rPr>
              <w:t xml:space="preserve">  "fechaLlegada":          "2025-11-15T14:42:00-05:00",</w:t>
            </w:r>
          </w:p>
          <w:p>
            <w:pPr>
              <w:spacing w:after="20" w:before="20"/>
            </w:pPr>
            <w:r>
              <w:rPr>
                <w:rFonts w:ascii="Courier New" w:cs="Courier New" w:eastAsia="Courier New" w:hAnsi="Courier New"/>
                <w:color w:val="D1D5DB"/>
                <w:sz w:val="18"/>
                <w:szCs w:val="18"/>
              </w:rPr>
              <w:t xml:space="preserve">  "unidad":                "C-12",</w:t>
            </w:r>
          </w:p>
          <w:p>
            <w:pPr>
              <w:spacing w:after="20" w:before="20"/>
            </w:pPr>
            <w:r>
              <w:rPr>
                <w:rFonts w:ascii="Courier New" w:cs="Courier New" w:eastAsia="Courier New" w:hAnsi="Courier New"/>
                <w:color w:val="D1D5DB"/>
                <w:sz w:val="18"/>
                <w:szCs w:val="18"/>
              </w:rPr>
              <w:t xml:space="preserve">  "placa":                 "ABC123",</w:t>
            </w:r>
          </w:p>
          <w:p>
            <w:pPr>
              <w:spacing w:after="20" w:before="20"/>
            </w:pPr>
            <w:r>
              <w:rPr>
                <w:rFonts w:ascii="Courier New" w:cs="Courier New" w:eastAsia="Courier New" w:hAnsi="Courier New"/>
                <w:color w:val="D1D5DB"/>
                <w:sz w:val="18"/>
                <w:szCs w:val="18"/>
              </w:rPr>
              <w:t xml:space="preserve">  "nota":                  "Unidad en sitio, incendio controlado al 60%"</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Campo Estado</w:t>
            </w:r>
          </w:p>
        </w:tc>
        <w:tc>
          <w:tcPr>
            <w:tcW w:type="dxa" w:w="81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Significado</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w:t>
            </w:r>
          </w:p>
        </w:tc>
        <w:tc>
          <w:tcPr>
            <w:tcW w:type="dxa" w:w="8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Despachada — la agencia asignó y movilizó una unidad</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w:t>
            </w:r>
          </w:p>
        </w:tc>
        <w:tc>
          <w:tcPr>
            <w:tcW w:type="dxa" w:w="8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Atendida — la unidad llegó al sitio del incidente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w:t>
            </w:r>
          </w:p>
        </w:tc>
        <w:tc>
          <w:tcPr>
            <w:tcW w:type="dxa" w:w="8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Cerrada — el caso fue resuelto por la agencia</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w:t>
            </w:r>
          </w:p>
        </w:tc>
        <w:tc>
          <w:tcPr>
            <w:tcW w:type="dxa" w:w="8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Anulada — la agencia no pudo atender el caso</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5.3 Respuesta del Endpoint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HTTP</w:t>
            </w:r>
          </w:p>
        </w:tc>
        <w:tc>
          <w:tcPr>
            <w:tcW w:type="dxa" w:w="4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Respuesta</w:t>
            </w:r>
          </w:p>
        </w:tc>
        <w:tc>
          <w:tcPr>
            <w:tcW w:type="dxa" w:w="39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Significado</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200 OK</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success: true, casoId, actuacionId, estado }</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Actualización procesada correctamente</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400 Bad Request</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success: false, message: '...' }</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Datos inválidos (estado no permitido, etc.)</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401 Unauthorized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success: false, message: 'API key inválida.' }</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X-Api-Key incorrecta</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403 Forbidden</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success: false, message: 'Tenant no autorizado.' }</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codDane no encontrado</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422 Unprocessable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success: false, message: '...' }</w:t>
            </w:r>
          </w:p>
        </w:tc>
        <w:tc>
          <w:tcPr>
            <w:tcW w:type="dxa" w:w="3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Caso no encontrado o error de negocio</w:t>
            </w:r>
          </w:p>
        </w:tc>
      </w:tr>
      <w:tr>
        <w:tc>
          <w:tcPr>
            <w:tcW w:type="dxa" w:w="1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500 Internal Server Error</w:t>
            </w:r>
          </w:p>
        </w:tc>
        <w:tc>
          <w:tcPr>
            <w:tcW w:type="dxa" w:w="4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 success: false, message: '...' }</w:t>
            </w:r>
          </w:p>
        </w:tc>
        <w:tc>
          <w:tcPr>
            <w:tcW w:type="dxa" w:w="3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Error interno</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5.4 Qué hace SECAD con la Actualización</w:t>
      </w:r>
    </w:p>
    <w:p>
      <w:pPr>
        <w:spacing w:after="0" w:before="60"/>
      </w:pPr>
      <w:r>
        <w:rPr>
          <w:rFonts w:ascii="Arial" w:cs="Arial" w:eastAsia="Arial" w:hAnsi="Arial"/>
        </w:rPr>
        <w:t xml:space="preserve"/>
      </w:r>
    </w:p>
    <w:p>
      <w:pPr>
        <w:pStyle w:val="ListParagraph"/>
        <w:numPr>
          <w:ilvl w:val="0"/>
          <w:numId w:val="3"/>
        </w:numPr>
        <w:spacing w:after="40" w:before="40"/>
        <w:ind w:left="720" w:hanging="360"/>
      </w:pPr>
      <w:r>
        <w:rPr>
          <w:rFonts w:ascii="Arial" w:cs="Arial" w:eastAsia="Arial" w:hAnsi="Arial"/>
          <w:sz w:val="22"/>
          <w:szCs w:val="22"/>
        </w:rPr>
        <w:t xml:space="preserve">Valida la API Key (X-Api-Key).</w:t>
      </w:r>
    </w:p>
    <w:p>
      <w:pPr>
        <w:pStyle w:val="ListParagraph"/>
        <w:numPr>
          <w:ilvl w:val="0"/>
          <w:numId w:val="3"/>
        </w:numPr>
        <w:spacing w:after="40" w:before="40"/>
        <w:ind w:left="720" w:hanging="360"/>
      </w:pPr>
      <w:r>
        <w:rPr>
          <w:rFonts w:ascii="Arial" w:cs="Arial" w:eastAsia="Arial" w:hAnsi="Arial"/>
          <w:sz w:val="22"/>
          <w:szCs w:val="22"/>
        </w:rPr>
        <w:t xml:space="preserve">Registra la actualización en auditoría ANTES de procesarla.</w:t>
      </w:r>
    </w:p>
    <w:p>
      <w:pPr>
        <w:pStyle w:val="ListParagraph"/>
        <w:numPr>
          <w:ilvl w:val="0"/>
          <w:numId w:val="3"/>
        </w:numPr>
        <w:spacing w:after="40" w:before="40"/>
        <w:ind w:left="720" w:hanging="360"/>
      </w:pPr>
      <w:r>
        <w:rPr>
          <w:rFonts w:ascii="Arial" w:cs="Arial" w:eastAsia="Arial" w:hAnsi="Arial"/>
          <w:sz w:val="22"/>
          <w:szCs w:val="22"/>
        </w:rPr>
        <w:t xml:space="preserve">Busca la actuación en cad_actuaciones por casoId y/o fuerzaId.</w:t>
      </w:r>
    </w:p>
    <w:p>
      <w:pPr>
        <w:pStyle w:val="ListParagraph"/>
        <w:numPr>
          <w:ilvl w:val="0"/>
          <w:numId w:val="3"/>
        </w:numPr>
        <w:spacing w:after="40" w:before="40"/>
        <w:ind w:left="720" w:hanging="360"/>
      </w:pPr>
      <w:r>
        <w:rPr>
          <w:rFonts w:ascii="Arial" w:cs="Arial" w:eastAsia="Arial" w:hAnsi="Arial"/>
          <w:sz w:val="22"/>
          <w:szCs w:val="22"/>
        </w:rPr>
        <w:t xml:space="preserve">Actualiza el estado, fechas y notas de la actuación.</w:t>
      </w:r>
    </w:p>
    <w:p>
      <w:pPr>
        <w:pStyle w:val="ListParagraph"/>
        <w:numPr>
          <w:ilvl w:val="0"/>
          <w:numId w:val="3"/>
        </w:numPr>
        <w:spacing w:after="40" w:before="40"/>
        <w:ind w:left="720" w:hanging="360"/>
      </w:pPr>
      <w:r>
        <w:rPr>
          <w:rFonts w:ascii="Arial" w:cs="Arial" w:eastAsia="Arial" w:hAnsi="Arial"/>
          <w:sz w:val="22"/>
          <w:szCs w:val="22"/>
        </w:rPr>
        <w:t xml:space="preserve">Actualiza la auditoría con el resultado (ok o error).</w:t>
      </w:r>
    </w:p>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6. Integraciones Entrantes — Sistema Externo → SECAD</w:t>
      </w:r>
    </w:p>
    <w:p>
      <w:pPr>
        <w:spacing w:after="0" w:before="60"/>
      </w:pPr>
      <w:r>
        <w:rPr>
          <w:rFonts w:ascii="Arial" w:cs="Arial" w:eastAsia="Arial" w:hAnsi="Arial"/>
        </w:rPr>
        <w:t xml:space="preserve"/>
      </w:r>
    </w:p>
    <w:p>
      <w:pPr>
        <w:spacing w:after="60" w:before="60"/>
      </w:pPr>
      <w:r>
        <w:rPr>
          <w:rFonts w:ascii="Arial" w:cs="Arial" w:eastAsia="Arial" w:hAnsi="Arial"/>
        </w:rPr>
        <w:t xml:space="preserve">Las integraciones entrantes permiten que sistemas externos (bots de WhatsApp, aplicaciones de SMS, plataformas digitales) creen casos en SECAD directamente, sin intervención de un operador. Los casos quedan pendientes de atención en la cola del módulo de Eventos.</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6.1 Autenticación para Todos los Endpoints Entrantes</w:t>
      </w:r>
    </w:p>
    <w:p>
      <w:pPr>
        <w:spacing w:after="0" w:before="60"/>
      </w:pPr>
      <w:r>
        <w:rPr>
          <w:rFonts w:ascii="Arial" w:cs="Arial" w:eastAsia="Arial" w:hAnsi="Arial"/>
        </w:rPr>
        <w:t xml:space="preserve"/>
      </w:r>
    </w:p>
    <w:p>
      <w:pPr>
        <w:spacing w:after="60" w:before="60"/>
      </w:pPr>
      <w:r>
        <w:rPr>
          <w:rFonts w:ascii="Arial" w:cs="Arial" w:eastAsia="Arial" w:hAnsi="Arial"/>
          <w:b/>
          <w:bCs/>
        </w:rPr>
        <w:t xml:space="preserve">Headers obligatorios en toda petición entrante:</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Header</w:t>
            </w:r>
          </w:p>
        </w:tc>
        <w:tc>
          <w:tcPr>
            <w:tcW w:type="dxa" w:w="69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X-Api-Key</w:t>
            </w:r>
          </w:p>
        </w:tc>
        <w:tc>
          <w:tcPr>
            <w:tcW w:type="dxa" w:w="6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Clave secreta configurada en appsettings.json → RecepcionExterna:ApiKey</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X-Cod-Dane</w:t>
            </w:r>
          </w:p>
        </w:tc>
        <w:tc>
          <w:tcPr>
            <w:tcW w:type="dxa" w:w="69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Código DANE del CAD SECAD destino (identifica la base de datos)</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6.2 Canal Chat (WhatsApp, Telegram, etc.)</w:t>
      </w:r>
    </w:p>
    <w:p>
      <w:pPr>
        <w:spacing w:after="0" w:before="60"/>
      </w:pPr>
      <w:r>
        <w:rPr>
          <w:rFonts w:ascii="Arial" w:cs="Arial" w:eastAsia="Arial" w:hAnsi="Arial"/>
        </w:rPr>
        <w:t xml:space="preserve"/>
      </w:r>
    </w:p>
    <w:p>
      <w:pPr>
        <w:spacing w:after="60" w:before="60"/>
      </w:pPr>
      <w:r>
        <w:rPr>
          <w:rFonts w:ascii="Arial" w:cs="Arial" w:eastAsia="Arial" w:hAnsi="Arial"/>
          <w:b/>
          <w:bCs/>
        </w:rPr>
        <w:t xml:space="preserve">Endpoint:</w:t>
      </w:r>
      <w:r>
        <w:rPr>
          <w:rFonts w:ascii="Arial" w:cs="Arial" w:eastAsia="Arial" w:hAnsi="Arial"/>
        </w:rPr>
        <w:t xml:space="preserve">  POST /api/RecepcionExterna/chat</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Body del request</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"sitioGraba":       1228,            // OBLIGATORIO: sitio de grabación destino</w:t>
            </w:r>
          </w:p>
          <w:p>
            <w:pPr>
              <w:spacing w:after="20" w:before="20"/>
            </w:pPr>
            <w:r>
              <w:rPr>
                <w:rFonts w:ascii="Courier New" w:cs="Courier New" w:eastAsia="Courier New" w:hAnsi="Courier New"/>
                <w:color w:val="D1D5DB"/>
                <w:sz w:val="18"/>
                <w:szCs w:val="18"/>
              </w:rPr>
              <w:t xml:space="preserve">  "contactoId":       "+573001234567", // ID del contacto (teléfono, user_id, etc.)</w:t>
            </w:r>
          </w:p>
          <w:p>
            <w:pPr>
              <w:spacing w:after="20" w:before="20"/>
            </w:pPr>
            <w:r>
              <w:rPr>
                <w:rFonts w:ascii="Courier New" w:cs="Courier New" w:eastAsia="Courier New" w:hAnsi="Courier New"/>
                <w:color w:val="D1D5DB"/>
                <w:sz w:val="18"/>
                <w:szCs w:val="18"/>
              </w:rPr>
              <w:t xml:space="preserve">  "nombreReportante": "María López",</w:t>
            </w:r>
          </w:p>
          <w:p>
            <w:pPr>
              <w:spacing w:after="20" w:before="20"/>
            </w:pPr>
            <w:r>
              <w:rPr>
                <w:rFonts w:ascii="Courier New" w:cs="Courier New" w:eastAsia="Courier New" w:hAnsi="Courier New"/>
                <w:color w:val="D1D5DB"/>
                <w:sz w:val="18"/>
                <w:szCs w:val="18"/>
              </w:rPr>
              <w:t xml:space="preserve">  "mensaje":          "Hay un incendio en la calle 9",</w:t>
            </w:r>
          </w:p>
          <w:p>
            <w:pPr>
              <w:spacing w:after="20" w:before="20"/>
            </w:pPr>
            <w:r>
              <w:rPr>
                <w:rFonts w:ascii="Courier New" w:cs="Courier New" w:eastAsia="Courier New" w:hAnsi="Courier New"/>
                <w:color w:val="D1D5DB"/>
                <w:sz w:val="18"/>
                <w:szCs w:val="18"/>
              </w:rPr>
              <w:t xml:space="preserve">  "comentario":       "Información adicional del bot",</w:t>
            </w:r>
          </w:p>
          <w:p>
            <w:pPr>
              <w:spacing w:after="20" w:before="20"/>
            </w:pPr>
            <w:r>
              <w:rPr>
                <w:rFonts w:ascii="Courier New" w:cs="Courier New" w:eastAsia="Courier New" w:hAnsi="Courier New"/>
                <w:color w:val="D1D5DB"/>
                <w:sz w:val="18"/>
                <w:szCs w:val="18"/>
              </w:rPr>
              <w:t xml:space="preserve">  "codigoCaso":       "102",           // Código del tipo de caso en SECAD</w:t>
            </w:r>
          </w:p>
          <w:p>
            <w:pPr>
              <w:spacing w:after="20" w:before="20"/>
            </w:pPr>
            <w:r>
              <w:rPr>
                <w:rFonts w:ascii="Courier New" w:cs="Courier New" w:eastAsia="Courier New" w:hAnsi="Courier New"/>
                <w:color w:val="D1D5DB"/>
                <w:sz w:val="18"/>
                <w:szCs w:val="18"/>
              </w:rPr>
              <w:t xml:space="preserve">  "caliPedido":       "REAL",</w:t>
            </w:r>
          </w:p>
          <w:p>
            <w:pPr>
              <w:spacing w:after="20" w:before="20"/>
            </w:pPr>
            <w:r>
              <w:rPr>
                <w:rFonts w:ascii="Courier New" w:cs="Courier New" w:eastAsia="Courier New" w:hAnsi="Courier New"/>
                <w:color w:val="D1D5DB"/>
                <w:sz w:val="18"/>
                <w:szCs w:val="18"/>
              </w:rPr>
              <w:t xml:space="preserve">  "barrio":           "Chapinero",</w:t>
            </w:r>
          </w:p>
          <w:p>
            <w:pPr>
              <w:spacing w:after="20" w:before="20"/>
            </w:pPr>
            <w:r>
              <w:rPr>
                <w:rFonts w:ascii="Courier New" w:cs="Courier New" w:eastAsia="Courier New" w:hAnsi="Courier New"/>
                <w:color w:val="D1D5DB"/>
                <w:sz w:val="18"/>
                <w:szCs w:val="18"/>
              </w:rPr>
              <w:t xml:space="preserve">  "ciudad":           "Bogotá",</w:t>
            </w:r>
          </w:p>
          <w:p>
            <w:pPr>
              <w:spacing w:after="20" w:before="20"/>
            </w:pPr>
            <w:r>
              <w:rPr>
                <w:rFonts w:ascii="Courier New" w:cs="Courier New" w:eastAsia="Courier New" w:hAnsi="Courier New"/>
                <w:color w:val="D1D5DB"/>
                <w:sz w:val="18"/>
                <w:szCs w:val="18"/>
              </w:rPr>
              <w:t xml:space="preserve">  "direccionCaso":    "Calle 9 # 7-45",</w:t>
            </w:r>
          </w:p>
          <w:p>
            <w:pPr>
              <w:spacing w:after="20" w:before="20"/>
            </w:pPr>
            <w:r>
              <w:rPr>
                <w:rFonts w:ascii="Courier New" w:cs="Courier New" w:eastAsia="Courier New" w:hAnsi="Courier New"/>
                <w:color w:val="D1D5DB"/>
                <w:sz w:val="18"/>
                <w:szCs w:val="18"/>
              </w:rPr>
              <w:t xml:space="preserve">  "latitudCaso":      "4.6451",</w:t>
            </w:r>
          </w:p>
          <w:p>
            <w:pPr>
              <w:spacing w:after="20" w:before="20"/>
            </w:pPr>
            <w:r>
              <w:rPr>
                <w:rFonts w:ascii="Courier New" w:cs="Courier New" w:eastAsia="Courier New" w:hAnsi="Courier New"/>
                <w:color w:val="D1D5DB"/>
                <w:sz w:val="18"/>
                <w:szCs w:val="18"/>
              </w:rPr>
              <w:t xml:space="preserve">  "longitudCaso":     "-74.0624",</w:t>
            </w:r>
          </w:p>
          <w:p>
            <w:pPr>
              <w:spacing w:after="20" w:before="20"/>
            </w:pPr>
            <w:r>
              <w:rPr>
                <w:rFonts w:ascii="Courier New" w:cs="Courier New" w:eastAsia="Courier New" w:hAnsi="Courier New"/>
                <w:color w:val="D1D5DB"/>
                <w:sz w:val="18"/>
                <w:szCs w:val="18"/>
              </w:rPr>
              <w:t xml:space="preserve">  "canales": [</w:t>
            </w:r>
          </w:p>
          <w:p>
            <w:pPr>
              <w:spacing w:after="20" w:before="20"/>
            </w:pPr>
            <w:r>
              <w:rPr>
                <w:rFonts w:ascii="Courier New" w:cs="Courier New" w:eastAsia="Courier New" w:hAnsi="Courier New"/>
                <w:color w:val="D1D5DB"/>
                <w:sz w:val="18"/>
                <w:szCs w:val="18"/>
              </w:rPr>
              <w:t xml:space="preserve">    { "codigo": 65920007, "fuerzaId": 65920007 }</w:t>
            </w:r>
          </w:p>
          <w:p>
            <w:pPr>
              <w:spacing w:after="20" w:before="20"/>
            </w:pPr>
            <w:r>
              <w:rPr>
                <w:rFonts w:ascii="Courier New" w:cs="Courier New" w:eastAsia="Courier New" w:hAnsi="Courier New"/>
                <w:color w:val="D1D5DB"/>
                <w:sz w:val="18"/>
                <w:szCs w:val="18"/>
              </w:rPr>
              <w:t xml:space="preserve">  ]</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6.3 Canal SMS</w:t>
      </w:r>
    </w:p>
    <w:p>
      <w:pPr>
        <w:spacing w:after="0" w:before="60"/>
      </w:pPr>
      <w:r>
        <w:rPr>
          <w:rFonts w:ascii="Arial" w:cs="Arial" w:eastAsia="Arial" w:hAnsi="Arial"/>
        </w:rPr>
        <w:t xml:space="preserve"/>
      </w:r>
    </w:p>
    <w:p>
      <w:pPr>
        <w:spacing w:after="60" w:before="60"/>
      </w:pPr>
      <w:r>
        <w:rPr>
          <w:rFonts w:ascii="Arial" w:cs="Arial" w:eastAsia="Arial" w:hAnsi="Arial"/>
          <w:b/>
          <w:bCs/>
        </w:rPr>
        <w:t xml:space="preserve">Endpoint:</w:t>
      </w:r>
      <w:r>
        <w:rPr>
          <w:rFonts w:ascii="Arial" w:cs="Arial" w:eastAsia="Arial" w:hAnsi="Arial"/>
        </w:rPr>
        <w:t xml:space="preserve">  POST /api/RecepcionExterna/sms</w:t>
      </w:r>
    </w:p>
    <w:p>
      <w:pPr>
        <w:spacing w:after="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"sitioGraba":       1228,</w:t>
            </w:r>
          </w:p>
          <w:p>
            <w:pPr>
              <w:spacing w:after="20" w:before="20"/>
            </w:pPr>
            <w:r>
              <w:rPr>
                <w:rFonts w:ascii="Courier New" w:cs="Courier New" w:eastAsia="Courier New" w:hAnsi="Courier New"/>
                <w:color w:val="D1D5DB"/>
                <w:sz w:val="18"/>
                <w:szCs w:val="18"/>
              </w:rPr>
              <w:t xml:space="preserve">  "numeroCelular":    "+573001234567",</w:t>
            </w:r>
          </w:p>
          <w:p>
            <w:pPr>
              <w:spacing w:after="20" w:before="20"/>
            </w:pPr>
            <w:r>
              <w:rPr>
                <w:rFonts w:ascii="Courier New" w:cs="Courier New" w:eastAsia="Courier New" w:hAnsi="Courier New"/>
                <w:color w:val="D1D5DB"/>
                <w:sz w:val="18"/>
                <w:szCs w:val="18"/>
              </w:rPr>
              <w:t xml:space="preserve">  "nombreReportante": "Juan Pérez",</w:t>
            </w:r>
          </w:p>
          <w:p>
            <w:pPr>
              <w:spacing w:after="20" w:before="20"/>
            </w:pPr>
            <w:r>
              <w:rPr>
                <w:rFonts w:ascii="Courier New" w:cs="Courier New" w:eastAsia="Courier New" w:hAnsi="Courier New"/>
                <w:color w:val="D1D5DB"/>
                <w:sz w:val="18"/>
                <w:szCs w:val="18"/>
              </w:rPr>
              <w:t xml:space="preserve">  "mensajeSms":       "Robo a mano armada CL 7 CR 14",</w:t>
            </w:r>
          </w:p>
          <w:p>
            <w:pPr>
              <w:spacing w:after="20" w:before="20"/>
            </w:pPr>
            <w:r>
              <w:rPr>
                <w:rFonts w:ascii="Courier New" w:cs="Courier New" w:eastAsia="Courier New" w:hAnsi="Courier New"/>
                <w:color w:val="D1D5DB"/>
                <w:sz w:val="18"/>
                <w:szCs w:val="18"/>
              </w:rPr>
              <w:t xml:space="preserve">  "codigoCaso":       "905",</w:t>
            </w:r>
          </w:p>
          <w:p>
            <w:pPr>
              <w:spacing w:after="20" w:before="20"/>
            </w:pPr>
            <w:r>
              <w:rPr>
                <w:rFonts w:ascii="Courier New" w:cs="Courier New" w:eastAsia="Courier New" w:hAnsi="Courier New"/>
                <w:color w:val="D1D5DB"/>
                <w:sz w:val="18"/>
                <w:szCs w:val="18"/>
              </w:rPr>
              <w:t xml:space="preserve">  "caliPedido":       "REAL",</w:t>
            </w:r>
          </w:p>
          <w:p>
            <w:pPr>
              <w:spacing w:after="20" w:before="20"/>
            </w:pPr>
            <w:r>
              <w:rPr>
                <w:rFonts w:ascii="Courier New" w:cs="Courier New" w:eastAsia="Courier New" w:hAnsi="Courier New"/>
                <w:color w:val="D1D5DB"/>
                <w:sz w:val="18"/>
                <w:szCs w:val="18"/>
              </w:rPr>
              <w:t xml:space="preserve">  "barrio":           "Kennedy",</w:t>
            </w:r>
          </w:p>
          <w:p>
            <w:pPr>
              <w:spacing w:after="20" w:before="20"/>
            </w:pPr>
            <w:r>
              <w:rPr>
                <w:rFonts w:ascii="Courier New" w:cs="Courier New" w:eastAsia="Courier New" w:hAnsi="Courier New"/>
                <w:color w:val="D1D5DB"/>
                <w:sz w:val="18"/>
                <w:szCs w:val="18"/>
              </w:rPr>
              <w:t xml:space="preserve">  "ciudad":           "Bogotá",</w:t>
            </w:r>
          </w:p>
          <w:p>
            <w:pPr>
              <w:spacing w:after="20" w:before="20"/>
            </w:pPr>
            <w:r>
              <w:rPr>
                <w:rFonts w:ascii="Courier New" w:cs="Courier New" w:eastAsia="Courier New" w:hAnsi="Courier New"/>
                <w:color w:val="D1D5DB"/>
                <w:sz w:val="18"/>
                <w:szCs w:val="18"/>
              </w:rPr>
              <w:t xml:space="preserve">  "direccionCaso":    "Cra 14 # 7-20",</w:t>
            </w:r>
          </w:p>
          <w:p>
            <w:pPr>
              <w:spacing w:after="20" w:before="20"/>
            </w:pPr>
            <w:r>
              <w:rPr>
                <w:rFonts w:ascii="Courier New" w:cs="Courier New" w:eastAsia="Courier New" w:hAnsi="Courier New"/>
                <w:color w:val="D1D5DB"/>
                <w:sz w:val="18"/>
                <w:szCs w:val="18"/>
              </w:rPr>
              <w:t xml:space="preserve">  "latitudCaso":      "4.6200",</w:t>
            </w:r>
          </w:p>
          <w:p>
            <w:pPr>
              <w:spacing w:after="20" w:before="20"/>
            </w:pPr>
            <w:r>
              <w:rPr>
                <w:rFonts w:ascii="Courier New" w:cs="Courier New" w:eastAsia="Courier New" w:hAnsi="Courier New"/>
                <w:color w:val="D1D5DB"/>
                <w:sz w:val="18"/>
                <w:szCs w:val="18"/>
              </w:rPr>
              <w:t xml:space="preserve">  "longitudCaso":     "-74.1400",</w:t>
            </w:r>
          </w:p>
          <w:p>
            <w:pPr>
              <w:spacing w:after="20" w:before="20"/>
            </w:pPr>
            <w:r>
              <w:rPr>
                <w:rFonts w:ascii="Courier New" w:cs="Courier New" w:eastAsia="Courier New" w:hAnsi="Courier New"/>
                <w:color w:val="D1D5DB"/>
                <w:sz w:val="18"/>
                <w:szCs w:val="18"/>
              </w:rPr>
              <w:t xml:space="preserve">  "canales": []</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6.4 Respuesta de los Endpoints Entrantes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 Éxito (HTTP 200):</w:t>
            </w:r>
          </w:p>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"success":  true,</w:t>
            </w:r>
          </w:p>
          <w:p>
            <w:pPr>
              <w:spacing w:after="20" w:before="20"/>
            </w:pPr>
            <w:r>
              <w:rPr>
                <w:rFonts w:ascii="Courier New" w:cs="Courier New" w:eastAsia="Courier New" w:hAnsi="Courier New"/>
                <w:color w:val="D1D5DB"/>
                <w:sz w:val="18"/>
                <w:szCs w:val="18"/>
              </w:rPr>
              <w:t xml:space="preserve">  "message":  "Recepción de chat procesada correctamente.",</w:t>
            </w:r>
          </w:p>
          <w:p>
            <w:pPr>
              <w:spacing w:after="20" w:before="20"/>
            </w:pPr>
            <w:r>
              <w:rPr>
                <w:rFonts w:ascii="Courier New" w:cs="Courier New" w:eastAsia="Courier New" w:hAnsi="Courier New"/>
                <w:color w:val="D1D5DB"/>
                <w:sz w:val="18"/>
                <w:szCs w:val="18"/>
              </w:rPr>
              <w:t xml:space="preserve">  "pedidoId": 319208728366682112,</w:t>
            </w:r>
          </w:p>
          <w:p>
            <w:pPr>
              <w:spacing w:after="20" w:before="20"/>
            </w:pPr>
            <w:r>
              <w:rPr>
                <w:rFonts w:ascii="Courier New" w:cs="Courier New" w:eastAsia="Courier New" w:hAnsi="Courier New"/>
                <w:color w:val="D1D5DB"/>
                <w:sz w:val="18"/>
                <w:szCs w:val="18"/>
              </w:rPr>
              <w:t xml:space="preserve">  "eventoId": 319208728400236544,</w:t>
            </w:r>
          </w:p>
          <w:p>
            <w:pPr>
              <w:spacing w:after="20" w:before="20"/>
            </w:pPr>
            <w:r>
              <w:rPr>
                <w:rFonts w:ascii="Courier New" w:cs="Courier New" w:eastAsia="Courier New" w:hAnsi="Courier New"/>
                <w:color w:val="D1D5DB"/>
                <w:sz w:val="18"/>
                <w:szCs w:val="18"/>
              </w:rPr>
              <w:t xml:space="preserve">  "canal":    "CHAT"</w:t>
            </w:r>
          </w:p>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w:r>
          </w:p>
          <w:p>
            <w:pPr>
              <w:spacing w:after="20" w:before="20"/>
            </w:pPr>
            <w:r>
              <w:rPr>
                <w:rFonts w:ascii="Courier New" w:cs="Courier New" w:eastAsia="Courier New" w:hAnsi="Courier New"/>
                <w:color w:val="D1D5DB"/>
                <w:sz w:val="18"/>
                <w:szCs w:val="18"/>
              </w:rPr>
              <w:t xml:space="preserve">// Error de negocio (HTTP 422):</w:t>
            </w:r>
          </w:p>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"success": false,</w:t>
            </w:r>
          </w:p>
          <w:p>
            <w:pPr>
              <w:spacing w:after="20" w:before="20"/>
            </w:pPr>
            <w:r>
              <w:rPr>
                <w:rFonts w:ascii="Courier New" w:cs="Courier New" w:eastAsia="Courier New" w:hAnsi="Courier New"/>
                <w:color w:val="D1D5DB"/>
                <w:sz w:val="18"/>
                <w:szCs w:val="18"/>
              </w:rPr>
              <w:t xml:space="preserve">  "message": "SitioGraba no encontrado.",</w:t>
            </w:r>
          </w:p>
          <w:p>
            <w:pPr>
              <w:spacing w:after="20" w:before="20"/>
            </w:pPr>
            <w:r>
              <w:rPr>
                <w:rFonts w:ascii="Courier New" w:cs="Courier New" w:eastAsia="Courier New" w:hAnsi="Courier New"/>
                <w:color w:val="D1D5DB"/>
                <w:sz w:val="18"/>
                <w:szCs w:val="18"/>
              </w:rPr>
              <w:t xml:space="preserve">  "canal":   "CHAT"</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after="0" w:before="0"/>
            </w:pPr>
            <w:r>
              <w:rPr>
                <w:rFonts w:ascii="Arial" w:cs="Arial" w:eastAsia="Arial" w:hAnsi="Arial"/>
                <w:b/>
                <w:bCs/>
                <w:color w:val="1B3A6B"/>
                <w:sz w:val="22"/>
                <w:szCs w:val="22"/>
              </w:rPr>
              <w:t xml:space="preserve">ℹ  </w:t>
            </w:r>
            <w:r>
              <w:rPr>
                <w:rFonts w:ascii="Arial" w:cs="Arial" w:eastAsia="Arial" w:hAnsi="Arial"/>
                <w:color w:val="111827"/>
                <w:sz w:val="22"/>
                <w:szCs w:val="22"/>
              </w:rPr>
              <w:t xml:space="preserve">El campo pedidoId retornado es el ID Snowflake de cad_pedidos.id, que puede usarse para correlacionar el caso en el sistema externo con el caso en SECAD.</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6.5 Procesamiento Interno</w:t>
      </w:r>
    </w:p>
    <w:p>
      <w:pPr>
        <w:spacing w:after="0" w:before="60"/>
      </w:pPr>
      <w:r>
        <w:rPr>
          <w:rFonts w:ascii="Arial" w:cs="Arial" w:eastAsia="Arial" w:hAnsi="Arial"/>
        </w:rPr>
        <w:t xml:space="preserve"/>
      </w:r>
    </w:p>
    <w:p>
      <w:pPr>
        <w:pStyle w:val="ListParagraph"/>
        <w:numPr>
          <w:ilvl w:val="0"/>
          <w:numId w:val="3"/>
        </w:numPr>
        <w:spacing w:after="40" w:before="40"/>
        <w:ind w:left="720" w:hanging="360"/>
      </w:pPr>
      <w:r>
        <w:rPr>
          <w:rFonts w:ascii="Arial" w:cs="Arial" w:eastAsia="Arial" w:hAnsi="Arial"/>
          <w:sz w:val="22"/>
          <w:szCs w:val="22"/>
        </w:rPr>
        <w:t xml:space="preserve">Se valida la API Key.</w:t>
      </w:r>
    </w:p>
    <w:p>
      <w:pPr>
        <w:pStyle w:val="ListParagraph"/>
        <w:numPr>
          <w:ilvl w:val="0"/>
          <w:numId w:val="3"/>
        </w:numPr>
        <w:spacing w:after="40" w:before="40"/>
        <w:ind w:left="720" w:hanging="360"/>
      </w:pPr>
      <w:r>
        <w:rPr>
          <w:rFonts w:ascii="Arial" w:cs="Arial" w:eastAsia="Arial" w:hAnsi="Arial"/>
          <w:sz w:val="22"/>
          <w:szCs w:val="22"/>
        </w:rPr>
        <w:t xml:space="preserve">Se registra en cad_recepciones_externas (auditoría) ANTES de procesar.</w:t>
      </w:r>
    </w:p>
    <w:p>
      <w:pPr>
        <w:pStyle w:val="ListParagraph"/>
        <w:numPr>
          <w:ilvl w:val="0"/>
          <w:numId w:val="3"/>
        </w:numPr>
        <w:spacing w:after="40" w:before="40"/>
        <w:ind w:left="720" w:hanging="360"/>
      </w:pPr>
      <w:r>
        <w:rPr>
          <w:rFonts w:ascii="Arial" w:cs="Arial" w:eastAsia="Arial" w:hAnsi="Arial"/>
          <w:sz w:val="22"/>
          <w:szCs w:val="22"/>
        </w:rPr>
        <w:t xml:space="preserve">Se crea el pedido en cad_pedidos con origen CHAT o SMS.</w:t>
      </w:r>
    </w:p>
    <w:p>
      <w:pPr>
        <w:pStyle w:val="ListParagraph"/>
        <w:numPr>
          <w:ilvl w:val="0"/>
          <w:numId w:val="3"/>
        </w:numPr>
        <w:spacing w:after="40" w:before="40"/>
        <w:ind w:left="720" w:hanging="360"/>
      </w:pPr>
      <w:r>
        <w:rPr>
          <w:rFonts w:ascii="Arial" w:cs="Arial" w:eastAsia="Arial" w:hAnsi="Arial"/>
          <w:sz w:val="22"/>
          <w:szCs w:val="22"/>
        </w:rPr>
        <w:t xml:space="preserve">Se crea el evento en cad_eventos en estado Pendiente (P).</w:t>
      </w:r>
    </w:p>
    <w:p>
      <w:pPr>
        <w:pStyle w:val="ListParagraph"/>
        <w:numPr>
          <w:ilvl w:val="0"/>
          <w:numId w:val="3"/>
        </w:numPr>
        <w:spacing w:after="40" w:before="40"/>
        <w:ind w:left="720" w:hanging="360"/>
      </w:pPr>
      <w:r>
        <w:rPr>
          <w:rFonts w:ascii="Arial" w:cs="Arial" w:eastAsia="Arial" w:hAnsi="Arial"/>
          <w:sz w:val="22"/>
          <w:szCs w:val="22"/>
        </w:rPr>
        <w:t xml:space="preserve">Se notifica a los canales SECAD seleccionados.</w:t>
      </w:r>
    </w:p>
    <w:p>
      <w:pPr>
        <w:pStyle w:val="ListParagraph"/>
        <w:numPr>
          <w:ilvl w:val="0"/>
          <w:numId w:val="3"/>
        </w:numPr>
        <w:spacing w:after="40" w:before="40"/>
        <w:ind w:left="720" w:hanging="360"/>
      </w:pPr>
      <w:r>
        <w:rPr>
          <w:rFonts w:ascii="Arial" w:cs="Arial" w:eastAsia="Arial" w:hAnsi="Arial"/>
          <w:sz w:val="22"/>
          <w:szCs w:val="22"/>
        </w:rPr>
        <w:t xml:space="preserve">Se actualiza la auditoría con el pedidoId creado.</w:t>
      </w:r>
    </w:p>
    <w:p>
      <w:pPr>
        <w:spacing w:after="0" w:before="60"/>
      </w:pPr>
      <w:r>
        <w:rPr>
          <w:rFonts w:ascii="Arial" w:cs="Arial" w:eastAsia="Arial" w:hAnsi="Arial"/>
        </w:rPr>
        <w:t xml:space="preserve"/>
      </w:r>
    </w:p>
    <w:p>
      <w:pPr>
        <w:spacing w:after="60" w:before="60"/>
      </w:pPr>
      <w:r>
        <w:rPr>
          <w:rFonts w:ascii="Arial" w:cs="Arial" w:eastAsia="Arial" w:hAnsi="Arial"/>
        </w:rPr>
        <w:t xml:space="preserve">El caso queda disponible en la cola del módulo </w:t>
      </w:r>
      <w:r>
        <w:rPr>
          <w:rFonts w:ascii="Arial" w:cs="Arial" w:eastAsia="Arial" w:hAnsi="Arial"/>
          <w:b/>
          <w:bCs/>
        </w:rPr>
        <w:t xml:space="preserve">Eventos</w:t>
      </w:r>
      <w:r>
        <w:rPr>
          <w:rFonts w:ascii="Arial" w:cs="Arial" w:eastAsia="Arial" w:hAnsi="Arial"/>
        </w:rPr>
        <w:t xml:space="preserve"> para atención por el despachador.</w:t>
      </w:r>
    </w:p>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7. Integración con los Módulos Operacionales</w:t>
      </w:r>
    </w:p>
    <w:p>
      <w:pPr>
        <w:spacing w:after="0" w:before="6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7.1 Módulo de Recepción</w:t>
      </w:r>
    </w:p>
    <w:p>
      <w:pPr>
        <w:spacing w:after="0" w:before="60"/>
      </w:pPr>
      <w:r>
        <w:rPr>
          <w:rFonts w:ascii="Arial" w:cs="Arial" w:eastAsia="Arial" w:hAnsi="Arial"/>
        </w:rPr>
        <w:t xml:space="preserve"/>
      </w:r>
    </w:p>
    <w:p>
      <w:pPr>
        <w:spacing w:after="60" w:before="60"/>
      </w:pPr>
      <w:r>
        <w:rPr>
          <w:rFonts w:ascii="Arial" w:cs="Arial" w:eastAsia="Arial" w:hAnsi="Arial"/>
        </w:rPr>
        <w:t xml:space="preserve">En el formulario de recepción de llamadas, el operador puede seleccionar </w:t>
      </w:r>
      <w:r>
        <w:rPr>
          <w:rFonts w:ascii="Arial" w:cs="Arial" w:eastAsia="Arial" w:hAnsi="Arial"/>
          <w:b/>
          <w:bCs/>
        </w:rPr>
        <w:t xml:space="preserve">una o varias agencias externas</w:t>
      </w:r>
      <w:r>
        <w:rPr>
          <w:rFonts w:ascii="Arial" w:cs="Arial" w:eastAsia="Arial" w:hAnsi="Arial"/>
        </w:rPr>
        <w:t xml:space="preserve"> para notificar simultáneamente con la creación del caso.</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Flujo en Recepción</w:t>
      </w:r>
    </w:p>
    <w:p>
      <w:pPr>
        <w:spacing w:after="0" w:before="60"/>
      </w:pPr>
      <w:r>
        <w:rPr>
          <w:rFonts w:ascii="Arial" w:cs="Arial" w:eastAsia="Arial" w:hAnsi="Arial"/>
        </w:rPr>
        <w:t xml:space="preserve"/>
      </w:r>
    </w:p>
    <w:p>
      <w:pPr>
        <w:pStyle w:val="ListParagraph"/>
        <w:numPr>
          <w:ilvl w:val="0"/>
          <w:numId w:val="3"/>
        </w:numPr>
        <w:spacing w:after="40" w:before="40"/>
        <w:ind w:left="720" w:hanging="360"/>
      </w:pPr>
      <w:r>
        <w:rPr>
          <w:rFonts w:ascii="Arial" w:cs="Arial" w:eastAsia="Arial" w:hAnsi="Arial"/>
          <w:sz w:val="22"/>
          <w:szCs w:val="22"/>
        </w:rPr>
        <w:t xml:space="preserve">El operador llena el formulario del incidente.</w:t>
      </w:r>
    </w:p>
    <w:p>
      <w:pPr>
        <w:pStyle w:val="ListParagraph"/>
        <w:numPr>
          <w:ilvl w:val="0"/>
          <w:numId w:val="3"/>
        </w:numPr>
        <w:spacing w:after="40" w:before="40"/>
        <w:ind w:left="720" w:hanging="360"/>
      </w:pPr>
      <w:r>
        <w:rPr>
          <w:rFonts w:ascii="Arial" w:cs="Arial" w:eastAsia="Arial" w:hAnsi="Arial"/>
          <w:sz w:val="22"/>
          <w:szCs w:val="22"/>
        </w:rPr>
        <w:t xml:space="preserve">En la sección de agencias externas, selecciona las entidades a notificar.</w:t>
      </w:r>
    </w:p>
    <w:p>
      <w:pPr>
        <w:pStyle w:val="ListParagraph"/>
        <w:numPr>
          <w:ilvl w:val="0"/>
          <w:numId w:val="3"/>
        </w:numPr>
        <w:spacing w:after="40" w:before="40"/>
        <w:ind w:left="720" w:hanging="360"/>
      </w:pPr>
      <w:r>
        <w:rPr>
          <w:rFonts w:ascii="Arial" w:cs="Arial" w:eastAsia="Arial" w:hAnsi="Arial"/>
          <w:sz w:val="22"/>
          <w:szCs w:val="22"/>
        </w:rPr>
        <w:t xml:space="preserve">Hace clic en Enviar.</w:t>
      </w:r>
    </w:p>
    <w:p>
      <w:pPr>
        <w:pStyle w:val="ListParagraph"/>
        <w:numPr>
          <w:ilvl w:val="0"/>
          <w:numId w:val="3"/>
        </w:numPr>
        <w:spacing w:after="40" w:before="40"/>
        <w:ind w:left="720" w:hanging="360"/>
      </w:pPr>
      <w:r>
        <w:rPr>
          <w:rFonts w:ascii="Arial" w:cs="Arial" w:eastAsia="Arial" w:hAnsi="Arial"/>
          <w:sz w:val="22"/>
          <w:szCs w:val="22"/>
        </w:rPr>
        <w:t xml:space="preserve">SECAD guarda el pedido → cad_pedidos (genera cad_pedidos.id real).</w:t>
      </w:r>
    </w:p>
    <w:p>
      <w:pPr>
        <w:pStyle w:val="ListParagraph"/>
        <w:numPr>
          <w:ilvl w:val="0"/>
          <w:numId w:val="3"/>
        </w:numPr>
        <w:spacing w:after="40" w:before="40"/>
        <w:ind w:left="720" w:hanging="360"/>
      </w:pPr>
      <w:r>
        <w:rPr>
          <w:rFonts w:ascii="Arial" w:cs="Arial" w:eastAsia="Arial" w:hAnsi="Arial"/>
          <w:sz w:val="22"/>
          <w:szCs w:val="22"/>
        </w:rPr>
        <w:t xml:space="preserve">El backend retorna { success, message, pedidoId } con el ID real.</w:t>
      </w:r>
    </w:p>
    <w:p>
      <w:pPr>
        <w:pStyle w:val="ListParagraph"/>
        <w:numPr>
          <w:ilvl w:val="0"/>
          <w:numId w:val="3"/>
        </w:numPr>
        <w:spacing w:after="40" w:before="40"/>
        <w:ind w:left="720" w:hanging="360"/>
      </w:pPr>
      <w:r>
        <w:rPr>
          <w:rFonts w:ascii="Arial" w:cs="Arial" w:eastAsia="Arial" w:hAnsi="Arial"/>
          <w:sz w:val="22"/>
          <w:szCs w:val="22"/>
        </w:rPr>
        <w:t xml:space="preserve">El frontend usa pedidoId (no NUME_LLAMADA) para el despacho externo.</w:t>
      </w:r>
    </w:p>
    <w:p>
      <w:pPr>
        <w:pStyle w:val="ListParagraph"/>
        <w:numPr>
          <w:ilvl w:val="0"/>
          <w:numId w:val="3"/>
        </w:numPr>
        <w:spacing w:after="40" w:before="40"/>
        <w:ind w:left="720" w:hanging="360"/>
      </w:pPr>
      <w:r>
        <w:rPr>
          <w:rFonts w:ascii="Arial" w:cs="Arial" w:eastAsia="Arial" w:hAnsi="Arial"/>
          <w:sz w:val="22"/>
          <w:szCs w:val="22"/>
        </w:rPr>
        <w:t xml:space="preserve">Se muestra mensaje de éxito del caso y mensajes separados por agencia.</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00"/>
              <w:left w:type="dxa" w:w="180"/>
              <w:bottom w:type="dxa" w:w="100"/>
              <w:right w:type="dxa" w:w="180"/>
            </w:tcMar>
          </w:tcPr>
          <w:p>
            <w:pPr>
              <w:spacing w:after="0" w:before="0"/>
            </w:pPr>
            <w:r>
              <w:rPr>
                <w:rFonts w:ascii="Arial" w:cs="Arial" w:eastAsia="Arial" w:hAnsi="Arial"/>
                <w:b/>
                <w:bCs/>
                <w:color w:val="92400E"/>
                <w:sz w:val="22"/>
                <w:szCs w:val="22"/>
              </w:rPr>
              <w:t xml:space="preserve">⚠  </w:t>
            </w:r>
            <w:r>
              <w:rPr>
                <w:rFonts w:ascii="Arial" w:cs="Arial" w:eastAsia="Arial" w:hAnsi="Arial"/>
                <w:color w:val="111827"/>
                <w:sz w:val="22"/>
                <w:szCs w:val="22"/>
              </w:rPr>
              <w:t xml:space="preserve">Nota técnica importante: cad_pedidos.id (Snowflake generado al guardar) es diferente de cad_pedidos.nume_llamada (Snowflake generado por el frontend). El despacho a agencias externas SIEMPRE usa cad_pedidos.id.</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7.2 Módulo de Eventos (Despachador)</w:t>
      </w:r>
    </w:p>
    <w:p>
      <w:pPr>
        <w:spacing w:after="0" w:before="60"/>
      </w:pPr>
      <w:r>
        <w:rPr>
          <w:rFonts w:ascii="Arial" w:cs="Arial" w:eastAsia="Arial" w:hAnsi="Arial"/>
        </w:rPr>
        <w:t xml:space="preserve"/>
      </w:r>
    </w:p>
    <w:p>
      <w:pPr>
        <w:spacing w:after="60" w:before="60"/>
      </w:pPr>
      <w:r>
        <w:rPr>
          <w:rFonts w:ascii="Arial" w:cs="Arial" w:eastAsia="Arial" w:hAnsi="Arial"/>
        </w:rPr>
        <w:t xml:space="preserve">Desde el módulo de Eventos, el despachador puede enviar el caso a una agencia externa en cualquier momento del ciclo de vida del evento.</w:t>
      </w:r>
    </w:p>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Flujo en Eventos</w:t>
      </w:r>
    </w:p>
    <w:p>
      <w:pPr>
        <w:spacing w:after="0" w:before="60"/>
      </w:pPr>
      <w:r>
        <w:rPr>
          <w:rFonts w:ascii="Arial" w:cs="Arial" w:eastAsia="Arial" w:hAnsi="Arial"/>
        </w:rPr>
        <w:t xml:space="preserve"/>
      </w:r>
    </w:p>
    <w:p>
      <w:pPr>
        <w:pStyle w:val="ListParagraph"/>
        <w:numPr>
          <w:ilvl w:val="0"/>
          <w:numId w:val="3"/>
        </w:numPr>
        <w:spacing w:after="40" w:before="40"/>
        <w:ind w:left="720" w:hanging="360"/>
      </w:pPr>
      <w:r>
        <w:rPr>
          <w:rFonts w:ascii="Arial" w:cs="Arial" w:eastAsia="Arial" w:hAnsi="Arial"/>
          <w:sz w:val="22"/>
          <w:szCs w:val="22"/>
        </w:rPr>
        <w:t xml:space="preserve">El despachador visualiza el evento pendiente.</w:t>
      </w:r>
    </w:p>
    <w:p>
      <w:pPr>
        <w:pStyle w:val="ListParagraph"/>
        <w:numPr>
          <w:ilvl w:val="0"/>
          <w:numId w:val="3"/>
        </w:numPr>
        <w:spacing w:after="40" w:before="40"/>
        <w:ind w:left="720" w:hanging="360"/>
      </w:pPr>
      <w:r>
        <w:rPr>
          <w:rFonts w:ascii="Arial" w:cs="Arial" w:eastAsia="Arial" w:hAnsi="Arial"/>
          <w:sz w:val="22"/>
          <w:szCs w:val="22"/>
        </w:rPr>
        <w:t xml:space="preserve">Selecciona una agencia externa de la lista de activas.</w:t>
      </w:r>
    </w:p>
    <w:p>
      <w:pPr>
        <w:pStyle w:val="ListParagraph"/>
        <w:numPr>
          <w:ilvl w:val="0"/>
          <w:numId w:val="3"/>
        </w:numPr>
        <w:spacing w:after="40" w:before="40"/>
        <w:ind w:left="720" w:hanging="360"/>
      </w:pPr>
      <w:r>
        <w:rPr>
          <w:rFonts w:ascii="Arial" w:cs="Arial" w:eastAsia="Arial" w:hAnsi="Arial"/>
          <w:sz w:val="22"/>
          <w:szCs w:val="22"/>
        </w:rPr>
        <w:t xml:space="preserve">Confirma el despacho externo.</w:t>
      </w:r>
    </w:p>
    <w:p>
      <w:pPr>
        <w:pStyle w:val="ListParagraph"/>
        <w:numPr>
          <w:ilvl w:val="0"/>
          <w:numId w:val="3"/>
        </w:numPr>
        <w:spacing w:after="40" w:before="40"/>
        <w:ind w:left="720" w:hanging="360"/>
      </w:pPr>
      <w:r>
        <w:rPr>
          <w:rFonts w:ascii="Arial" w:cs="Arial" w:eastAsia="Arial" w:hAnsi="Arial"/>
          <w:sz w:val="22"/>
          <w:szCs w:val="22"/>
        </w:rPr>
        <w:t xml:space="preserve">SECAD envía el caso a la API de la agencia.</w:t>
      </w:r>
    </w:p>
    <w:p>
      <w:pPr>
        <w:pStyle w:val="ListParagraph"/>
        <w:numPr>
          <w:ilvl w:val="0"/>
          <w:numId w:val="3"/>
        </w:numPr>
        <w:spacing w:after="40" w:before="40"/>
        <w:ind w:left="720" w:hanging="360"/>
      </w:pPr>
      <w:r>
        <w:rPr>
          <w:rFonts w:ascii="Arial" w:cs="Arial" w:eastAsia="Arial" w:hAnsi="Arial"/>
          <w:sz w:val="22"/>
          <w:szCs w:val="22"/>
        </w:rPr>
        <w:t xml:space="preserve">El resultado queda registrado en la auditoría del Hub de Integraciones.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after="0" w:before="0"/>
            </w:pPr>
            <w:r>
              <w:rPr>
                <w:rFonts w:ascii="Arial" w:cs="Arial" w:eastAsia="Arial" w:hAnsi="Arial"/>
                <w:b/>
                <w:bCs/>
                <w:color w:val="1B3A6B"/>
                <w:sz w:val="22"/>
                <w:szCs w:val="22"/>
              </w:rPr>
              <w:t xml:space="preserve">ℹ  </w:t>
            </w:r>
            <w:r>
              <w:rPr>
                <w:rFonts w:ascii="Arial" w:cs="Arial" w:eastAsia="Arial" w:hAnsi="Arial"/>
                <w:color w:val="111827"/>
                <w:sz w:val="22"/>
                <w:szCs w:val="22"/>
              </w:rPr>
              <w:t xml:space="preserve">A diferencia de Recepción, el despacho desde Eventos tiene acceso a información adicional del caso: actuaciones previas, estado del evento, unidades ya despachadas. Todo esto se incluye en el payload ESTRUCTURADO.</w:t>
            </w:r>
          </w:p>
        </w:tc>
      </w:tr>
    </w:tbl>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8. Auditoría — Tablas de Base de Datos</w:t>
      </w:r>
    </w:p>
    <w:p>
      <w:pPr>
        <w:spacing w:after="0" w:before="6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8.1 cad_agencias_externas</w:t>
      </w:r>
    </w:p>
    <w:p>
      <w:pPr>
        <w:spacing w:after="0" w:before="60"/>
      </w:pPr>
      <w:r>
        <w:rPr>
          <w:rFonts w:ascii="Arial" w:cs="Arial" w:eastAsia="Arial" w:hAnsi="Arial"/>
        </w:rPr>
        <w:t xml:space="preserve"/>
      </w:r>
    </w:p>
    <w:p>
      <w:pPr>
        <w:spacing w:after="60" w:before="60"/>
      </w:pPr>
      <w:r>
        <w:rPr>
          <w:rFonts w:ascii="Arial" w:cs="Arial" w:eastAsia="Arial" w:hAnsi="Arial"/>
        </w:rPr>
        <w:t xml:space="preserve">Almacena la configuración de todas las agencias externas: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Columna</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Tipo</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BIGINT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ID Snowflake de la agencia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nombre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VARCHAR(120)</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 de la agencia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descripcion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Descripción opcional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tipo_agencia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VARCHAR(20)</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BOMBEROS | CRUZ_ROJA | TRANSITO | EJERCITO | PSICOSOCIAL | AMBULANCIA | OTRA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api_url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URL del endpoint de la agencia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api_metodo</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VARCHAR(4)</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 o PUT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tipo_auth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VARCHAR(15)</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NONE | BEARER | BASIC | OAUTH2 | API_KEY | CREDS_BODY | PIP_TOKEN</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api_token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Token/API Key (cifrado en tránsito, nunca expuesto al frontend)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api_usuario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VARCHAR(120)</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Usuario para BASIC, OAUTH2, CREDS_BODY</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api_password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Contraseña (nunca expuesta al frontend)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auth_extra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JSONB</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Config adicional por modo (tokenUrl, keyHeader, bodyFields)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api_cabeceras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JSONB</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Headers HTTP adicionales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campo_mapeo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JSONB</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Mapa de renombrado de campos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formato_payload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VARCHAR(15)</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PLANO (default) o ESTRUCTURADO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activa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BOOLEAN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 la agencia está habilitada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fecha_creacion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TIMESTAMPTZ</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Fecha de creación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fecha_modificacion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TIMESTAMPTZ</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Última modificación</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8.2 cad_despachos_externos</w:t>
      </w:r>
    </w:p>
    <w:p>
      <w:pPr>
        <w:spacing w:after="0" w:before="60"/>
      </w:pPr>
      <w:r>
        <w:rPr>
          <w:rFonts w:ascii="Arial" w:cs="Arial" w:eastAsia="Arial" w:hAnsi="Arial"/>
        </w:rPr>
        <w:t xml:space="preserve"/>
      </w:r>
    </w:p>
    <w:p>
      <w:pPr>
        <w:spacing w:after="60" w:before="60"/>
      </w:pPr>
      <w:r>
        <w:rPr>
          <w:rFonts w:ascii="Arial" w:cs="Arial" w:eastAsia="Arial" w:hAnsi="Arial"/>
        </w:rPr>
        <w:t xml:space="preserve">Registro de cada intento de envío de caso a una agencia externa:</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Columna</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Tipo</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BIGINT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ID Snowflake del registro de despacho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pedido_id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BIGINT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cad_pedidos.id del caso enviado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sitio_graba</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INTEGER</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Sitio de grabación del pedido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agencia_id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BIGINT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FK a cad_agencias_externas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payload_enviado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JSONB</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Body exacto enviado a la agencia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http_status</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SMALLINT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Código HTTP de la respuesta (200, 401, 408, etc.)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respuesta_api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Body de la respuesta de la agencia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enviado_por</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Usuario que realizó el despacho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exitoso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BOOLEAN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TRUE si HTTP 2xx</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fecha_envio</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TIMESTAMPTZ</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Fecha y hora del intento</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8.3 cad_integraciones_entrantes</w:t>
      </w:r>
    </w:p>
    <w:p>
      <w:pPr>
        <w:spacing w:after="0" w:before="60"/>
      </w:pPr>
      <w:r>
        <w:rPr>
          <w:rFonts w:ascii="Arial" w:cs="Arial" w:eastAsia="Arial" w:hAnsi="Arial"/>
        </w:rPr>
        <w:t xml:space="preserve"/>
      </w:r>
    </w:p>
    <w:p>
      <w:pPr>
        <w:spacing w:after="60" w:before="60"/>
      </w:pPr>
      <w:r>
        <w:rPr>
          <w:rFonts w:ascii="Arial" w:cs="Arial" w:eastAsia="Arial" w:hAnsi="Arial"/>
        </w:rPr>
        <w:t xml:space="preserve">Catálogo de integraciones entrantes configuradas: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Columna</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Tipo</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BIGINT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ID Snowflake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nombre</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VARCHAR(120)</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Nombre de la integración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tipo_canal</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VARCHAR(20)</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CHAT | SMS | API_FOTO | OTRA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endpoint_relativo</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Ruta del endpoint (documentativa)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headers_requeridos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JSONB</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Headers que el sistema externo debe enviar</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ejemplo_payload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JSONB</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Payload de referencia para el integrador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sitio_graba_defecto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INTEGER</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Sitio donde se grabarán los pedidos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activa</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BOOLEAN</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Habilitada o no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notas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Instrucciones técnicas</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8.4 cad_recepciones_externas</w:t>
      </w:r>
    </w:p>
    <w:p>
      <w:pPr>
        <w:spacing w:after="0" w:before="60"/>
      </w:pPr>
      <w:r>
        <w:rPr>
          <w:rFonts w:ascii="Arial" w:cs="Arial" w:eastAsia="Arial" w:hAnsi="Arial"/>
        </w:rPr>
        <w:t xml:space="preserve"/>
      </w:r>
    </w:p>
    <w:p>
      <w:pPr>
        <w:spacing w:after="60" w:before="60"/>
      </w:pPr>
      <w:r>
        <w:rPr>
          <w:rFonts w:ascii="Arial" w:cs="Arial" w:eastAsia="Arial" w:hAnsi="Arial"/>
        </w:rPr>
        <w:t xml:space="preserve">Registro de cada mensaje recibido de sistemas externos: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Columna</w:t>
            </w:r>
          </w:p>
        </w:tc>
        <w:tc>
          <w:tcPr>
            <w:tcW w:type="dxa" w:w="1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Tipo</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id</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BIGINT</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ID Snowflake del registro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canal</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VARCHAR(20)</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CHAT | SMS | API_FOTO | OTRA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payload_crudo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JSONB</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Payload original recibido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pedido_id</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BIGINT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cad_pedidos.id creado (null si falló)</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procesado</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BOOLEAN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 el pedido fue creado exitosamente</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error</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TEXT</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Mensaje de error (null si procesado)</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ip_origen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VARCHAR</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IP del sistema externo</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fecha_recepcion</w:t>
            </w:r>
          </w:p>
        </w:tc>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TIMESTAMPTZ</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Fecha y hora de recepción</w:t>
            </w:r>
          </w:p>
        </w:tc>
      </w:tr>
    </w:tbl>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9. Referencia de Endpoints API</w:t>
      </w:r>
    </w:p>
    <w:p>
      <w:pPr>
        <w:spacing w:after="0" w:before="6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9.1 Administración de Agencias (requiere rol Admin)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Método</w:t>
            </w:r>
          </w:p>
        </w:tc>
        <w:tc>
          <w:tcPr>
            <w:tcW w:type="dxa" w:w="3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Endpoint</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GET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/api/AgenciaExterna/admin</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Lista todas las agencias (activas e inactivas)</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/api/AgenciaExterna/admin</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Crea una nueva agencia externa</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PUT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/api/AgenciaExterna/admin/{id}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Actualiza una agencia existente</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PATCH</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/api/AgenciaExterna/admin/{id}/toggle</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Activa o desactiva una agencia</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9.2 Operación (roles Operador y Despachador)</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Método</w:t>
            </w:r>
          </w:p>
        </w:tc>
        <w:tc>
          <w:tcPr>
            <w:tcW w:type="dxa" w:w="3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Endpoint</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GET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/api/AgenciaExterna</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Lista las agencias activas para el selector del operador</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/api/AgenciaExterna/despachar</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Envía un caso a una agencia externa</w:t>
            </w:r>
          </w:p>
        </w:tc>
      </w:tr>
    </w:tbl>
    <w:p>
      <w:pPr>
        <w:spacing w:after="0" w:before="6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Body de /api/AgenciaExterna/despachar</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w:t>
            </w:r>
          </w:p>
          <w:p>
            <w:pPr>
              <w:spacing w:after="20" w:before="20"/>
            </w:pPr>
            <w:r>
              <w:rPr>
                <w:rFonts w:ascii="Courier New" w:cs="Courier New" w:eastAsia="Courier New" w:hAnsi="Courier New"/>
                <w:color w:val="D1D5DB"/>
                <w:sz w:val="18"/>
                <w:szCs w:val="18"/>
              </w:rPr>
              <w:t xml:space="preserve">  "pedidoId":   "319208728366682112",  // cad_pedidos.id (Snowflake string)</w:t>
            </w:r>
          </w:p>
          <w:p>
            <w:pPr>
              <w:spacing w:after="20" w:before="20"/>
            </w:pPr>
            <w:r>
              <w:rPr>
                <w:rFonts w:ascii="Courier New" w:cs="Courier New" w:eastAsia="Courier New" w:hAnsi="Courier New"/>
                <w:color w:val="D1D5DB"/>
                <w:sz w:val="18"/>
                <w:szCs w:val="18"/>
              </w:rPr>
              <w:t xml:space="preserve">  "sitioGraba": 1228,</w:t>
            </w:r>
          </w:p>
          <w:p>
            <w:pPr>
              <w:spacing w:after="20" w:before="20"/>
            </w:pPr>
            <w:r>
              <w:rPr>
                <w:rFonts w:ascii="Courier New" w:cs="Courier New" w:eastAsia="Courier New" w:hAnsi="Courier New"/>
                <w:color w:val="D1D5DB"/>
                <w:sz w:val="18"/>
                <w:szCs w:val="18"/>
              </w:rPr>
              <w:t xml:space="preserve">  "agenciaId":  "987654321098765432"   // cad_agencias_externas.id (Snowflake string)</w:t>
            </w:r>
          </w:p>
          <w:p>
            <w:pPr>
              <w:spacing w:after="20" w:before="20"/>
            </w:pPr>
            <w:r>
              <w:rPr>
                <w:rFonts w:ascii="Courier New" w:cs="Courier New" w:eastAsia="Courier New" w:hAnsi="Courier New"/>
                <w:color w:val="D1D5DB"/>
                <w:sz w:val="18"/>
                <w:szCs w:val="18"/>
              </w:rPr>
              <w:t xml:space="preserve">}</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9.3 Integraciones (Admin)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760"/>
      </w:tblGrid>
      <w:tr>
        <w:trPr>
          <w:tblHeader/>
        </w:trPr>
        <w:tc>
          <w:tcPr>
            <w:tcW w:type="dxa" w:w="1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Método</w:t>
            </w:r>
          </w:p>
        </w:tc>
        <w:tc>
          <w:tcPr>
            <w:tcW w:type="dxa" w:w="3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Endpoint</w:t>
            </w:r>
          </w:p>
        </w:tc>
        <w:tc>
          <w:tcPr>
            <w:tcW w:type="dxa" w:w="4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GET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/api/Integraciones/entrantes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Lista integraciones entrantes configuradas</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/api/Integraciones/entrantes</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Crea nueva integración entrante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PUT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/api/Integraciones/entrantes/{id}</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Actualiza integración entrante</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PATCH</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/api/Integraciones/entrantes/{id}/toggle</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Activa o desactiva integración entrante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GET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/api/Integraciones/auditoria/salientes</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Log de despachos salientes</w:t>
            </w:r>
          </w:p>
        </w:tc>
      </w:tr>
      <w:tr>
        <w:tc>
          <w:tcPr>
            <w:tcW w:type="dxa" w:w="1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GET</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/api/Integraciones/auditoria/entrantes</w:t>
            </w:r>
          </w:p>
        </w:tc>
        <w:tc>
          <w:tcPr>
            <w:tcW w:type="dxa" w:w="4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Log de recepciones entrantes</w:t>
            </w:r>
          </w:p>
        </w:tc>
      </w:tr>
    </w:tbl>
    <w:p>
      <w:pPr>
        <w:spacing w:after="0" w:before="6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Query params de auditoría salientes</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GET /api/Integraciones/auditoria/salientes?limit=100&amp;agenciaId=987654321</w:t>
            </w:r>
          </w:p>
        </w:tc>
      </w:tr>
    </w:tbl>
    <w:p>
      <w:pPr>
        <w:spacing w:after="0" w:before="80"/>
      </w:pPr>
      <w:r>
        <w:rPr>
          <w:rFonts w:ascii="Arial" w:cs="Arial" w:eastAsia="Arial" w:hAnsi="Arial"/>
        </w:rPr>
        <w:t xml:space="preserve"/>
      </w:r>
    </w:p>
    <w:p>
      <w:pPr>
        <w:pStyle w:val="Heading3"/>
        <w:spacing w:after="80" w:before="200"/>
      </w:pPr>
      <w:r>
        <w:rPr>
          <w:rFonts w:ascii="Arial" w:cs="Arial" w:eastAsia="Arial" w:hAnsi="Arial"/>
          <w:b/>
          <w:bCs/>
          <w:color w:val="2563EB"/>
          <w:sz w:val="24"/>
          <w:szCs w:val="24"/>
        </w:rPr>
        <w:t xml:space="preserve">Query params de auditoría entrantes</w:t>
      </w:r>
    </w:p>
    <w:p>
      <w:pPr>
        <w:spacing w:after="0" w:before="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F2937" w:val="clear"/>
            <w:tcMar>
              <w:top w:type="dxa" w:w="120"/>
              <w:left w:type="dxa" w:w="200"/>
              <w:bottom w:type="dxa" w:w="120"/>
              <w:right w:type="dxa" w:w="200"/>
            </w:tcMar>
          </w:tcPr>
          <w:p>
            <w:pPr>
              <w:spacing w:after="20" w:before="20"/>
            </w:pPr>
            <w:r>
              <w:rPr>
                <w:rFonts w:ascii="Courier New" w:cs="Courier New" w:eastAsia="Courier New" w:hAnsi="Courier New"/>
                <w:color w:val="D1D5DB"/>
                <w:sz w:val="18"/>
                <w:szCs w:val="18"/>
              </w:rPr>
              <w:t xml:space="preserve">GET /api/Integraciones/auditoria/entrantes?limit=100&amp;canal=CHAT</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9.4 Endpoints para Sistemas Externos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400"/>
        <w:gridCol w:w="2860"/>
      </w:tblGrid>
      <w:tr>
        <w:trPr>
          <w:tblHeader/>
        </w:trPr>
        <w:tc>
          <w:tcPr>
            <w:tcW w:type="dxa" w:w="9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Método</w:t>
            </w:r>
          </w:p>
        </w:tc>
        <w:tc>
          <w:tcPr>
            <w:tcW w:type="dxa" w:w="3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Endpoint</w:t>
            </w:r>
          </w:p>
        </w:tc>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Auth</w:t>
            </w:r>
          </w:p>
        </w:tc>
        <w:tc>
          <w:tcPr>
            <w:tcW w:type="dxa" w:w="28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/api/RecepcionExterna/chat</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X-Api-Key + X-Cod-Dane</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Recibe caso via Chat</w:t>
            </w:r>
          </w:p>
        </w:tc>
      </w:tr>
      <w:tr>
        <w:tc>
          <w:tcPr>
            <w:tcW w:type="dxa" w:w="9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/api/RecepcionExterna/sms</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X-Api-Key + X-Cod-Dane</w:t>
            </w:r>
          </w:p>
        </w:tc>
        <w:tc>
          <w:tcPr>
            <w:tcW w:type="dxa" w:w="28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Recibe caso via SMS</w:t>
            </w:r>
          </w:p>
        </w:tc>
      </w:tr>
      <w:tr>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/api/ActualizacionExterna/{casoId}</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X-Api-Key + ?codDane=</w:t>
            </w:r>
          </w:p>
        </w:tc>
        <w:tc>
          <w:tcPr>
            <w:tcW w:type="dxa" w:w="28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Callback de estado de agencia</w:t>
            </w:r>
          </w:p>
        </w:tc>
      </w:tr>
    </w:tbl>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10. Configuración y Puesta en Marcha</w:t>
      </w:r>
    </w:p>
    <w:p>
      <w:pPr>
        <w:spacing w:after="0" w:before="6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10.1 Variables de Configuración (appsettings.json)</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rPr>
          <w:tblHeader/>
        </w:trPr>
        <w:tc>
          <w:tcPr>
            <w:tcW w:type="dxa" w:w="3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Clave</w:t>
            </w:r>
          </w:p>
        </w:tc>
        <w:tc>
          <w:tcPr>
            <w:tcW w:type="dxa" w:w="40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Descripción</w:t>
            </w:r>
          </w:p>
        </w:tc>
        <w:tc>
          <w:tcPr>
            <w:tcW w:type="dxa" w:w="23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Ejemplo</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ApiSettings:SecadBaseUrl</w:t>
            </w:r>
          </w:p>
        </w:tc>
        <w:tc>
          <w:tcPr>
            <w:tcW w:type="dxa" w:w="4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URL base del sistema SECAD — se usa para construir la callbackUrl en los payloads</w:t>
            </w:r>
          </w:p>
        </w:tc>
        <w:tc>
          <w:tcPr>
            <w:tcW w:type="dxa" w:w="2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https://secad.policia.gov.co</w:t>
            </w:r>
          </w:p>
        </w:tc>
      </w:tr>
      <w:tr>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Courier New" w:cs="Courier New" w:eastAsia="Courier New" w:hAnsi="Courier New"/>
                <w:color w:val="374151"/>
                <w:sz w:val="18"/>
                <w:szCs w:val="18"/>
              </w:rPr>
              <w:t xml:space="preserve">RecepcionExterna:ApiKey</w:t>
            </w:r>
          </w:p>
        </w:tc>
        <w:tc>
          <w:tcPr>
            <w:tcW w:type="dxa" w:w="4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Clave secreta compartida con los sistemas externos entrantes y callbacks</w:t>
            </w:r>
          </w:p>
        </w:tc>
        <w:tc>
          <w:tcPr>
            <w:tcW w:type="dxa" w:w="2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sk-secad-pip-2025-abc123xyz</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10.2 Guía Paso a Paso — Configurar una Agencia Saliente</w:t>
      </w:r>
    </w:p>
    <w:p>
      <w:pPr>
        <w:spacing w:after="0" w:before="60"/>
      </w:pPr>
      <w:r>
        <w:rPr>
          <w:rFonts w:ascii="Arial" w:cs="Arial" w:eastAsia="Arial" w:hAnsi="Arial"/>
        </w:rPr>
        <w:t xml:space="preserve"/>
      </w:r>
    </w:p>
    <w:p>
      <w:pPr>
        <w:pStyle w:val="ListParagraph"/>
        <w:numPr>
          <w:ilvl w:val="0"/>
          <w:numId w:val="3"/>
        </w:numPr>
        <w:spacing w:after="40" w:before="40"/>
        <w:ind w:left="720" w:hanging="360"/>
      </w:pPr>
      <w:r>
        <w:rPr>
          <w:rFonts w:ascii="Arial" w:cs="Arial" w:eastAsia="Arial" w:hAnsi="Arial"/>
          <w:sz w:val="22"/>
          <w:szCs w:val="22"/>
        </w:rPr>
        <w:t xml:space="preserve">Acceder a Hub de Integraciones → pestaña Integraciones Salientes.</w:t>
      </w:r>
    </w:p>
    <w:p>
      <w:pPr>
        <w:pStyle w:val="ListParagraph"/>
        <w:numPr>
          <w:ilvl w:val="0"/>
          <w:numId w:val="3"/>
        </w:numPr>
        <w:spacing w:after="40" w:before="40"/>
        <w:ind w:left="720" w:hanging="360"/>
      </w:pPr>
      <w:r>
        <w:rPr>
          <w:rFonts w:ascii="Arial" w:cs="Arial" w:eastAsia="Arial" w:hAnsi="Arial"/>
          <w:sz w:val="22"/>
          <w:szCs w:val="22"/>
        </w:rPr>
        <w:t xml:space="preserve">Hacer clic en Nueva agencia.</w:t>
      </w:r>
    </w:p>
    <w:p>
      <w:pPr>
        <w:pStyle w:val="ListParagraph"/>
        <w:numPr>
          <w:ilvl w:val="0"/>
          <w:numId w:val="3"/>
        </w:numPr>
        <w:spacing w:after="40" w:before="40"/>
        <w:ind w:left="720" w:hanging="360"/>
      </w:pPr>
      <w:r>
        <w:rPr>
          <w:rFonts w:ascii="Arial" w:cs="Arial" w:eastAsia="Arial" w:hAnsi="Arial"/>
          <w:sz w:val="22"/>
          <w:szCs w:val="22"/>
        </w:rPr>
        <w:t xml:space="preserve">Completar Nombre, Tipo de agencia y URL del endpoint.</w:t>
      </w:r>
    </w:p>
    <w:p>
      <w:pPr>
        <w:pStyle w:val="ListParagraph"/>
        <w:numPr>
          <w:ilvl w:val="0"/>
          <w:numId w:val="3"/>
        </w:numPr>
        <w:spacing w:after="40" w:before="40"/>
        <w:ind w:left="720" w:hanging="360"/>
      </w:pPr>
      <w:r>
        <w:rPr>
          <w:rFonts w:ascii="Arial" w:cs="Arial" w:eastAsia="Arial" w:hAnsi="Arial"/>
          <w:sz w:val="22"/>
          <w:szCs w:val="22"/>
        </w:rPr>
        <w:t xml:space="preserve">Seleccionar Modo de autenticación según lo que indique la agencia.</w:t>
      </w:r>
    </w:p>
    <w:p>
      <w:pPr>
        <w:pStyle w:val="ListParagraph"/>
        <w:numPr>
          <w:ilvl w:val="0"/>
          <w:numId w:val="3"/>
        </w:numPr>
        <w:spacing w:after="40" w:before="40"/>
        <w:ind w:left="720" w:hanging="360"/>
      </w:pPr>
      <w:r>
        <w:rPr>
          <w:rFonts w:ascii="Arial" w:cs="Arial" w:eastAsia="Arial" w:hAnsi="Arial"/>
          <w:sz w:val="22"/>
          <w:szCs w:val="22"/>
        </w:rPr>
        <w:t xml:space="preserve">Si es BEARER: ingresar el token estático entregado por la agencia.</w:t>
      </w:r>
    </w:p>
    <w:p>
      <w:pPr>
        <w:pStyle w:val="ListParagraph"/>
        <w:numPr>
          <w:ilvl w:val="0"/>
          <w:numId w:val="3"/>
        </w:numPr>
        <w:spacing w:after="40" w:before="40"/>
        <w:ind w:left="720" w:hanging="360"/>
      </w:pPr>
      <w:r>
        <w:rPr>
          <w:rFonts w:ascii="Arial" w:cs="Arial" w:eastAsia="Arial" w:hAnsi="Arial"/>
          <w:sz w:val="22"/>
          <w:szCs w:val="22"/>
        </w:rPr>
        <w:t xml:space="preserve">Si es BASIC u OAUTH2: ingresar usuario y contraseña.</w:t>
      </w:r>
    </w:p>
    <w:p>
      <w:pPr>
        <w:pStyle w:val="ListParagraph"/>
        <w:numPr>
          <w:ilvl w:val="0"/>
          <w:numId w:val="3"/>
        </w:numPr>
        <w:spacing w:after="40" w:before="40"/>
        <w:ind w:left="720" w:hanging="360"/>
      </w:pPr>
      <w:r>
        <w:rPr>
          <w:rFonts w:ascii="Arial" w:cs="Arial" w:eastAsia="Arial" w:hAnsi="Arial"/>
          <w:sz w:val="22"/>
          <w:szCs w:val="22"/>
        </w:rPr>
        <w:t xml:space="preserve">Si es OAUTH2: ingresar también la URL del endpoint de token en authExtra.</w:t>
      </w:r>
    </w:p>
    <w:p>
      <w:pPr>
        <w:pStyle w:val="ListParagraph"/>
        <w:numPr>
          <w:ilvl w:val="0"/>
          <w:numId w:val="3"/>
        </w:numPr>
        <w:spacing w:after="40" w:before="40"/>
        <w:ind w:left="720" w:hanging="360"/>
      </w:pPr>
      <w:r>
        <w:rPr>
          <w:rFonts w:ascii="Arial" w:cs="Arial" w:eastAsia="Arial" w:hAnsi="Arial"/>
          <w:sz w:val="22"/>
          <w:szCs w:val="22"/>
        </w:rPr>
        <w:t xml:space="preserve">Si es API_KEY: ingresar el nombre del header y el valor de la clave.</w:t>
      </w:r>
    </w:p>
    <w:p>
      <w:pPr>
        <w:pStyle w:val="ListParagraph"/>
        <w:numPr>
          <w:ilvl w:val="0"/>
          <w:numId w:val="3"/>
        </w:numPr>
        <w:spacing w:after="40" w:before="40"/>
        <w:ind w:left="720" w:hanging="360"/>
      </w:pPr>
      <w:r>
        <w:rPr>
          <w:rFonts w:ascii="Arial" w:cs="Arial" w:eastAsia="Arial" w:hAnsi="Arial"/>
          <w:sz w:val="22"/>
          <w:szCs w:val="22"/>
        </w:rPr>
        <w:t xml:space="preserve">Opcionalmente configurar Cabeceras HTTP adicionales (JSON).</w:t>
      </w:r>
    </w:p>
    <w:p>
      <w:pPr>
        <w:pStyle w:val="ListParagraph"/>
        <w:numPr>
          <w:ilvl w:val="0"/>
          <w:numId w:val="3"/>
        </w:numPr>
        <w:spacing w:after="40" w:before="40"/>
        <w:ind w:left="720" w:hanging="360"/>
      </w:pPr>
      <w:r>
        <w:rPr>
          <w:rFonts w:ascii="Arial" w:cs="Arial" w:eastAsia="Arial" w:hAnsi="Arial"/>
          <w:sz w:val="22"/>
          <w:szCs w:val="22"/>
        </w:rPr>
        <w:t xml:space="preserve">Opcionalmente configurar el Mapeo de campos — acordar con la agencia qué nombres de campo esperan.</w:t>
      </w:r>
    </w:p>
    <w:p>
      <w:pPr>
        <w:pStyle w:val="ListParagraph"/>
        <w:numPr>
          <w:ilvl w:val="0"/>
          <w:numId w:val="3"/>
        </w:numPr>
        <w:spacing w:after="40" w:before="40"/>
        <w:ind w:left="720" w:hanging="360"/>
      </w:pPr>
      <w:r>
        <w:rPr>
          <w:rFonts w:ascii="Arial" w:cs="Arial" w:eastAsia="Arial" w:hAnsi="Arial"/>
          <w:sz w:val="22"/>
          <w:szCs w:val="22"/>
        </w:rPr>
        <w:t xml:space="preserve">Seleccionar Formato del payload: PLANO para la mayoría; ESTRUCTURADO solo si la agencia lo requiere.</w:t>
      </w:r>
    </w:p>
    <w:p>
      <w:pPr>
        <w:pStyle w:val="ListParagraph"/>
        <w:numPr>
          <w:ilvl w:val="0"/>
          <w:numId w:val="3"/>
        </w:numPr>
        <w:spacing w:after="40" w:before="40"/>
        <w:ind w:left="720" w:hanging="360"/>
      </w:pPr>
      <w:r>
        <w:rPr>
          <w:rFonts w:ascii="Arial" w:cs="Arial" w:eastAsia="Arial" w:hAnsi="Arial"/>
          <w:sz w:val="22"/>
          <w:szCs w:val="22"/>
        </w:rPr>
        <w:t xml:space="preserve">Guardar. La agencia aparece disponible en Recepción y Eventos.</w:t>
      </w:r>
    </w:p>
    <w:p>
      <w:pPr>
        <w:pStyle w:val="ListParagraph"/>
        <w:numPr>
          <w:ilvl w:val="0"/>
          <w:numId w:val="3"/>
        </w:numPr>
        <w:spacing w:after="40" w:before="40"/>
        <w:ind w:left="720" w:hanging="360"/>
      </w:pPr>
      <w:r>
        <w:rPr>
          <w:rFonts w:ascii="Arial" w:cs="Arial" w:eastAsia="Arial" w:hAnsi="Arial"/>
          <w:sz w:val="22"/>
          <w:szCs w:val="22"/>
        </w:rPr>
        <w:t xml:space="preserve">Usar el botón Ver payload para previsualizar exactamente qué recibirá la agencia.</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10.3 Guía Paso a Paso — Configurar Integración Entrante (Chat/SMS)</w:t>
      </w:r>
    </w:p>
    <w:p>
      <w:pPr>
        <w:spacing w:after="0" w:before="60"/>
      </w:pPr>
      <w:r>
        <w:rPr>
          <w:rFonts w:ascii="Arial" w:cs="Arial" w:eastAsia="Arial" w:hAnsi="Arial"/>
        </w:rPr>
        <w:t xml:space="preserve"/>
      </w:r>
    </w:p>
    <w:p>
      <w:pPr>
        <w:pStyle w:val="ListParagraph"/>
        <w:numPr>
          <w:ilvl w:val="0"/>
          <w:numId w:val="3"/>
        </w:numPr>
        <w:spacing w:after="40" w:before="40"/>
        <w:ind w:left="720" w:hanging="360"/>
      </w:pPr>
      <w:r>
        <w:rPr>
          <w:rFonts w:ascii="Arial" w:cs="Arial" w:eastAsia="Arial" w:hAnsi="Arial"/>
          <w:sz w:val="22"/>
          <w:szCs w:val="22"/>
        </w:rPr>
        <w:t xml:space="preserve">Compartir con el equipo de la plataforma externa: URL base del SECAD, X-Api-Key y X-Cod-Dane.</w:t>
      </w:r>
    </w:p>
    <w:p>
      <w:pPr>
        <w:pStyle w:val="ListParagraph"/>
        <w:numPr>
          <w:ilvl w:val="0"/>
          <w:numId w:val="3"/>
        </w:numPr>
        <w:spacing w:after="40" w:before="40"/>
        <w:ind w:left="720" w:hanging="360"/>
      </w:pPr>
      <w:r>
        <w:rPr>
          <w:rFonts w:ascii="Arial" w:cs="Arial" w:eastAsia="Arial" w:hAnsi="Arial"/>
          <w:sz w:val="22"/>
          <w:szCs w:val="22"/>
        </w:rPr>
        <w:t xml:space="preserve">Acceder a Hub de Integraciones → pestaña Integraciones Entrantes.</w:t>
      </w:r>
    </w:p>
    <w:p>
      <w:pPr>
        <w:pStyle w:val="ListParagraph"/>
        <w:numPr>
          <w:ilvl w:val="0"/>
          <w:numId w:val="3"/>
        </w:numPr>
        <w:spacing w:after="40" w:before="40"/>
        <w:ind w:left="720" w:hanging="360"/>
      </w:pPr>
      <w:r>
        <w:rPr>
          <w:rFonts w:ascii="Arial" w:cs="Arial" w:eastAsia="Arial" w:hAnsi="Arial"/>
          <w:sz w:val="22"/>
          <w:szCs w:val="22"/>
        </w:rPr>
        <w:t xml:space="preserve">Crear nueva integración con el tipo de canal correcto.</w:t>
      </w:r>
    </w:p>
    <w:p>
      <w:pPr>
        <w:pStyle w:val="ListParagraph"/>
        <w:numPr>
          <w:ilvl w:val="0"/>
          <w:numId w:val="3"/>
        </w:numPr>
        <w:spacing w:after="40" w:before="40"/>
        <w:ind w:left="720" w:hanging="360"/>
      </w:pPr>
      <w:r>
        <w:rPr>
          <w:rFonts w:ascii="Arial" w:cs="Arial" w:eastAsia="Arial" w:hAnsi="Arial"/>
          <w:sz w:val="22"/>
          <w:szCs w:val="22"/>
        </w:rPr>
        <w:t xml:space="preserve">Definir el sitio de grabación por defecto.</w:t>
      </w:r>
    </w:p>
    <w:p>
      <w:pPr>
        <w:pStyle w:val="ListParagraph"/>
        <w:numPr>
          <w:ilvl w:val="0"/>
          <w:numId w:val="3"/>
        </w:numPr>
        <w:spacing w:after="40" w:before="40"/>
        <w:ind w:left="720" w:hanging="360"/>
      </w:pPr>
      <w:r>
        <w:rPr>
          <w:rFonts w:ascii="Arial" w:cs="Arial" w:eastAsia="Arial" w:hAnsi="Arial"/>
          <w:sz w:val="22"/>
          <w:szCs w:val="22"/>
        </w:rPr>
        <w:t xml:space="preserve">Documentar el payload de ejemplo en el campo correspondiente.</w:t>
      </w:r>
    </w:p>
    <w:p>
      <w:pPr>
        <w:pStyle w:val="ListParagraph"/>
        <w:numPr>
          <w:ilvl w:val="0"/>
          <w:numId w:val="3"/>
        </w:numPr>
        <w:spacing w:after="40" w:before="40"/>
        <w:ind w:left="720" w:hanging="360"/>
      </w:pPr>
      <w:r>
        <w:rPr>
          <w:rFonts w:ascii="Arial" w:cs="Arial" w:eastAsia="Arial" w:hAnsi="Arial"/>
          <w:sz w:val="22"/>
          <w:szCs w:val="22"/>
        </w:rPr>
        <w:t xml:space="preserve">El sistema externo realiza sus primeras pruebas — verificar en Auditoría.</w:t>
      </w:r>
    </w:p>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10.4 Guía Paso a Paso — Habilitar Callback Bidireccional</w:t>
      </w:r>
    </w:p>
    <w:p>
      <w:pPr>
        <w:spacing w:after="0" w:before="60"/>
      </w:pPr>
      <w:r>
        <w:rPr>
          <w:rFonts w:ascii="Arial" w:cs="Arial" w:eastAsia="Arial" w:hAnsi="Arial"/>
        </w:rPr>
        <w:t xml:space="preserve"/>
      </w:r>
    </w:p>
    <w:p>
      <w:pPr>
        <w:pStyle w:val="ListParagraph"/>
        <w:numPr>
          <w:ilvl w:val="0"/>
          <w:numId w:val="3"/>
        </w:numPr>
        <w:spacing w:after="40" w:before="40"/>
        <w:ind w:left="720" w:hanging="360"/>
      </w:pPr>
      <w:r>
        <w:rPr>
          <w:rFonts w:ascii="Arial" w:cs="Arial" w:eastAsia="Arial" w:hAnsi="Arial"/>
          <w:sz w:val="22"/>
          <w:szCs w:val="22"/>
        </w:rPr>
        <w:t xml:space="preserve">Asegurarse de que ApiSettings:SecadBaseUrl esté configurado en appsettings.json.</w:t>
      </w:r>
    </w:p>
    <w:p>
      <w:pPr>
        <w:pStyle w:val="ListParagraph"/>
        <w:numPr>
          <w:ilvl w:val="0"/>
          <w:numId w:val="3"/>
        </w:numPr>
        <w:spacing w:after="40" w:before="40"/>
        <w:ind w:left="720" w:hanging="360"/>
      </w:pPr>
      <w:r>
        <w:rPr>
          <w:rFonts w:ascii="Arial" w:cs="Arial" w:eastAsia="Arial" w:hAnsi="Arial"/>
          <w:sz w:val="22"/>
          <w:szCs w:val="22"/>
        </w:rPr>
        <w:t xml:space="preserve">El SECAD ya incluye la callbackUrl en cada payload saliente automáticamente.</w:t>
      </w:r>
    </w:p>
    <w:p>
      <w:pPr>
        <w:pStyle w:val="ListParagraph"/>
        <w:numPr>
          <w:ilvl w:val="0"/>
          <w:numId w:val="3"/>
        </w:numPr>
        <w:spacing w:after="40" w:before="40"/>
        <w:ind w:left="720" w:hanging="360"/>
      </w:pPr>
      <w:r>
        <w:rPr>
          <w:rFonts w:ascii="Arial" w:cs="Arial" w:eastAsia="Arial" w:hAnsi="Arial"/>
          <w:sz w:val="22"/>
          <w:szCs w:val="22"/>
        </w:rPr>
        <w:t xml:space="preserve">Informar a la agencia externa que la URL que recibe en _secad.callbackUrl es el endpoint donde deben reportar actualizaciones.</w:t>
      </w:r>
    </w:p>
    <w:p>
      <w:pPr>
        <w:pStyle w:val="ListParagraph"/>
        <w:numPr>
          <w:ilvl w:val="0"/>
          <w:numId w:val="3"/>
        </w:numPr>
        <w:spacing w:after="40" w:before="40"/>
        <w:ind w:left="720" w:hanging="360"/>
      </w:pPr>
      <w:r>
        <w:rPr>
          <w:rFonts w:ascii="Arial" w:cs="Arial" w:eastAsia="Arial" w:hAnsi="Arial"/>
          <w:sz w:val="22"/>
          <w:szCs w:val="22"/>
        </w:rPr>
        <w:t xml:space="preserve">Compartir la X-Api-Key con la agencia o con PIP para que la incluyan en sus callbacks.</w:t>
      </w:r>
    </w:p>
    <w:p>
      <w:pPr>
        <w:pStyle w:val="ListParagraph"/>
        <w:numPr>
          <w:ilvl w:val="0"/>
          <w:numId w:val="3"/>
        </w:numPr>
        <w:spacing w:after="40" w:before="40"/>
        <w:ind w:left="720" w:hanging="360"/>
      </w:pPr>
      <w:r>
        <w:rPr>
          <w:rFonts w:ascii="Arial" w:cs="Arial" w:eastAsia="Arial" w:hAnsi="Arial"/>
          <w:sz w:val="22"/>
          <w:szCs w:val="22"/>
        </w:rPr>
        <w:t xml:space="preserve">Verificar en Auditoría → Recepciones las primeras actualizaciones recibidas.</w:t>
      </w:r>
    </w:p>
    <w:p>
      <w:pPr>
        <w:spacing w:after="0" w:before="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00"/>
              <w:left w:type="dxa" w:w="180"/>
              <w:bottom w:type="dxa" w:w="100"/>
              <w:right w:type="dxa" w:w="180"/>
            </w:tcMar>
          </w:tcPr>
          <w:p>
            <w:pPr>
              <w:spacing w:after="0" w:before="0"/>
            </w:pPr>
            <w:r>
              <w:rPr>
                <w:rFonts w:ascii="Arial" w:cs="Arial" w:eastAsia="Arial" w:hAnsi="Arial"/>
                <w:b/>
                <w:bCs/>
                <w:color w:val="1B3A6B"/>
                <w:sz w:val="22"/>
                <w:szCs w:val="22"/>
              </w:rPr>
              <w:t xml:space="preserve">ℹ  </w:t>
            </w:r>
            <w:r>
              <w:rPr>
                <w:rFonts w:ascii="Arial" w:cs="Arial" w:eastAsia="Arial" w:hAnsi="Arial"/>
                <w:color w:val="111827"/>
                <w:sz w:val="22"/>
                <w:szCs w:val="22"/>
              </w:rPr>
              <w:t xml:space="preserve">Si la agencia envía el callback directamente (sin PIP), solo necesita hacer POST a la callbackUrl exacta que recibió, añadiendo el header X-Api-Key. El codDane ya va embebido en la URL.</w:t>
            </w:r>
          </w:p>
        </w:tc>
      </w:tr>
    </w:tbl>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11. Diagnóstico y Solución de Problemas</w:t>
      </w:r>
    </w:p>
    <w:p>
      <w:pPr>
        <w:spacing w:after="0" w:before="6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11.1 Errores Comunes en Despachos Salientes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Error / Síntoma</w:t>
            </w:r>
          </w:p>
        </w:tc>
        <w:tc>
          <w:tcPr>
            <w:tcW w:type="dxa" w:w="3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Causa probable</w:t>
            </w:r>
          </w:p>
        </w:tc>
        <w:tc>
          <w:tcPr>
            <w:tcW w:type="dxa" w:w="3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Solución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HTTP 401 Unauthorized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Token expirado, incorrecto o mal configurado</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Verificar credenciales en la configuración de la agencia</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HTTP 403 Forbidden</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API Key o permisos de la agencia</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Solicitar nueva API Key / verificar permisos en el sistema de la agencia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HTTP 408 / Timeout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La agencia no responde en 15 segundos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Verificar conectividad de red y disponibilidad del servidor de la agencia</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HTTP 404 Not Found</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URL incorrecta del endpoint</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Verificar la URL configurada en la agencia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Pedido no encontrado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Despacho con ID de pedido incorrecto</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Problema resuelto — el fix usa cad_pedidos.id real</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 queda en auditoría</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Retorno temprano antes de guardar auditoría</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Ocurre si la agencia no existe o está inactiva — verificar estado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No aparece en Hub de Integraciones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Se envió desde Recepción con bug antiguo de ID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Actualizar el sistema — el fix de pedidoId está implementado</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11.2 Errores en Callbacks de Agencias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Error / Síntoma</w:t>
            </w:r>
          </w:p>
        </w:tc>
        <w:tc>
          <w:tcPr>
            <w:tcW w:type="dxa" w:w="36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Causa probable</w:t>
            </w:r>
          </w:p>
        </w:tc>
        <w:tc>
          <w:tcPr>
            <w:tcW w:type="dxa" w:w="33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Solución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403 Tenant no autorizado</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codDane no llega (header ni query string)</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Verificar que la agencia use la callbackUrl exacta recibida en el payload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401 API key inválida</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La agencia no envía X-Api-Key o la clave es incorrecta</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Compartir la clave correcta de RecepcionExterna:ApiKey con la agencia</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400 casoId inválido</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La agencia modificó el casoId en la URL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Indicar que deben usar la callbackUrl sin modificar</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422 Caso no encontrado</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El casoId no existe en la BD del tenant</w:t>
            </w:r>
          </w:p>
        </w:tc>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Verificar que el codDane y casoId sean los correctos para este CAD</w:t>
            </w:r>
          </w:p>
        </w:tc>
      </w:tr>
    </w:tbl>
    <w:p>
      <w:pPr>
        <w:spacing w:after="0" w:before="120"/>
      </w:pPr>
      <w:r>
        <w:rPr>
          <w:rFonts w:ascii="Arial" w:cs="Arial" w:eastAsia="Arial" w:hAnsi="Arial"/>
        </w:rPr>
        <w:t xml:space="preserve"/>
      </w:r>
    </w:p>
    <w:p>
      <w:pPr>
        <w:pStyle w:val="Heading2"/>
        <w:pBdr>
          <w:bottom w:val="single" w:color="2563EB" w:sz="4" w:space="2"/>
        </w:pBdr>
        <w:spacing w:after="120" w:before="300"/>
      </w:pPr>
      <w:r>
        <w:rPr>
          <w:rFonts w:ascii="Arial" w:cs="Arial" w:eastAsia="Arial" w:hAnsi="Arial"/>
          <w:b/>
          <w:bCs/>
          <w:color w:val="1B3A6B"/>
          <w:sz w:val="28"/>
          <w:szCs w:val="28"/>
        </w:rPr>
        <w:t xml:space="preserve">11.3 Errores en Integraciones Entrantes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Error / Síntoma</w:t>
            </w:r>
          </w:p>
        </w:tc>
        <w:tc>
          <w:tcPr>
            <w:tcW w:type="dxa" w:w="32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Causa probable</w:t>
            </w:r>
          </w:p>
        </w:tc>
        <w:tc>
          <w:tcPr>
            <w:tcW w:type="dxa" w:w="37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Solución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403 Tenant no autorizado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X-Cod-Dane faltante o incorrecto</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El sistema externo debe enviar el header X-Cod-Dane con el cod_dane del CAD</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401 API key inválida</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X-Api-Key faltante o incorrecta</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Compartir la clave de RecepcionExterna:ApiKey con el sistema externo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400 SitioGraba requerido</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sitioGraba no viene en el body o es 0</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Incluir sitioGraba válido en el body del request</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Pedido creado pero sin evento</w:t>
            </w:r>
          </w:p>
        </w:tc>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Canales vacíos en la petición</w:t>
            </w:r>
          </w:p>
        </w:tc>
        <w:tc>
          <w:tcPr>
            <w:tcW w:type="dxa" w:w="3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Incluir al menos un canal en el array canales[]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Error 500</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Error en la BD del tenant</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Revisar logs del servidor y la configuración del tenant</w:t>
            </w:r>
          </w:p>
        </w:tc>
      </w:tr>
    </w:tbl>
    <w:p>
      <w:r>
        <w:br w:type="page"/>
      </w:r>
    </w:p>
    <w:p>
      <w:pPr>
        <w:pStyle w:val="Heading1"/>
        <w:shd w:fill="1B3A6B" w:val="clear"/>
        <w:spacing w:after="180" w:before="360"/>
        <w:ind w:left="240" w:right="240"/>
      </w:pPr>
      <w:r>
        <w:rPr>
          <w:rFonts w:ascii="Arial" w:cs="Arial" w:eastAsia="Arial" w:hAnsi="Arial"/>
          <w:b/>
          <w:bCs/>
          <w:color w:val="FFFFFF"/>
          <w:sz w:val="36"/>
          <w:szCs w:val="36"/>
        </w:rPr>
        <w:t xml:space="preserve">12. Glosario de Términos</w:t>
      </w:r>
    </w:p>
    <w:p>
      <w:pPr>
        <w:spacing w:after="0" w:before="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Término</w:t>
            </w:r>
          </w:p>
        </w:tc>
        <w:tc>
          <w:tcPr>
            <w:tcW w:type="dxa" w:w="6560"/>
            <w:tcBorders>
              <w:top w:val="single" w:color="FFFFFF" w:sz="1"/>
              <w:left w:val="single" w:color="FFFFFF" w:sz="1"/>
              <w:bottom w:val="single" w:color="FFFFFF" w:sz="1"/>
              <w:right w:val="single" w:color="FFFFFF" w:sz="1"/>
            </w:tcBorders>
            <w:shd w:fill="1B3A6B" w:val="clear"/>
            <w:tcMar>
              <w:top w:type="dxa" w:w="100"/>
              <w:left w:type="dxa" w:w="120"/>
              <w:bottom w:type="dxa" w:w="100"/>
              <w:right w:type="dxa" w:w="120"/>
            </w:tcMar>
            <w:vAlign w:val="center"/>
          </w:tcPr>
          <w:p>
            <w:pPr>
              <w:spacing w:after="0" w:before="0"/>
            </w:pPr>
            <w:r>
              <w:rPr>
                <w:rFonts w:ascii="Arial" w:cs="Arial" w:eastAsia="Arial" w:hAnsi="Arial"/>
                <w:b/>
                <w:bCs/>
                <w:color w:val="FFFFFF"/>
                <w:sz w:val="20"/>
                <w:szCs w:val="20"/>
              </w:rPr>
              <w:t xml:space="preserve">Definición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Centro de Atención de Despacho — instancia SECAD de una entidad policial</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Tenant</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Inquilino — cada CAD es un tenant con base de datos PostgreSQL propia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cod_dane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Código DANE del municipio — identificador único del tenant en SECAD</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Snowflake ID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ID numérico de 64 bits generado distribuido — asegura unicidad sin coordinación central</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callbackUrl</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URL autocontenida que SECAD envía a la agencia para que reporte actualizaciones</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PIP</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Plataforma de Integración Policía — canal institucional para integraciones con terceros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payload PLANO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Body JSON simple con solo los campos del caso con valor real y _secad metadata</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payload ESTRUCTURADO</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Body JSON jerárquico con secciones _secad, caso, ubicacion, reportante, despacho, actuaciones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campo_mapeo</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JSON de renombrado de campos: { 'campoSECAD': 'campoAgencia' }</w:t>
            </w:r>
          </w:p>
        </w:tc>
      </w:tr>
      <w:tr>
        <w:tc>
          <w:tcPr>
            <w:tcW w:type="dxa" w:w="2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cad_pedidos.id</w:t>
            </w:r>
          </w:p>
        </w:tc>
        <w:tc>
          <w:tcPr>
            <w:tcW w:type="dxa" w:w="6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ID Snowflake real del pedido (distinto de cad_pedidos.nume_llamada)</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TenantMiddleware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11827"/>
                <w:sz w:val="20"/>
                <w:szCs w:val="20"/>
              </w:rPr>
              <w:t xml:space="preserve">Componente ASP.NET que resuelve la BD a usar según JWT, header o query string</w:t>
            </w:r>
          </w:p>
        </w:tc>
      </w:tr>
    </w:tbl>
    <w:p>
      <w:pPr>
        <w:spacing w:after="0" w:before="240"/>
      </w:pPr>
      <w:r>
        <w:rPr>
          <w:rFonts w:ascii="Arial" w:cs="Arial" w:eastAsia="Arial" w:hAnsi="Arial"/>
        </w:rPr>
        <w:t xml:space="preserve"/>
      </w:r>
    </w:p>
    <w:p>
      <w:pPr>
        <w:pBdr>
          <w:bottom w:val="single" w:color="E5E7EB" w:sz="2" w:space="1"/>
        </w:pBdr>
        <w:spacing w:after="80" w:before="80"/>
      </w:pPr>
      <w:r>
        <w:rPr>
          <w:rFonts w:ascii="Arial" w:cs="Arial" w:eastAsia="Arial" w:hAnsi="Arial"/>
        </w:rPr>
        <w:t xml:space="preserve"/>
      </w:r>
    </w:p>
    <w:p>
      <w:pPr>
        <w:spacing w:after="0" w:before="120"/>
      </w:pPr>
      <w:r>
        <w:rPr>
          <w:rFonts w:ascii="Arial" w:cs="Arial" w:eastAsia="Arial" w:hAnsi="Arial"/>
        </w:rPr>
        <w:t xml:space="preserve"/>
      </w:r>
    </w:p>
    <w:p>
      <w:pPr>
        <w:spacing w:after="0" w:before="0"/>
        <w:jc w:val="center"/>
      </w:pPr>
      <w:r>
        <w:rPr>
          <w:rFonts w:ascii="Arial" w:cs="Arial" w:eastAsia="Arial" w:hAnsi="Arial"/>
          <w:color w:val="9CA3AF"/>
          <w:sz w:val="18"/>
          <w:szCs w:val="18"/>
        </w:rPr>
        <w:t xml:space="preserve">Documentación generada automáticamente — SECAD v2.0  ·  2026</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1"/>
      </w:pBdr>
      <w:spacing w:after="120" w:before="0"/>
      <w:jc w:val="right"/>
    </w:pPr>
    <w:r>
      <w:rPr>
        <w:rFonts w:ascii="Arial" w:cs="Arial" w:eastAsia="Arial" w:hAnsi="Arial"/>
        <w:b/>
        <w:bCs/>
        <w:color w:val="6B7280"/>
        <w:sz w:val="18"/>
        <w:szCs w:val="18"/>
      </w:rPr>
      <w:t xml:space="preserve">SECAD — Documentación de Integraciones</w:t>
    </w:r>
    <w:r>
      <w:rPr>
        <w:rFonts w:ascii="Arial" w:cs="Arial" w:eastAsia="Arial" w:hAnsi="Arial"/>
      </w:rPr>
      <w:t xml:space="preserve">    </w:t>
    </w:r>
    <w:r>
      <w:rPr>
        <w:rFonts w:ascii="Arial" w:cs="Arial" w:eastAsia="Arial" w:hAnsi="Arial"/>
        <w:color w:val="6B7280"/>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563EB"/>
      <w:sz w:val="24"/>
      <w:szCs w:val="24"/>
    </w:rPr>
  </w:style>
  <w:style w:type="paragraph" w:styleId="Heading4">
    <w:name w:val="Heading 4"/>
    <w:basedOn w:val="Normal"/>
    <w:next w:val="Normal"/>
    <w:qFormat/>
    <w:pPr>
      <w:spacing w:after="60" w:before="16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2026-05-30T22:11:43.364Z</dcterms:created>
  <dcterms:modified xsi:type="dcterms:W3CDTF">2026-05-30T22:11:43.369Z</dcterms:modified>
</cp:coreProperties>
</file>

<file path=docProps/custom.xml><?xml version="1.0" encoding="utf-8"?>
<Properties xmlns="http://schemas.openxmlformats.org/officeDocument/2006/custom-properties" xmlns:vt="http://schemas.openxmlformats.org/officeDocument/2006/docPropsVTypes"/>
</file>