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TSE / JPX (도쿄증권거래소) — 거래소 보고서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거래소 개요</w:t>
      </w:r>
    </w:p>
    <w:p>
      <w:r>
        <w:t>정식 법인명: 주식회사 도쿄증권거래소 (Tokyo Stock Exchange, Inc.)</w:t>
      </w:r>
    </w:p>
    <w:p>
      <w:r>
        <w:t>국가: 일본</w:t>
      </w:r>
    </w:p>
    <w:p>
      <w:r>
        <w:t>설립연도: 1878년 (원래); 1949년 재설립; 2013년 JPX 합병</w:t>
      </w:r>
    </w:p>
    <w:p>
      <w:r>
        <w:t>모기관: Japan Exchange Group, Inc. (JPX) — 2013년 TSE와 OSE 합병으로 설립</w:t>
      </w:r>
    </w:p>
    <w:p>
      <w:r>
        <w:t>시장 모델: 순수 주문주도형 — 이타요세(판기매, Call Auction) + 자라바(연속매매) 이중 메커니즘</w:t>
      </w:r>
    </w:p>
    <w:p>
      <w:r>
        <w:t>거래 자산 유형:</w:t>
      </w:r>
    </w:p>
    <w:p>
      <w:pPr>
        <w:pStyle w:val="ListBullet"/>
      </w:pPr>
      <w:r>
        <w:t>주식 (프라임, 스탠다드, 그로스, TOKYO PRO 시장)</w:t>
      </w:r>
    </w:p>
    <w:p>
      <w:pPr>
        <w:pStyle w:val="ListBullet"/>
      </w:pPr>
      <w:r>
        <w:t>ETF, ETN, REIT, 인프라 펀드</w:t>
      </w:r>
    </w:p>
    <w:p>
      <w:pPr>
        <w:pStyle w:val="ListBullet"/>
      </w:pPr>
      <w:r>
        <w:t>파생상품 (OSE 경유 — 닛케이225 선물/옵션, TOPIX 선물, JGB 선물)</w:t>
      </w:r>
    </w:p>
    <w:p>
      <w:r>
        <w:t>정규 매매시간 (JST, UTC+9):</w:t>
      </w:r>
    </w:p>
    <w:p>
      <w:pPr>
        <w:pStyle w:val="ListBullet"/>
      </w:pPr>
      <w:r>
        <w:t>전장: 09:00–11:30 | 점심 휴장: 11:30–12:30</w:t>
      </w:r>
    </w:p>
    <w:p>
      <w:pPr>
        <w:pStyle w:val="ListBullet"/>
      </w:pPr>
      <w:r>
        <w:t>후장: 12:30–15:25 (자라바) | **종가매매세션(CAS)**: 15:25–15:30 (신규)</w:t>
      </w:r>
    </w:p>
    <w:p>
      <w:r>
        <w:t>주요 통계:</w:t>
      </w:r>
    </w:p>
    <w:p>
      <w:pPr>
        <w:pStyle w:val="ListBullet"/>
      </w:pPr>
      <w:r>
        <w:t>상장기업 수: 약 3,945개 (프라임 1,599, 스탠다드 1,569, 그로스 614, PRO 163)</w:t>
      </w:r>
    </w:p>
    <w:p>
      <w:pPr>
        <w:pStyle w:val="ListBullet"/>
      </w:pPr>
      <w:r>
        <w:t>연간 매매대금(2025): ¥1,419.6조 (프라임 국내보통주 사상 최고)</w:t>
      </w:r>
    </w:p>
    <w:p>
      <w:r>
        <w:t>최근 주요 변경사항:</w:t>
      </w:r>
    </w:p>
    <w:p>
      <w:pPr>
        <w:pStyle w:val="ListBullet"/>
      </w:pPr>
      <w:r>
        <w:t>2024.11.05: arrowhead 4.0 출범, 매매시간 30분 연장, 종가매매세션(CAS) 도입</w:t>
      </w:r>
    </w:p>
    <w:p>
      <w:pPr>
        <w:pStyle w:val="ListBullet"/>
      </w:pPr>
      <w:r>
        <w:t>2022.04: 시장 구조 개편 (1부/2부/마더스/JASDAQ → 프라임/스탠다드/그로스)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제도적 철학</w:t>
      </w:r>
    </w:p>
    <w:p>
      <w:r>
        <w:t>기본 시장 모델: 순수 주문주도형, 이중 경매 메커니즘</w:t>
      </w:r>
    </w:p>
    <w:p>
      <w:pPr>
        <w:pStyle w:val="ListBullet"/>
      </w:pPr>
      <w:r>
        <w:t>**이타요세(板寄せ)**: 개장/폐장/거래중단 후 재개 시 단일가 결정에 사용</w:t>
      </w:r>
    </w:p>
    <w:p>
      <w:pPr>
        <w:pStyle w:val="ListBullet"/>
      </w:pPr>
      <w:r>
        <w:t>**자라바(ザラバ)**: 장중 연속매매에 사용</w:t>
      </w:r>
    </w:p>
    <w:p>
      <w:pPr>
        <w:pStyle w:val="ListBullet"/>
      </w:pPr>
      <w:r>
        <w:t>일반 주식에 대한 지정 시장조성자 없음</w:t>
      </w:r>
    </w:p>
    <w:p>
      <w:r>
        <w:t>발전 과정: 물리적 플로어(1878) → 전자화(1999) → arrowhead 1.0(2010) → 2.0(2015) → 3.0(2019) → 4.0(2024.11)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주문유형 — 기본</w:t>
      </w:r>
    </w:p>
    <w:p>
      <w:pPr>
        <w:pStyle w:val="Heading3"/>
      </w:pPr>
      <w:r>
        <w:t>3.1 지정가 주문 (指値注文, Limit Order)</w:t>
      </w:r>
    </w:p>
    <w:p>
      <w:pPr>
        <w:pStyle w:val="ListBullet"/>
      </w:pPr>
      <w:r>
        <w:t>가격, 수량, 방향 지정; 미체결 시 주문장에 등록</w:t>
      </w:r>
    </w:p>
    <w:p>
      <w:pPr>
        <w:pStyle w:val="ListBullet"/>
      </w:pPr>
      <w:r>
        <w:t>유효기간: 당일 유효 (기본)</w:t>
      </w:r>
    </w:p>
    <w:p>
      <w:pPr>
        <w:pStyle w:val="Heading3"/>
      </w:pPr>
      <w:r>
        <w:t>3.2 시장가 주문 (成行注文, Market Order)</w:t>
      </w:r>
    </w:p>
    <w:p>
      <w:pPr>
        <w:pStyle w:val="ListBullet"/>
      </w:pPr>
      <w:r>
        <w:t>가격 미지정; 이타요세 시 가격제한폭 내 의향가로 취급</w:t>
      </w:r>
    </w:p>
    <w:p>
      <w:pPr>
        <w:pStyle w:val="ListBullet"/>
      </w:pPr>
      <w:r>
        <w:t>자라바 시 가용 가격으로 순차 체결</w:t>
      </w:r>
    </w:p>
    <w:p>
      <w:pPr>
        <w:pStyle w:val="Heading3"/>
      </w:pPr>
      <w:r>
        <w:t>3.3 시초가 시장가 주문 (寄付注文, MOO)</w:t>
      </w:r>
    </w:p>
    <w:p>
      <w:pPr>
        <w:pStyle w:val="Heading3"/>
      </w:pPr>
      <w:r>
        <w:t>3.4 종가 시장가 주문 (引け注文, MOC)</w:t>
      </w:r>
    </w:p>
    <w:p>
      <w:pPr>
        <w:pStyle w:val="Heading3"/>
      </w:pPr>
      <w:r>
        <w:t>3.5/3.6 시초가/종가 지정가 주문 (LOO/LOC)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— 고급</w:t>
      </w:r>
    </w:p>
    <w:p>
      <w:pPr>
        <w:pStyle w:val="Heading3"/>
      </w:pPr>
      <w:r>
        <w:t>4.1 즉시체결-잔량취소 (IOC)</w:t>
      </w:r>
    </w:p>
    <w:p>
      <w:pPr>
        <w:pStyle w:val="Heading3"/>
      </w:pPr>
      <w:r>
        <w:t>4.2 전량체결-전량취소 (FOK)</w:t>
      </w:r>
    </w:p>
    <w:p>
      <w:pPr>
        <w:pStyle w:val="Heading3"/>
      </w:pPr>
      <w:r>
        <w:t>4.3 조건 주문 (스톱)</w:t>
      </w:r>
    </w:p>
    <w:p>
      <w:pPr>
        <w:pStyle w:val="Heading3"/>
      </w:pPr>
      <w:r>
        <w:t>4.4 유효기간: Day(기본), IOC, FOK — GTC 미지원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주문유형 — 거래소 고유</w:t>
      </w:r>
    </w:p>
    <w:p>
      <w:pPr>
        <w:pStyle w:val="Heading3"/>
      </w:pPr>
      <w:r>
        <w:t>5.1 후나리 주문 (引成注文, Funari Order)</w:t>
      </w:r>
    </w:p>
    <w:p>
      <w:pPr>
        <w:pStyle w:val="ListBullet"/>
      </w:pPr>
      <w:r>
        <w:t>**TSE 고유**: 자라바 중 지정가 → 종가 이타요세/CAS 시 시장가로 자동 전환</w:t>
      </w:r>
    </w:p>
    <w:p>
      <w:pPr>
        <w:pStyle w:val="ListBullet"/>
      </w:pPr>
      <w:r>
        <w:t>KRX 조건부지정가호가와 유사 개념</w:t>
      </w:r>
    </w:p>
    <w:p>
      <w:pPr>
        <w:pStyle w:val="ListBullet"/>
      </w:pPr>
      <w:r>
        <w:t>장중 지정가 규율과 종가 참여를 결합</w:t>
      </w:r>
    </w:p>
    <w:p>
      <w:pPr>
        <w:pStyle w:val="Heading3"/>
      </w:pPr>
      <w:r>
        <w:t>5.2 특별기배 (特別気配, Tokubetsu Kehai / Special Quote)</w:t>
      </w:r>
    </w:p>
    <w:p>
      <w:pPr>
        <w:pStyle w:val="ListBullet"/>
      </w:pPr>
      <w:r>
        <w:t>**TSE 고유 메커니즘**: 주문 불균형 시 시스템 생성 참고 호가</w:t>
      </w:r>
    </w:p>
    <w:p>
      <w:pPr>
        <w:pStyle w:val="ListBullet"/>
      </w:pPr>
      <w:r>
        <w:t>점진적 가격 이동으로 상대방 주문 유인 — "서행 경매"</w:t>
      </w:r>
    </w:p>
    <w:p>
      <w:pPr>
        <w:pStyle w:val="ListBullet"/>
      </w:pPr>
      <w:r>
        <w:t>경성 매매정지(hard halt)의 대안 — 가격 발견을 중단하지 않고 감속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매칭엔진 및 가격 발견</w:t>
      </w:r>
    </w:p>
    <w:p>
      <w:pPr>
        <w:pStyle w:val="Heading3"/>
      </w:pPr>
      <w:r>
        <w:t>매매시스템: arrowhead 4.0</w:t>
      </w:r>
    </w:p>
    <w:p>
      <w:pPr>
        <w:pStyle w:val="ListBullet"/>
      </w:pPr>
      <w:r>
        <w:t>**출범**: 2024.11.05 (2010년 이후 4세대)</w:t>
      </w:r>
    </w:p>
    <w:p>
      <w:pPr>
        <w:pStyle w:val="ListBullet"/>
      </w:pPr>
      <w:r>
        <w:t>**인프라**: Fujitsu PRIMERGY RX2540 M6 서버 462대</w:t>
      </w:r>
    </w:p>
    <w:p>
      <w:pPr>
        <w:pStyle w:val="ListBullet"/>
      </w:pPr>
      <w:r>
        <w:t>**소프트웨어**: Primesoft Server — 초고속 인메모리 데이터 관리</w:t>
      </w:r>
    </w:p>
    <w:p>
      <w:pPr>
        <w:pStyle w:val="ListBullet"/>
      </w:pPr>
      <w:r>
        <w:t>**지연시간**: 마이크로초 수준 (정확 수치 비공개; 이전 세대: ~0.5ms)</w:t>
      </w:r>
    </w:p>
    <w:p>
      <w:pPr>
        <w:pStyle w:val="ListBullet"/>
      </w:pPr>
      <w:r>
        <w:t>**신뢰성**: 메모리 3중 복제, 병렬 서버 운영, 초 단위 장애 복구</w:t>
      </w:r>
    </w:p>
    <w:p>
      <w:pPr>
        <w:pStyle w:val="Heading3"/>
      </w:pPr>
      <w:r>
        <w:t>매칭 알고리즘</w:t>
      </w:r>
    </w:p>
    <w:p>
      <w:r>
        <w:t>이타요세: 동시호가 → 거래량 최대화·미체결 최소화 단일가 결정 (시간 우선 미적용)</w:t>
      </w:r>
    </w:p>
    <w:p>
      <w:r>
        <w:t>자라바: 가격·시간 우선원칙 연속 매칭</w:t>
      </w:r>
    </w:p>
    <w:p>
      <w:pPr>
        <w:pStyle w:val="Heading3"/>
      </w:pPr>
      <w:r>
        <w:t>종가 결정 — 종가매매세션(CAS)</w:t>
      </w:r>
    </w:p>
    <w:p>
      <w:pPr>
        <w:pStyle w:val="ListBullet"/>
      </w:pPr>
      <w:r>
        <w:t>15:25: 자라바 종료, 사전종가 주문접수 개시 (매매 미실행)</w:t>
      </w:r>
    </w:p>
    <w:p>
      <w:pPr>
        <w:pStyle w:val="ListBullet"/>
      </w:pPr>
      <w:r>
        <w:t>15:30: 이타요세로 종가 결정</w:t>
      </w:r>
    </w:p>
    <w:p>
      <w:pPr>
        <w:pStyle w:val="ListBullet"/>
      </w:pPr>
      <w:r>
        <w:t>후나리 주문 → 시장가 전환; 종가 주문 등록</w:t>
      </w:r>
    </w:p>
    <w:p>
      <w:pPr>
        <w:pStyle w:val="Heading3"/>
      </w:pPr>
      <w:r>
        <w:t>호가단위 (Tick Size) — TOPIX 500 구성종목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가격 범위 (¥)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호가단위 (¥)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&lt; 1,000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1,000–2,999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3,000–4,999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5,000–9,999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10,000–29,999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30,000–49,999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≥ 50,000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50–100</w:t>
            </w:r>
          </w:p>
        </w:tc>
      </w:tr>
    </w:tbl>
    <w:p>
      <w:pPr>
        <w:pStyle w:val="Heading3"/>
      </w:pPr>
      <w:r>
        <w:t>매매수량단위: **100주** 통일 (2018.10부터)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안전장치 메커니즘</w:t>
      </w:r>
    </w:p>
    <w:p>
      <w:pPr>
        <w:pStyle w:val="Heading3"/>
      </w:pPr>
      <w:r>
        <w:t>7.1 가격제한폭 (値幅制限)</w:t>
      </w:r>
    </w:p>
    <w:p>
      <w:pPr>
        <w:pStyle w:val="ListBullet"/>
      </w:pPr>
      <w:r>
        <w:t>기준가(전일종가) 수준별 절대 엔화 금액 제한 (비율제가 아닌 금액제)</w:t>
      </w:r>
    </w:p>
    <w:p>
      <w:pPr>
        <w:pStyle w:val="ListBullet"/>
      </w:pPr>
      <w:r>
        <w:t>예: 기준가 ¥1,000–1,499 → ±¥300</w:t>
      </w:r>
    </w:p>
    <w:p>
      <w:pPr>
        <w:pStyle w:val="ListBullet"/>
      </w:pPr>
      <w:r>
        <w:t>개별 종목 연속 상/하한 도달 시 확대 가능</w:t>
      </w:r>
    </w:p>
    <w:p>
      <w:pPr>
        <w:pStyle w:val="Heading3"/>
      </w:pPr>
      <w:r>
        <w:t>7.2 특별기배 (Tokubetsu Kehai)</w:t>
      </w:r>
    </w:p>
    <w:p>
      <w:pPr>
        <w:pStyle w:val="ListBullet"/>
      </w:pPr>
      <w:r>
        <w:t>주문 불균형 시 참고 호가 발행 → 점진적 가격 이동으로 주문 유인</w:t>
      </w:r>
    </w:p>
    <w:p>
      <w:pPr>
        <w:pStyle w:val="ListBullet"/>
      </w:pPr>
      <w:r>
        <w:t>TSE 고유 "연성 서킷브레이커" — 매매중단 아닌 감속</w:t>
      </w:r>
    </w:p>
    <w:p>
      <w:pPr>
        <w:pStyle w:val="Heading3"/>
      </w:pPr>
      <w:r>
        <w:t>7.3 서킷브레이커 (파생상품)</w:t>
      </w:r>
    </w:p>
    <w:p>
      <w:pPr>
        <w:pStyle w:val="ListBullet"/>
      </w:pPr>
      <w:r>
        <w:t>닛케이225/TOPIX 선물: ~8% 하락 시 10분 정지</w:t>
      </w:r>
    </w:p>
    <w:p>
      <w:pPr>
        <w:pStyle w:val="ListBullet"/>
      </w:pPr>
      <w:r>
        <w:t>주식은 시장 전체 서킷브레이커 없음 — 가격제한폭 + 특별기배로 대체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특별 세션</w:t>
      </w:r>
    </w:p>
    <w:p>
      <w:pPr>
        <w:pStyle w:val="Heading3"/>
      </w:pPr>
      <w:r>
        <w:t>8.1 전장 (09:00–11:30): 이타요세 개장 → 자라바 → 이타요세 폐장</w:t>
      </w:r>
    </w:p>
    <w:p>
      <w:pPr>
        <w:pStyle w:val="Heading3"/>
      </w:pPr>
      <w:r>
        <w:t>8.2 점심 휴장 (11:30–12:30)</w:t>
      </w:r>
    </w:p>
    <w:p>
      <w:pPr>
        <w:pStyle w:val="Heading3"/>
      </w:pPr>
      <w:r>
        <w:t>8.3 후장 (12:30–15:25): 이타요세 개장 → 자라바</w:t>
      </w:r>
    </w:p>
    <w:p>
      <w:pPr>
        <w:pStyle w:val="Heading3"/>
      </w:pPr>
      <w:r>
        <w:t>8.4 종가매매세션(CAS) (15:25–15:30): 사전종가 주문접수 → 이타요세 종가 결정 — **신규**</w:t>
      </w:r>
    </w:p>
    <w:p>
      <w:pPr>
        <w:pStyle w:val="Heading3"/>
      </w:pPr>
      <w:r>
        <w:t>8.5 ToSTNeT (장외 매매): ToSTNeT-1(단일종목), ToSTNeT-2(바스켓), ToSTNeT-3(자사주매입)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유동성공급자 / 시장조성자 의무</w:t>
      </w:r>
    </w:p>
    <w:p>
      <w:pPr>
        <w:pStyle w:val="Heading3"/>
      </w:pPr>
      <w:r>
        <w:t>9.1 ETF 시장조성 인센티브 제도</w:t>
      </w:r>
    </w:p>
    <w:p>
      <w:pPr>
        <w:pStyle w:val="ListBullet"/>
      </w:pPr>
      <w:r>
        <w:t>2018.07 도입; ETF 종목 대상 지정 시장조성자</w:t>
      </w:r>
    </w:p>
    <w:p>
      <w:pPr>
        <w:pStyle w:val="ListBullet"/>
      </w:pPr>
      <w:r>
        <w:t>최소 5개 ETF 호가, 연속경매 시간의 80% 이상 호가 유지</w:t>
      </w:r>
    </w:p>
    <w:p>
      <w:pPr>
        <w:pStyle w:val="ListBullet"/>
      </w:pPr>
      <w:r>
        <w:t>수수료 환급/인센티브 구조; 분기별 실적 평가</w:t>
      </w:r>
    </w:p>
    <w:p>
      <w:pPr>
        <w:pStyle w:val="Heading3"/>
      </w:pPr>
      <w:r>
        <w:t>9.2 일반 주식 시장조성자</w:t>
      </w:r>
    </w:p>
    <w:p>
      <w:pPr>
        <w:pStyle w:val="ListBullet"/>
      </w:pPr>
      <w:r>
        <w:t>TSE는 일반 주식에 대한 의무적 시장조성자 프로그램 **없음**</w:t>
      </w:r>
    </w:p>
    <w:p>
      <w:pPr>
        <w:pStyle w:val="ListBullet"/>
      </w:pPr>
      <w:r>
        <w:t>NYSE DMM, NASDAQ MM, KRX LP/MM과 대조적</w:t>
      </w:r>
    </w:p>
    <w:p>
      <w:pPr>
        <w:pStyle w:val="ListBullet"/>
      </w:pPr>
      <w:r>
        <w:t>유동성은 전적으로 자연 주문 흐름에 의존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출처 목록</w:t>
      </w:r>
    </w:p>
    <w:p>
      <w:r>
        <w:t>영문 보고서 §10 참조 (JPX 공식 소스 10개)</w:t>
      </w:r>
    </w:p>
    <w:p>
      <w:r>
        <w:t>[WEB 출처] 영문 보고서 §10 참조 (14개 웹 소스)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*보고서 버전: 1.0 | 배치: 2 | 작성일: 2026-03-27 | 언어: 한국어*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