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HKEX (홍콩거래소)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Hong Kong Exchanges and Clearing Limited (홍콩거래소 및 결제)</w:t>
      </w:r>
    </w:p>
    <w:p>
      <w:r>
        <w:t>국가: 홍콩 특별행정구, 중국</w:t>
      </w:r>
    </w:p>
    <w:p>
      <w:r>
        <w:t>설립연도: 1891년 (원래); 2000년 HKEX 법인화</w:t>
      </w:r>
    </w:p>
    <w:p>
      <w:r>
        <w:t>모기관: 자체 상장 공개 회사 (HKEX: 0388.HK)</w:t>
      </w:r>
    </w:p>
    <w:p>
      <w:r>
        <w:t>시장 모델: 주문주도형 + VCM 안전장치 + CAS 종가 메커니즘</w:t>
      </w:r>
    </w:p>
    <w:p>
      <w:r>
        <w:t>거래 자산 유형:</w:t>
      </w:r>
    </w:p>
    <w:p>
      <w:pPr>
        <w:pStyle w:val="ListBullet"/>
      </w:pPr>
      <w:r>
        <w:t>증권 (Main Board, GEM)</w:t>
      </w:r>
    </w:p>
    <w:p>
      <w:pPr>
        <w:pStyle w:val="ListBullet"/>
      </w:pPr>
      <w:r>
        <w:t>파생상품 (선물, 옵션 — HKFE 경유)</w:t>
      </w:r>
    </w:p>
    <w:p>
      <w:pPr>
        <w:pStyle w:val="ListBullet"/>
      </w:pPr>
      <w:r>
        <w:t>상품 (LME — 런던금속거래소, 2012년 인수)</w:t>
      </w:r>
    </w:p>
    <w:p>
      <w:pPr>
        <w:pStyle w:val="ListBullet"/>
      </w:pPr>
      <w:r>
        <w:t>채권, ETF, REIT, 워런트, CBBC</w:t>
      </w:r>
    </w:p>
    <w:p>
      <w:r>
        <w:t>정규 매매시간 (HKT, UTC+8):</w:t>
      </w:r>
    </w:p>
    <w:p>
      <w:pPr>
        <w:pStyle w:val="ListBullet"/>
      </w:pPr>
      <w:r>
        <w:t>개장전 세션(POS): 09:00–09:30</w:t>
      </w:r>
    </w:p>
    <w:p>
      <w:pPr>
        <w:pStyle w:val="ListBullet"/>
      </w:pPr>
      <w:r>
        <w:t>전장: 09:30–12:00 | 점심 휴장: 12:00–13:00</w:t>
      </w:r>
    </w:p>
    <w:p>
      <w:pPr>
        <w:pStyle w:val="ListBullet"/>
      </w:pPr>
      <w:r>
        <w:t>후장: 13:00–16:00</w:t>
      </w:r>
    </w:p>
    <w:p>
      <w:pPr>
        <w:pStyle w:val="ListBullet"/>
      </w:pPr>
      <w:r>
        <w:t>종가매매세션(CAS): 16:00–16:08/16:10 (무작위 종료)</w:t>
      </w:r>
    </w:p>
    <w:p>
      <w:r>
        <w:t>주요 통계:</w:t>
      </w:r>
    </w:p>
    <w:p>
      <w:pPr>
        <w:pStyle w:val="ListBullet"/>
      </w:pPr>
      <w:r>
        <w:t>상장기업 수: 약 2,673개 (2026년 2월)</w:t>
      </w:r>
    </w:p>
    <w:p>
      <w:pPr>
        <w:pStyle w:val="ListBullet"/>
      </w:pPr>
      <w:r>
        <w:t>시가총액: HK$48.5조 / US$6.2조 (세계 6위)</w:t>
      </w:r>
    </w:p>
    <w:p>
      <w:pPr>
        <w:pStyle w:val="ListBullet"/>
      </w:pPr>
      <w:r>
        <w:t>2025년: 기록적 매출 (+33% YoY), 글로벌 IPO 1위</w:t>
      </w:r>
    </w:p>
    <w:p>
      <w:pPr>
        <w:pStyle w:val="ListBullet"/>
      </w:pPr>
      <w:r>
        <w:t>Stock Connect: 홍콩-중국 본토 시장 핵심 연결 통로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r>
        <w:t>기본 시장 모델: 구조화된 안전장치가 있는 주문주도형</w:t>
      </w:r>
    </w:p>
    <w:p>
      <w:pPr>
        <w:pStyle w:val="ListBullet"/>
      </w:pPr>
      <w:r>
        <w:t>연속 매매 시 가격·시간 우선원칙 전자 주문장</w:t>
      </w:r>
    </w:p>
    <w:p>
      <w:pPr>
        <w:pStyle w:val="ListBullet"/>
      </w:pPr>
      <w:r>
        <w:t>POS 및 CAS에서 단일가 경매 메커니즘 사용</w:t>
      </w:r>
    </w:p>
    <w:p>
      <w:pPr>
        <w:pStyle w:val="ListBullet"/>
      </w:pPr>
      <w:r>
        <w:t>VCM으로 극단적 변동성 대비 냉각 보호 제공</w:t>
      </w:r>
    </w:p>
    <w:p>
      <w:pPr>
        <w:pStyle w:val="ListBullet"/>
      </w:pPr>
      <w:r>
        <w:t>일반 주식에 대한 지정 시장조성자 없음</w:t>
      </w:r>
    </w:p>
    <w:p>
      <w:r>
        <w:t>설계 근거:</w:t>
      </w:r>
    </w:p>
    <w:p>
      <w:pPr>
        <w:pStyle w:val="ListBullet"/>
      </w:pPr>
      <w:r>
        <w:t>국제 자본과 중국 본토 간 관문 (Stock Connect)</w:t>
      </w:r>
    </w:p>
    <w:p>
      <w:pPr>
        <w:pStyle w:val="ListBullet"/>
      </w:pPr>
      <w:r>
        <w:t>투자자 보호 메커니즘(VCM, CAS 가격 제한)이 강한 주문주도형 핵심</w:t>
      </w:r>
    </w:p>
    <w:p>
      <w:pPr>
        <w:pStyle w:val="ListBullet"/>
      </w:pPr>
      <w:r>
        <w:t>종가 무결성 중시 (CAS ±5% 가격대)</w:t>
      </w:r>
    </w:p>
    <w:p>
      <w:r>
        <w:t>발전 과정: 복수 지역 거래소 → 통합 SEHK(1986) → 주식회사화 HKEX(2000) → LME 인수(2012) → Stock Connect(2014) → VCM/CAS 도입(2016) → ODP 개발(2025+)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주문유형 — 기본</w:t>
      </w:r>
    </w:p>
    <w:p>
      <w:pPr>
        <w:pStyle w:val="Heading3"/>
      </w:pPr>
      <w:r>
        <w:t>3.1 지정가 주문 (Limit Order)</w:t>
      </w:r>
    </w:p>
    <w:p>
      <w:pPr>
        <w:pStyle w:val="ListBullet"/>
      </w:pPr>
      <w:r>
        <w:t>가격·수량 지정; 지정가에서만 체결 (가격 개선 없음)</w:t>
      </w:r>
    </w:p>
    <w:p>
      <w:pPr>
        <w:pStyle w:val="ListBullet"/>
      </w:pPr>
      <w:r>
        <w:t>매수호가 최우선매도호가 초과 불가; 매도호가 최우선매수호가 미달 불가</w:t>
      </w:r>
    </w:p>
    <w:p>
      <w:pPr>
        <w:pStyle w:val="Heading3"/>
      </w:pPr>
      <w:r>
        <w:t>3.2 증강지정가 주문 (Enhanced Limit Order, 增強限價盤)</w:t>
      </w:r>
    </w:p>
    <w:p>
      <w:pPr>
        <w:pStyle w:val="ListBullet"/>
      </w:pPr>
      <w:r>
        <w:t>**최대 10개 호가 단계** 관통 매칭 (지정가 이상/이하)</w:t>
      </w:r>
    </w:p>
    <w:p>
      <w:pPr>
        <w:pStyle w:val="ListBullet"/>
      </w:pPr>
      <w:r>
        <w:t>미체결분 주문장에 입력가로 잔류</w:t>
      </w:r>
    </w:p>
    <w:p>
      <w:pPr>
        <w:pStyle w:val="ListBullet"/>
      </w:pPr>
      <w:r>
        <w:t>현재 최우선호가에서 10 스프레드 이내에서만 입력 가능</w:t>
      </w:r>
    </w:p>
    <w:p>
      <w:pPr>
        <w:pStyle w:val="Heading3"/>
      </w:pPr>
      <w:r>
        <w:t>3.3 특별지정가 주문 (Special Limit Order, 特別限價盤)</w:t>
      </w:r>
    </w:p>
    <w:p>
      <w:pPr>
        <w:pStyle w:val="ListBullet"/>
      </w:pPr>
      <w:r>
        <w:t>**최대 10개 호가 단계** 관통; 입력가 제한 없음 (편차 규칙 내)</w:t>
      </w:r>
    </w:p>
    <w:p>
      <w:pPr>
        <w:pStyle w:val="ListBullet"/>
      </w:pPr>
      <w:r>
        <w:t>**미체결분 자동 취소** (증강지정가와 차이)</w:t>
      </w:r>
    </w:p>
    <w:p>
      <w:pPr>
        <w:pStyle w:val="ListBullet"/>
      </w:pPr>
      <w:r>
        <w:t>IOC + 다단계 관통과 유사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— 고급</w:t>
      </w:r>
    </w:p>
    <w:p>
      <w:pPr>
        <w:pStyle w:val="Heading3"/>
      </w:pPr>
      <w:r>
        <w:t>4.1 경매주문 (At-Auction Order, 競價盤)</w:t>
      </w:r>
    </w:p>
    <w:p>
      <w:pPr>
        <w:pStyle w:val="ListBullet"/>
      </w:pPr>
      <w:r>
        <w:t>가격 미지정; 참고균형가격(IEP)으로 체결</w:t>
      </w:r>
    </w:p>
    <w:p>
      <w:pPr>
        <w:pStyle w:val="ListBullet"/>
      </w:pPr>
      <w:r>
        <w:t>경매 주문유형 중 **최고 매칭 우선순위**</w:t>
      </w:r>
    </w:p>
    <w:p>
      <w:pPr>
        <w:pStyle w:val="ListBullet"/>
      </w:pPr>
      <w:r>
        <w:t>POS 및 CAS에서만 사용 가능</w:t>
      </w:r>
    </w:p>
    <w:p>
      <w:pPr>
        <w:pStyle w:val="Heading3"/>
      </w:pPr>
      <w:r>
        <w:t>4.2 경매지정가 주문 (At-Auction Limit Order, 競價限價盤)</w:t>
      </w:r>
    </w:p>
    <w:p>
      <w:pPr>
        <w:pStyle w:val="ListBullet"/>
      </w:pPr>
      <w:r>
        <w:t>가격 지정; IEP에서 경쟁력 있으면 체결</w:t>
      </w:r>
    </w:p>
    <w:p>
      <w:pPr>
        <w:pStyle w:val="ListBullet"/>
      </w:pPr>
      <w:r>
        <w:t>POS 미체결분 → 연속 매매로 이월 (당일 내)</w:t>
      </w:r>
    </w:p>
    <w:p>
      <w:pPr>
        <w:pStyle w:val="ListBullet"/>
      </w:pPr>
      <w:r>
        <w:t>CAS: 참조가 ±5% 이내</w:t>
      </w:r>
    </w:p>
    <w:p>
      <w:pPr>
        <w:pStyle w:val="Heading3"/>
      </w:pPr>
      <w:r>
        <w:t>4.3 유효기간: Day(기본) — GTC 미지원; POS 경매지정가 → 연속매매 이월 가능</w:t>
      </w:r>
    </w:p>
    <w:p>
      <w:pPr>
        <w:pStyle w:val="Heading3"/>
      </w:pPr>
      <w:r>
        <w:t>4.4 단주(Odd Lot) 매매: 1보드롯 미만; 별도 처리 (표기 "D")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주문유형 — 거래소 고유</w:t>
      </w:r>
    </w:p>
    <w:p>
      <w:pPr>
        <w:pStyle w:val="Heading3"/>
      </w:pPr>
      <w:r>
        <w:t>5.1 증강지정가 주문 (增強限價盤)</w:t>
      </w:r>
    </w:p>
    <w:p>
      <w:pPr>
        <w:pStyle w:val="ListBullet"/>
      </w:pPr>
      <w:r>
        <w:t>**HKEX 고유**: 10단계 다단계 매칭 + 잔량 주문장 잔류</w:t>
      </w:r>
    </w:p>
    <w:p>
      <w:pPr>
        <w:pStyle w:val="ListBullet"/>
      </w:pPr>
      <w:r>
        <w:t>시장가 공격성과 지정가 잔류성 결합 — 타 거래소에 동일 유형 없음</w:t>
      </w:r>
    </w:p>
    <w:p>
      <w:pPr>
        <w:pStyle w:val="Heading3"/>
      </w:pPr>
      <w:r>
        <w:t>5.2 특별지정가 주문 (特別限價盤)</w:t>
      </w:r>
    </w:p>
    <w:p>
      <w:pPr>
        <w:pStyle w:val="ListBullet"/>
      </w:pPr>
      <w:r>
        <w:t>**HKEX 고유**: 10단계 관통 + 잔량 자동 취소</w:t>
      </w:r>
    </w:p>
    <w:p>
      <w:pPr>
        <w:pStyle w:val="ListBullet"/>
      </w:pPr>
      <w:r>
        <w:t>즉시 최대 체결 원하되 잔류 주문 원치 않는 투자자용</w:t>
      </w:r>
    </w:p>
    <w:p>
      <w:pPr>
        <w:pStyle w:val="Heading3"/>
      </w:pPr>
      <w:r>
        <w:t>5.3 경매주문 (競價盤) / 경매지정가 주문 (競價限價盤)</w:t>
      </w:r>
    </w:p>
    <w:p>
      <w:pPr>
        <w:pStyle w:val="ListBullet"/>
      </w:pPr>
      <w:r>
        <w:t>**HKEX 고유 명명 및 우선순위**: IEP 메커니즘 전용 설계</w:t>
      </w:r>
    </w:p>
    <w:p>
      <w:pPr>
        <w:pStyle w:val="ListBullet"/>
      </w:pPr>
      <w:r>
        <w:t>미국 MOO/MOC와 구별: HKEX 경매 세션 구조에 특화</w:t>
      </w:r>
    </w:p>
    <w:p>
      <w:pPr>
        <w:pStyle w:val="Heading3"/>
      </w:pPr>
      <w:r>
        <w:t>5.4 9배 가격편차 규칙</w:t>
      </w:r>
    </w:p>
    <w:p>
      <w:pPr>
        <w:pStyle w:val="ListBullet"/>
      </w:pPr>
      <w:r>
        <w:t>연속매매 중 주문 가격이 공칭가 대비 9배 이상 이탈 불가</w:t>
      </w:r>
    </w:p>
    <w:p>
      <w:pPr>
        <w:pStyle w:val="ListBullet"/>
      </w:pPr>
      <w:r>
        <w:t>HKEX 고유 주문 검증 안전장치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 및 가격 발견</w:t>
      </w:r>
    </w:p>
    <w:p>
      <w:pPr>
        <w:pStyle w:val="Heading3"/>
      </w:pPr>
      <w:r>
        <w:t>매매시스템: Orion Trading Platform (OTP)</w:t>
      </w:r>
    </w:p>
    <w:p>
      <w:pPr>
        <w:pStyle w:val="ListBullet"/>
      </w:pPr>
      <w:r>
        <w:t>**OTP-C**: 증권시장 | **OTP-D**: 파생상품시장 | **OTP-CSC**: Stock Connect</w:t>
      </w:r>
    </w:p>
    <w:p>
      <w:pPr>
        <w:pStyle w:val="ListBullet"/>
      </w:pPr>
      <w:r>
        <w:t>**접속**: Orion Central Gateway (OCG) — Binary + FIX 프로토콜</w:t>
      </w:r>
    </w:p>
    <w:p>
      <w:pPr>
        <w:pStyle w:val="ListBullet"/>
      </w:pPr>
      <w:r>
        <w:t>**시장 데이터**: OMD-C(증권), OMD-D(파생상품)</w:t>
      </w:r>
    </w:p>
    <w:p>
      <w:pPr>
        <w:pStyle w:val="ListBullet"/>
      </w:pPr>
      <w:r>
        <w:t>**지연시간**: 비공개</w:t>
      </w:r>
    </w:p>
    <w:p>
      <w:pPr>
        <w:pStyle w:val="Heading3"/>
      </w:pPr>
      <w:r>
        <w:t>매칭 알고리즘</w:t>
      </w:r>
    </w:p>
    <w:p>
      <w:pPr>
        <w:pStyle w:val="ListBullet"/>
      </w:pPr>
      <w:r>
        <w:t>**연속 매매**: 가격·시간 우선원칙 (엄격)</w:t>
      </w:r>
    </w:p>
    <w:p>
      <w:pPr>
        <w:pStyle w:val="ListBullet"/>
      </w:pPr>
      <w:r>
        <w:t>**경매(POS/CAS)**: 주문유형 우선(경매주문 &gt; 경매지정가) → 가격 → 시간</w:t>
      </w:r>
    </w:p>
    <w:p>
      <w:pPr>
        <w:pStyle w:val="ListBullet"/>
      </w:pPr>
      <w:r>
        <w:t>최대 주문 규모: 3,000 보드롯; 가격 대기열 최대 40,000건</w:t>
      </w:r>
    </w:p>
    <w:p>
      <w:pPr>
        <w:pStyle w:val="Heading3"/>
      </w:pPr>
      <w:r>
        <w:t>종가 결정 — CAS</w:t>
      </w:r>
    </w:p>
    <w:p>
      <w:pPr>
        <w:pStyle w:val="ListBullet"/>
      </w:pPr>
      <w:r>
        <w:t>16:00–16:01: 참조가 확정 (최종 1분간 5개 가격 중위수)</w:t>
      </w:r>
    </w:p>
    <w:p>
      <w:pPr>
        <w:pStyle w:val="ListBullet"/>
      </w:pPr>
      <w:r>
        <w:t>16:01–16:06: 주문 입력 (±5% 이내)</w:t>
      </w:r>
    </w:p>
    <w:p>
      <w:pPr>
        <w:pStyle w:val="ListBullet"/>
      </w:pPr>
      <w:r>
        <w:t>16:06–16:08: 취소 불가 | 16:08–16:10: 무작위 종료</w:t>
      </w:r>
    </w:p>
    <w:p>
      <w:pPr>
        <w:pStyle w:val="ListBullet"/>
      </w:pPr>
      <w:r>
        <w:t>최종 IEP로 매칭; IEP 미결정 시 참조가가 종가</w:t>
      </w:r>
    </w:p>
    <w:p>
      <w:pPr>
        <w:pStyle w:val="Heading3"/>
      </w:pPr>
      <w:r>
        <w:t>호가단위 (Tick Size)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가격 범위 (HK$)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호가단위 (HK$)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0.01–0.25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0.25–0.50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0.50–10.00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10.00–20.00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0.010 (2025년 중 축소)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20.00–50.00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0.020 (2025년 중 축소)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50.00–100.00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≥ 100.00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0.100–2.000</w:t>
            </w:r>
          </w:p>
        </w:tc>
      </w:tr>
    </w:tbl>
    <w:p>
      <w:pPr>
        <w:pStyle w:val="Heading3"/>
      </w:pPr>
      <w:r>
        <w:t>매매수량단위 (Board Lot): 종목별 상이 (10주~100,000주); 표준화 제안 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 메커니즘</w:t>
      </w:r>
    </w:p>
    <w:p>
      <w:pPr>
        <w:pStyle w:val="Heading3"/>
      </w:pPr>
      <w:r>
        <w:t>7.1 변동성완화장치 (VCM)</w:t>
      </w:r>
    </w:p>
    <w:p>
      <w:r>
        <w:t>증권시장:</w:t>
      </w:r>
    </w:p>
    <w:p>
      <w:pPr>
        <w:pStyle w:val="ListBullet"/>
      </w:pPr>
      <w:r>
        <w:t>발동: 5분 전 직전 체결가 대비 ≥ ±10% 이탈</w:t>
      </w:r>
    </w:p>
    <w:p>
      <w:pPr>
        <w:pStyle w:val="ListBullet"/>
      </w:pPr>
      <w:r>
        <w:t>조치: 5분 냉각기간 — ±10% 범위 내에서 **매매 지속** (매매정지 아님)</w:t>
      </w:r>
    </w:p>
    <w:p>
      <w:pPr>
        <w:pStyle w:val="ListBullet"/>
      </w:pPr>
      <w:r>
        <w:t>무제한 발동 가능</w:t>
      </w:r>
    </w:p>
    <w:p>
      <w:r>
        <w:t>파생상품시장:</w:t>
      </w:r>
    </w:p>
    <w:p>
      <w:pPr>
        <w:pStyle w:val="ListBullet"/>
      </w:pPr>
      <w:r>
        <w:t>발동: ±5% | 조치: 5분 냉각기간 ±5% 범위 내</w:t>
      </w:r>
    </w:p>
    <w:p>
      <w:pPr>
        <w:pStyle w:val="Heading3"/>
      </w:pPr>
      <w:r>
        <w:t>7.2 CAS 가격 제한: 참조가 ±5%</w:t>
      </w:r>
    </w:p>
    <w:p>
      <w:pPr>
        <w:pStyle w:val="Heading3"/>
      </w:pPr>
      <w:r>
        <w:t>7.3 9배 규칙: 공칭가 대비 9배 이상 이탈 불가</w:t>
      </w:r>
    </w:p>
    <w:p>
      <w:pPr>
        <w:pStyle w:val="Heading3"/>
      </w:pPr>
      <w:r>
        <w:t>7.4 시장 전체 서킷브레이커 없음 (미국식 7%/13%/20% 없음)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Heading3"/>
      </w:pPr>
      <w:r>
        <w:t>8.1 개장전 세션(POS) (09:00–09:30): IEP 단일가 경매</w:t>
      </w:r>
    </w:p>
    <w:p>
      <w:pPr>
        <w:pStyle w:val="Heading3"/>
      </w:pPr>
      <w:r>
        <w:t>8.2 전장 (09:30–12:00) / 점심 휴장 (12:00–13:00) / 후장 (13:00–16:00)</w:t>
      </w:r>
    </w:p>
    <w:p>
      <w:pPr>
        <w:pStyle w:val="Heading3"/>
      </w:pPr>
      <w:r>
        <w:t>8.3 종가매매세션(CAS) (16:00–16:10): 4단계 경매 → 무작위 종료</w:t>
      </w:r>
    </w:p>
    <w:p>
      <w:pPr>
        <w:pStyle w:val="Heading3"/>
      </w:pPr>
      <w:r>
        <w:t>8.4 Stock Connect: 북향(HK→본토 A주), 남향(본토→HK) 채널; ETF/채권/스왑 Connect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유동성공급자 / 시장조성자 의무</w:t>
      </w:r>
    </w:p>
    <w:p>
      <w:pPr>
        <w:pStyle w:val="Heading3"/>
      </w:pPr>
      <w:r>
        <w:t>9.1 파생상품 시장조성자: PMM(주요) + GMM(일반) — 연속호가 + 호가요청 응대</w:t>
      </w:r>
    </w:p>
    <w:p>
      <w:pPr>
        <w:pStyle w:val="Heading3"/>
      </w:pPr>
      <w:r>
        <w:t>9.2 ETP 지정전문가: ETF/ETP 시장조성</w:t>
      </w:r>
    </w:p>
    <w:p>
      <w:pPr>
        <w:pStyle w:val="Heading3"/>
      </w:pPr>
      <w:r>
        <w:t>9.3 증권시장: 일반 주식 시장조성자 프로그램 **없음** — 자연 주문 흐름 + Stock Connect 유동성</w:t>
      </w:r>
    </w:p>
    <w:p>
      <w:pPr>
        <w:pStyle w:val="Heading3"/>
      </w:pPr>
      <w:r>
        <w:t>비교: TSE와 유사 (파생상품/ETP만 MM); NYSE DMM, NASDAQ 경쟁 MM과 대조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 목록</w:t>
      </w:r>
    </w:p>
    <w:p>
      <w:r>
        <w:t>영문 보고서 §10 참조 (HKEX 공식 소스 10개)</w:t>
      </w:r>
    </w:p>
    <w:p>
      <w:r>
        <w:t>[WEB 출처] 영문 보고서 §10 참조 (11개 웹 소스)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2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