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ASX (호주증권거래소)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ASX Limited (Australian Securities Exchange)</w:t>
      </w:r>
    </w:p>
    <w:p>
      <w:r>
        <w:t>국가: 호주 | 설립연도: 1987년 (6개 주 거래소 합병); 1998년 주식회사화</w:t>
      </w:r>
    </w:p>
    <w:p>
      <w:r>
        <w:t>모기관: ASX Limited (자체 상장: ASX.AX)</w:t>
      </w:r>
    </w:p>
    <w:p>
      <w:r>
        <w:t>시장 모델: 주문주도형 + 통합 다크풀(Centre Point)</w:t>
      </w:r>
    </w:p>
    <w:p>
      <w:r>
        <w:t>매매시간 (AEST, UTC+10):</w:t>
      </w:r>
    </w:p>
    <w:p>
      <w:pPr>
        <w:pStyle w:val="ListBullet"/>
      </w:pPr>
      <w:r>
        <w:t>사전개장: 07:00–10:00 | 정규매매: 10:00–16:00 | 폐장경매: 16:10–16:12</w:t>
      </w:r>
    </w:p>
    <w:p>
      <w:r>
        <w:t>주요 통계: 상장 ~2,200개사; 시가총액 ~A$2.8조; 일평균 거래대금 ~A$46.85억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pPr>
        <w:pStyle w:val="ListBullet"/>
      </w:pPr>
      <w:r>
        <w:t>릿(공개) 시장 + Centre Point(다크풀) 단일 플랫폼 통합 — 고유 설계</w:t>
      </w:r>
    </w:p>
    <w:p>
      <w:pPr>
        <w:pStyle w:val="ListBullet"/>
      </w:pPr>
      <w:r>
        <w:t>"의미 있는 가격 개선(Meaningful Price Improvement)" 규칙: 다크풀 거래 시 NBBO 중간가 이상 체결 필수 (ASIC 규제)</w:t>
      </w:r>
    </w:p>
    <w:p>
      <w:pPr>
        <w:pStyle w:val="ListBullet"/>
      </w:pPr>
      <w:r>
        <w:t>일반 주식 시장조성자 없음; ETO/ETP 시장조성자만 운영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3–4. 주문유형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지정가 (Limit)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GFD, GTC 지원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시장가→지정가 (Market-to-Limit)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ASX 기본 "시장가" — 잔량 지정가 전환 (고유 보호)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전량체결-전량취소 (FOK)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전량 즉시 체결 또는 취소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부분체결-잔량취소 (FAK/IOC)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가용량 체결, 잔량 취소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빙산 (Iceberg)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소량 자식주문 분할 표시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센터포인트 주문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다크풀 중간가 매칭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ASX Sweep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센터포인트(다크) → 릿(공개) 통합 라우팅</w:t>
            </w:r>
          </w:p>
        </w:tc>
      </w:tr>
    </w:tbl>
    <w:p>
      <w:r>
        <w:t>거래소 고유: 센터포인트 주문(통합 다크풀), ASX Sweep(다크→릿), Market-to-Limit 기본값, MAQ 블록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거래소 고유 주문</w:t>
      </w:r>
    </w:p>
    <w:p>
      <w:pPr>
        <w:pStyle w:val="Heading3"/>
      </w:pPr>
      <w:r>
        <w:t>5.1 센터포인트 주문 (Centre Point Order)</w:t>
      </w:r>
    </w:p>
    <w:p>
      <w:pPr>
        <w:pStyle w:val="ListBullet"/>
      </w:pPr>
      <w:r>
        <w:t>**ASX 고유**: 거래소 운영 통합 다크풀</w:t>
      </w:r>
    </w:p>
    <w:p>
      <w:pPr>
        <w:pStyle w:val="ListBullet"/>
      </w:pPr>
      <w:r>
        <w:t>NBBO 중간가 익명 매칭; 4자리 소수점 오프틱 체결 허용</w:t>
      </w:r>
    </w:p>
    <w:p>
      <w:pPr>
        <w:pStyle w:val="ListBullet"/>
      </w:pPr>
      <w:r>
        <w:t>센터포인트 블록: 최소수량(MAQ) + 단일 체결 — 핑잉 방지</w:t>
      </w:r>
    </w:p>
    <w:p>
      <w:pPr>
        <w:pStyle w:val="Heading3"/>
      </w:pPr>
      <w:r>
        <w:t>5.2 ASX Sweep</w:t>
      </w:r>
    </w:p>
    <w:p>
      <w:pPr>
        <w:pStyle w:val="ListBullet"/>
      </w:pPr>
      <w:r>
        <w:t>**ASX 고유**: 다크(센터포인트) 우선 → 잔량 릿(공개) 라우팅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매칭엔진: ASX Trade</w:t>
      </w:r>
    </w:p>
    <w:p>
      <w:pPr>
        <w:pStyle w:val="ListBullet"/>
      </w:pPr>
      <w:r>
        <w:t>프로토콜: OMNet, FIX, OUCH | 릿: 가격·시간 우선 | 다크: 중간가 시간 우선</w:t>
      </w:r>
    </w:p>
    <w:p>
      <w:pPr>
        <w:pStyle w:val="ListBullet"/>
      </w:pPr>
      <w:r>
        <w:t>개장: ~09:59 알파벳 순 단계적 단일가 | 폐장: 16:10–16:12 단일가</w:t>
      </w:r>
    </w:p>
    <w:p>
      <w:pPr>
        <w:pStyle w:val="ListBullet"/>
      </w:pPr>
      <w:r>
        <w:t>CHESS: 청산·결제 전자 인프라 (교체 프로젝트 진행 중)</w:t>
      </w:r>
    </w:p>
    <w:p>
      <w:pPr>
        <w:pStyle w:val="Heading3"/>
      </w:pPr>
      <w:r>
        <w:t>호가단위: &lt;$0.10: $0.001 | $0.10–$2.00: $0.005 | ≥$2.00: $0.01</w:t>
      </w:r>
    </w:p>
    <w:p>
      <w:pPr>
        <w:pStyle w:val="Heading3"/>
      </w:pPr>
      <w:r>
        <w:t>매매수량단위: 1주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</w:t>
      </w:r>
    </w:p>
    <w:p>
      <w:pPr>
        <w:pStyle w:val="ListBullet"/>
      </w:pPr>
      <w:r>
        <w:t>**AOT (이상주문임계값)**: VWAP 기준 ±10% 초과 주문 거부 (ASIC 규칙)</w:t>
      </w:r>
    </w:p>
    <w:p>
      <w:pPr>
        <w:pStyle w:val="ListBullet"/>
      </w:pPr>
      <w:r>
        <w:t>**ETR (극단거래범위)**: 극단가 체결 시 2분 매매 일시정지</w:t>
      </w:r>
    </w:p>
    <w:p>
      <w:pPr>
        <w:pStyle w:val="ListBullet"/>
      </w:pPr>
      <w:r>
        <w:t>**시장 전체 서킷브레이커 없음** — 개별 종목 통제만</w:t>
      </w:r>
    </w:p>
    <w:p>
      <w:pPr>
        <w:pStyle w:val="ListBullet"/>
      </w:pPr>
      <w:r>
        <w:t>**의미 있는 가격 개선 규칙**: A$200,000 미만 다크풀 거래는 NBBO 중간가 또는 1틱 이상 개선 필수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ListBullet"/>
      </w:pPr>
      <w:r>
        <w:t>사전개장(07:00–10:00), 정규매매(10:00–16:00), 폐장경매(16:10–16:12)</w:t>
      </w:r>
    </w:p>
    <w:p>
      <w:pPr>
        <w:pStyle w:val="ListBullet"/>
      </w:pPr>
      <w:r>
        <w:t>Centre Point: 정규매매 시간 중 중간가 다크매칭</w:t>
      </w:r>
    </w:p>
    <w:p>
      <w:pPr>
        <w:pStyle w:val="ListBullet"/>
      </w:pPr>
      <w:r>
        <w:t>Trade Reporting Facility (TRF): 장외·블록·포트폴리오 거래 보고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시장조성자: ETO(옵션) + ETP(ETF) 시장조성자만; 일반 주식 MM 없음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출처: 영문 보고서 §10 참조 (REF 6개 + WEB 8개)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3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