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SGX (Singapore Exchange) — Exchange 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Exchange Overview</w:t>
      </w:r>
    </w:p>
    <w:p>
      <w:r>
        <w:t>Full Legal Name: Singapore Exchange Limited (SGX Group)</w:t>
      </w:r>
    </w:p>
    <w:p>
      <w:r>
        <w:t>Country: Singapore</w:t>
      </w:r>
    </w:p>
    <w:p>
      <w:r>
        <w:t>Founding Year: 1999 (merger of Stock Exchange of Singapore and SIMEX)</w:t>
      </w:r>
    </w:p>
    <w:p>
      <w:r>
        <w:t>Parent Group: SGX Group (self-listed: SGX: S68)</w:t>
      </w:r>
    </w:p>
    <w:p>
      <w:r>
        <w:t>Market Model: Order-driven (securities via SGX-ST); derivatives hub via Titan system</w:t>
      </w:r>
    </w:p>
    <w:p>
      <w:r>
        <w:t>Asset Classes Traded:</w:t>
      </w:r>
    </w:p>
    <w:p>
      <w:pPr>
        <w:pStyle w:val="ListBullet"/>
      </w:pPr>
      <w:r>
        <w:t>Securities (SGX-ST: equities, REITs, ETFs, fixed income)</w:t>
      </w:r>
    </w:p>
    <w:p>
      <w:pPr>
        <w:pStyle w:val="ListBullet"/>
      </w:pPr>
      <w:r>
        <w:t>Derivatives (SGX-DT: equity index, FX, interest rate, commodity futures/options)</w:t>
      </w:r>
    </w:p>
    <w:p>
      <w:pPr>
        <w:pStyle w:val="ListBullet"/>
      </w:pPr>
      <w:r>
        <w:t>OTC derivatives (via Titan OTC)</w:t>
      </w:r>
    </w:p>
    <w:p>
      <w:r>
        <w:t>Regular Trading Hours (SGT, UTC+8):</w:t>
      </w:r>
    </w:p>
    <w:p>
      <w:pPr>
        <w:pStyle w:val="ListBullet"/>
      </w:pPr>
      <w:r>
        <w:t>Pre-open: 08:30–09:00 (securities)</w:t>
      </w:r>
    </w:p>
    <w:p>
      <w:pPr>
        <w:pStyle w:val="ListBullet"/>
      </w:pPr>
      <w:r>
        <w:t>Continuous trading: 09:00–17:00 (securities)</w:t>
      </w:r>
    </w:p>
    <w:p>
      <w:pPr>
        <w:pStyle w:val="ListBullet"/>
      </w:pPr>
      <w:r>
        <w:t>Pre-close: 17:00–17:04/05</w:t>
      </w:r>
    </w:p>
    <w:p>
      <w:pPr>
        <w:pStyle w:val="ListBullet"/>
      </w:pPr>
      <w:r>
        <w:t>Closing routine (TAC): 17:06–17:16</w:t>
      </w:r>
    </w:p>
    <w:p>
      <w:pPr>
        <w:pStyle w:val="ListBullet"/>
      </w:pPr>
      <w:r>
        <w:t>Derivatives: extended hours (varies by product, including overnight sessions)</w:t>
      </w:r>
    </w:p>
    <w:p>
      <w:r>
        <w:t>Key Statistics:</w:t>
      </w:r>
    </w:p>
    <w:p>
      <w:pPr>
        <w:pStyle w:val="ListBullet"/>
      </w:pPr>
      <w:r>
        <w:t>Listed companies: ~700+ (SGX-ST)</w:t>
      </w:r>
    </w:p>
    <w:p>
      <w:pPr>
        <w:pStyle w:val="ListBullet"/>
      </w:pPr>
      <w:r>
        <w:t>Market capitalization: ~US$824 billion (Dec 2025)</w:t>
      </w:r>
    </w:p>
    <w:p>
      <w:pPr>
        <w:pStyle w:val="ListBullet"/>
      </w:pPr>
      <w:r>
        <w:t>Revenue split: Securities 75%, Derivatives 25%</w:t>
      </w:r>
    </w:p>
    <w:p>
      <w:pPr>
        <w:pStyle w:val="ListBullet"/>
      </w:pPr>
      <w:r>
        <w:t>Key position: Asia's derivatives hub; gateway for China/India/ASEAN risk management</w:t>
      </w:r>
    </w:p>
    <w:p>
      <w:r>
        <w:t>Recent Major Changes:</w:t>
      </w:r>
    </w:p>
    <w:p>
      <w:pPr>
        <w:pStyle w:val="ListBullet"/>
      </w:pPr>
      <w:r>
        <w:t>2025.12: Streamlined ETF Designated Market-Maker obligations</w:t>
      </w:r>
    </w:p>
    <w:p>
      <w:pPr>
        <w:pStyle w:val="ListBullet"/>
      </w:pPr>
      <w:r>
        <w:t>Circuit breaker scope expanded to broader securities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Institutional Philosophy</w:t>
      </w:r>
    </w:p>
    <w:p>
      <w:r>
        <w:t>Primary Market Model: Electronic order-driven (securities) + derivatives-focused hub</w:t>
      </w:r>
    </w:p>
    <w:p>
      <w:pPr>
        <w:pStyle w:val="ListBullet"/>
      </w:pPr>
      <w:r>
        <w:t>Securities traded via QUEST electronic platform</w:t>
      </w:r>
    </w:p>
    <w:p>
      <w:pPr>
        <w:pStyle w:val="ListBullet"/>
      </w:pPr>
      <w:r>
        <w:t>Derivatives on Titan system (ITCH/GLIMPSE for market data)</w:t>
      </w:r>
    </w:p>
    <w:p>
      <w:pPr>
        <w:pStyle w:val="ListBullet"/>
      </w:pPr>
      <w:r>
        <w:t>Strong Asia-centric derivatives franchise (Nikkei 225, MSCI Asia indices, iron ore)</w:t>
      </w:r>
    </w:p>
    <w:p>
      <w:r>
        <w:t>Design Rationale:</w:t>
      </w:r>
    </w:p>
    <w:p>
      <w:pPr>
        <w:pStyle w:val="ListBullet"/>
      </w:pPr>
      <w:r>
        <w:t>Small domestic equity market → strategic pivot to Asia's multi-asset derivatives hub</w:t>
      </w:r>
    </w:p>
    <w:p>
      <w:pPr>
        <w:pStyle w:val="ListBullet"/>
      </w:pPr>
      <w:r>
        <w:t>Connect Asia's risk management needs with global capital</w:t>
      </w:r>
    </w:p>
    <w:p>
      <w:pPr>
        <w:pStyle w:val="ListBullet"/>
      </w:pPr>
      <w:r>
        <w:t>Competitive positioning: 24-hour derivatives access via extended trading hours</w:t>
      </w:r>
    </w:p>
    <w:p>
      <w:pPr>
        <w:pStyle w:val="ListBullet"/>
      </w:pPr>
      <w:r>
        <w:t>Dual-platform approach: QUEST (cash) + Titan (derivatives)</w:t>
      </w:r>
    </w:p>
    <w:p>
      <w:r>
        <w:t>Role of Intermediaries:</w:t>
      </w:r>
    </w:p>
    <w:p>
      <w:pPr>
        <w:pStyle w:val="ListBullet"/>
      </w:pPr>
      <w:r>
        <w:t>**Designated Market Makers (DMMs)**: For ETFs and selected securities</w:t>
      </w:r>
    </w:p>
    <w:p>
      <w:pPr>
        <w:pStyle w:val="ListBullet"/>
      </w:pPr>
      <w:r>
        <w:t>**Derivatives Market Makers**: For futures/options products</w:t>
      </w:r>
    </w:p>
    <w:p>
      <w:pPr>
        <w:pStyle w:val="ListBullet"/>
      </w:pPr>
      <w:r>
        <w:t>**No general equity MM program** — relies on natural order flow for common stocks</w:t>
      </w:r>
    </w:p>
    <w:p>
      <w:r>
        <w:t>Evolution: SES + SIMEX → SGX (1999) → demutualized → SGX AsiaClear (OTC clearing) → Titan system → SGX Group restructuring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Order Types — Basic</w:t>
      </w:r>
    </w:p>
    <w:p>
      <w:pPr>
        <w:pStyle w:val="Heading3"/>
      </w:pPr>
      <w:r>
        <w:t>3.1 Limit Order</w:t>
      </w:r>
    </w:p>
    <w:p>
      <w:pPr>
        <w:pStyle w:val="ListBullet"/>
      </w:pPr>
      <w:r>
        <w:t>Specifies price and quantity</w:t>
      </w:r>
    </w:p>
    <w:p>
      <w:pPr>
        <w:pStyle w:val="ListBullet"/>
      </w:pPr>
      <w:r>
        <w:t>Rests on order book if not immediately matched</w:t>
      </w:r>
    </w:p>
    <w:p>
      <w:pPr>
        <w:pStyle w:val="ListBullet"/>
      </w:pPr>
      <w:r>
        <w:t>Available in all sessions</w:t>
      </w:r>
    </w:p>
    <w:p>
      <w:pPr>
        <w:pStyle w:val="Heading3"/>
      </w:pPr>
      <w:r>
        <w:t>3.2 Market Order (Fill and Kill / MKT)</w:t>
      </w:r>
    </w:p>
    <w:p>
      <w:pPr>
        <w:pStyle w:val="ListBullet"/>
      </w:pPr>
      <w:r>
        <w:t>No price specified</w:t>
      </w:r>
    </w:p>
    <w:p>
      <w:pPr>
        <w:pStyle w:val="ListBullet"/>
      </w:pPr>
      <w:r>
        <w:t>Fills at best available price(s); **unfilled portion cancelled** (FAK-style)</w:t>
      </w:r>
    </w:p>
    <w:p>
      <w:pPr>
        <w:pStyle w:val="ListBullet"/>
      </w:pPr>
      <w:r>
        <w:t>SGX market orders are effectively IOC — do NOT rest on book</w:t>
      </w:r>
    </w:p>
    <w:p>
      <w:pPr>
        <w:pStyle w:val="Heading3"/>
      </w:pPr>
      <w:r>
        <w:t>3.3 Stop Order (STP — Fill and Kill)</w:t>
      </w:r>
    </w:p>
    <w:p>
      <w:pPr>
        <w:pStyle w:val="ListBullet"/>
      </w:pPr>
      <w:r>
        <w:t>Triggered at stop price → becomes market order (FAK-style)</w:t>
      </w:r>
    </w:p>
    <w:p>
      <w:pPr>
        <w:pStyle w:val="ListBullet"/>
      </w:pPr>
      <w:r>
        <w:t>Unfilled remainder cancelled after trigger</w:t>
      </w:r>
    </w:p>
    <w:p>
      <w:pPr>
        <w:pStyle w:val="Heading3"/>
      </w:pPr>
      <w:r>
        <w:t>3.4 Stop-Limit Order (STP Limit)</w:t>
      </w:r>
    </w:p>
    <w:p>
      <w:pPr>
        <w:pStyle w:val="ListBullet"/>
      </w:pPr>
      <w:r>
        <w:t>Triggered at stop price → becomes limit order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 — Advanced</w:t>
      </w:r>
    </w:p>
    <w:p>
      <w:pPr>
        <w:pStyle w:val="Heading3"/>
      </w:pPr>
      <w:r>
        <w:t>4.1 Time-in-Force Options</w:t>
      </w:r>
    </w:p>
    <w:p>
      <w:pPr>
        <w:pStyle w:val="ListBullet"/>
      </w:pPr>
      <w:r>
        <w:t>**Day (GFD)**: Default — expires at session end</w:t>
      </w:r>
    </w:p>
    <w:p>
      <w:pPr>
        <w:pStyle w:val="ListBullet"/>
      </w:pPr>
      <w:r>
        <w:t>**GTC**: Good till cancelled</w:t>
      </w:r>
    </w:p>
    <w:p>
      <w:pPr>
        <w:pStyle w:val="ListBullet"/>
      </w:pPr>
      <w:r>
        <w:t>**IOC**: Immediate or cancel</w:t>
      </w:r>
    </w:p>
    <w:p>
      <w:pPr>
        <w:pStyle w:val="ListBullet"/>
      </w:pPr>
      <w:r>
        <w:t>**FOK**: Fill or kill</w:t>
      </w:r>
    </w:p>
    <w:p>
      <w:pPr>
        <w:pStyle w:val="Heading3"/>
      </w:pPr>
      <w:r>
        <w:t>4.2 Pre-Open / Closing Orders</w:t>
      </w:r>
    </w:p>
    <w:p>
      <w:pPr>
        <w:pStyle w:val="ListBullet"/>
      </w:pPr>
      <w:r>
        <w:t>Orders entered during pre-open: participate in opening auction</w:t>
      </w:r>
    </w:p>
    <w:p>
      <w:pPr>
        <w:pStyle w:val="ListBullet"/>
      </w:pPr>
      <w:r>
        <w:t>Pre-close / TAC orders: participate in closing routine</w:t>
      </w:r>
    </w:p>
    <w:p>
      <w:pPr>
        <w:pStyle w:val="ListBullet"/>
      </w:pPr>
      <w:r>
        <w:t>Opening: single-price algorithm at 09:00</w:t>
      </w:r>
    </w:p>
    <w:p>
      <w:pPr>
        <w:pStyle w:val="ListBullet"/>
      </w:pPr>
      <w:r>
        <w:t>Closing: Trading-at-Close (TAC) session 17:06–17:16</w:t>
      </w:r>
    </w:p>
    <w:p>
      <w:pPr>
        <w:pStyle w:val="Heading3"/>
      </w:pPr>
      <w:r>
        <w:t>4.3 Negotiated Large Trade (NLT)</w:t>
      </w:r>
    </w:p>
    <w:p>
      <w:pPr>
        <w:pStyle w:val="ListBullet"/>
      </w:pPr>
      <w:r>
        <w:t>Off-book facility for large trades</w:t>
      </w:r>
    </w:p>
    <w:p>
      <w:pPr>
        <w:pStyle w:val="ListBullet"/>
      </w:pPr>
      <w:r>
        <w:t>Minimum volume thresholds per contract type</w:t>
      </w:r>
    </w:p>
    <w:p>
      <w:pPr>
        <w:pStyle w:val="ListBullet"/>
      </w:pPr>
      <w:r>
        <w:t>Notification and registration procedures required</w:t>
      </w:r>
    </w:p>
    <w:p>
      <w:pPr>
        <w:pStyle w:val="ListBullet"/>
      </w:pPr>
      <w:r>
        <w:t>Price within daily price limits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Order Types — Exchange-Specific</w:t>
      </w:r>
    </w:p>
    <w:p>
      <w:pPr>
        <w:pStyle w:val="Heading3"/>
      </w:pPr>
      <w:r>
        <w:t>5.1 Market Order as FAK</w:t>
      </w:r>
    </w:p>
    <w:p>
      <w:pPr>
        <w:pStyle w:val="ListBullet"/>
      </w:pPr>
      <w:r>
        <w:t>**SGX-unique implementation**: Market orders are Fill-and-Kill (unfilled cancelled)</w:t>
      </w:r>
    </w:p>
    <w:p>
      <w:pPr>
        <w:pStyle w:val="ListBullet"/>
      </w:pPr>
      <w:r>
        <w:t>Most exchanges' market orders sweep full book then rest as limit; SGX cancels remainder</w:t>
      </w:r>
    </w:p>
    <w:p>
      <w:pPr>
        <w:pStyle w:val="ListBullet"/>
      </w:pPr>
      <w:r>
        <w:t>Provides implicit protection against adverse execution</w:t>
      </w:r>
    </w:p>
    <w:p>
      <w:pPr>
        <w:pStyle w:val="Heading3"/>
      </w:pPr>
      <w:r>
        <w:t>5.2 Trading-at-Close (TAC) Session</w:t>
      </w:r>
    </w:p>
    <w:p>
      <w:pPr>
        <w:pStyle w:val="ListBullet"/>
      </w:pPr>
      <w:r>
        <w:t>**SGX-unique**: Extended closing session (17:06–17:16)</w:t>
      </w:r>
    </w:p>
    <w:p>
      <w:pPr>
        <w:pStyle w:val="ListBullet"/>
      </w:pPr>
      <w:r>
        <w:t>Orders matched at closing price determined by closing routine</w:t>
      </w:r>
    </w:p>
    <w:p>
      <w:pPr>
        <w:pStyle w:val="ListBullet"/>
      </w:pPr>
      <w:r>
        <w:t>Allows post-close execution at official closing price</w:t>
      </w:r>
    </w:p>
    <w:p>
      <w:pPr>
        <w:pStyle w:val="ListBullet"/>
      </w:pPr>
      <w:r>
        <w:t>Longer than most exchanges' closing mechanisms</w:t>
      </w:r>
    </w:p>
    <w:p>
      <w:pPr>
        <w:pStyle w:val="Heading3"/>
      </w:pPr>
      <w:r>
        <w:t>5.3 NLT (Negotiated Large Trade)</w:t>
      </w:r>
    </w:p>
    <w:p>
      <w:pPr>
        <w:pStyle w:val="ListBullet"/>
      </w:pPr>
      <w:r>
        <w:t>SGX's block trade facility for derivatives</w:t>
      </w:r>
    </w:p>
    <w:p>
      <w:pPr>
        <w:pStyle w:val="ListBullet"/>
      </w:pPr>
      <w:r>
        <w:t>Pre-negotiated between parties; reported to exchange</w:t>
      </w:r>
    </w:p>
    <w:p>
      <w:pPr>
        <w:pStyle w:val="ListBullet"/>
      </w:pPr>
      <w:r>
        <w:t>Minimum volume thresholds vary by product</w:t>
      </w:r>
    </w:p>
    <w:p>
      <w:pPr>
        <w:pStyle w:val="ListBullet"/>
      </w:pPr>
      <w:r>
        <w:t>Similar to: KRX 대량매매, Eurex block trades</w:t>
      </w:r>
    </w:p>
    <w:p>
      <w:pPr>
        <w:pStyle w:val="Heading3"/>
      </w:pPr>
      <w:r>
        <w:t>5.4 QUEST Order Types</w:t>
      </w:r>
    </w:p>
    <w:p>
      <w:pPr>
        <w:pStyle w:val="ListBullet"/>
      </w:pPr>
      <w:r>
        <w:t>SGX's securities electronic trading platform</w:t>
      </w:r>
    </w:p>
    <w:p>
      <w:pPr>
        <w:pStyle w:val="ListBullet"/>
      </w:pPr>
      <w:r>
        <w:t>Members access via OMS integration</w:t>
      </w:r>
    </w:p>
    <w:p>
      <w:pPr>
        <w:pStyle w:val="ListBullet"/>
      </w:pPr>
      <w:r>
        <w:t>Support for standard limit, market (FAK), stop types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Matching Engine &amp; Price Discovery</w:t>
      </w:r>
    </w:p>
    <w:p>
      <w:pPr>
        <w:pStyle w:val="Heading3"/>
      </w:pPr>
      <w:r>
        <w:t>Trading Systems</w:t>
      </w:r>
    </w:p>
    <w:p>
      <w:pPr>
        <w:pStyle w:val="ListBullet"/>
      </w:pPr>
      <w:r>
        <w:t>**QUEST**: Securities market electronic platform</w:t>
      </w:r>
    </w:p>
    <w:p>
      <w:pPr>
        <w:pStyle w:val="ListBullet"/>
      </w:pPr>
      <w:r>
        <w:t>**Titan DT/DC**: Derivatives trading and clearing</w:t>
      </w:r>
    </w:p>
    <w:p>
      <w:pPr>
        <w:pStyle w:val="ListBullet"/>
      </w:pPr>
      <w:r>
        <w:t>**Titan OTC**: OTC derivatives</w:t>
      </w:r>
    </w:p>
    <w:p>
      <w:pPr>
        <w:pStyle w:val="ListBullet"/>
      </w:pPr>
      <w:r>
        <w:t>**Protocols**:</w:t>
      </w:r>
    </w:p>
    <w:p>
      <w:pPr>
        <w:pStyle w:val="ListBullet"/>
      </w:pPr>
      <w:r>
        <w:t>ITCH: Outbound market data feed (Titan)</w:t>
      </w:r>
    </w:p>
    <w:p>
      <w:pPr>
        <w:pStyle w:val="ListBullet"/>
      </w:pPr>
      <w:r>
        <w:t>GLIMPSE: Point-to-point order book snapshot (Titan)</w:t>
      </w:r>
    </w:p>
    <w:p>
      <w:pPr>
        <w:pStyle w:val="ListBullet"/>
      </w:pPr>
      <w:r>
        <w:t>FIX: Standard order entry (Titan OTC)</w:t>
      </w:r>
    </w:p>
    <w:p>
      <w:pPr>
        <w:pStyle w:val="ListBullet"/>
      </w:pPr>
      <w:r>
        <w:t>OMAPI: Order entry (QUEST)</w:t>
      </w:r>
    </w:p>
    <w:p>
      <w:pPr>
        <w:pStyle w:val="Heading3"/>
      </w:pPr>
      <w:r>
        <w:t>Matching Algorithms</w:t>
      </w:r>
    </w:p>
    <w:p>
      <w:pPr>
        <w:pStyle w:val="ListBullet"/>
      </w:pPr>
      <w:r>
        <w:t>**Price/Time Priority**: Default for most products</w:t>
      </w:r>
    </w:p>
    <w:p>
      <w:pPr>
        <w:pStyle w:val="ListBullet"/>
      </w:pPr>
      <w:r>
        <w:t>**Price Point Maker (PPM)**: Alternative algorithm</w:t>
      </w:r>
    </w:p>
    <w:p>
      <w:pPr>
        <w:pStyle w:val="ListBullet"/>
      </w:pPr>
      <w:r>
        <w:t>**Market Maker (MM)**: For designated MM products</w:t>
      </w:r>
    </w:p>
    <w:p>
      <w:pPr>
        <w:pStyle w:val="ListBullet"/>
      </w:pPr>
      <w:r>
        <w:t>**Pro-Rata**: For selected products (e.g., certain interest rate futures)</w:t>
      </w:r>
    </w:p>
    <w:p>
      <w:pPr>
        <w:pStyle w:val="Heading3"/>
      </w:pPr>
      <w:r>
        <w:t>Opening Price</w:t>
      </w:r>
    </w:p>
    <w:p>
      <w:pPr>
        <w:pStyle w:val="ListBullet"/>
      </w:pPr>
      <w:r>
        <w:t>Pre-open: 08:30–09:00 (order accumulation)</w:t>
      </w:r>
    </w:p>
    <w:p>
      <w:pPr>
        <w:pStyle w:val="ListBullet"/>
      </w:pPr>
      <w:r>
        <w:t>Non-cancellation: 08:59–09:00</w:t>
      </w:r>
    </w:p>
    <w:p>
      <w:pPr>
        <w:pStyle w:val="ListBullet"/>
      </w:pPr>
      <w:r>
        <w:t>Single-price algorithm at 09:00 sets opening price</w:t>
      </w:r>
    </w:p>
    <w:p>
      <w:pPr>
        <w:pStyle w:val="Heading3"/>
      </w:pPr>
      <w:r>
        <w:t>Closing Routine</w:t>
      </w:r>
    </w:p>
    <w:p>
      <w:pPr>
        <w:pStyle w:val="ListBullet"/>
      </w:pPr>
      <w:r>
        <w:t>Pre-close: 17:00–17:04/05 (order accumulation)</w:t>
      </w:r>
    </w:p>
    <w:p>
      <w:pPr>
        <w:pStyle w:val="ListBullet"/>
      </w:pPr>
      <w:r>
        <w:t>Closing auction: Determines closing price</w:t>
      </w:r>
    </w:p>
    <w:p>
      <w:pPr>
        <w:pStyle w:val="ListBullet"/>
      </w:pPr>
      <w:r>
        <w:t>TAC session: 17:06–17:16 (trading at closing price)</w:t>
      </w:r>
    </w:p>
    <w:p>
      <w:pPr>
        <w:pStyle w:val="Heading3"/>
      </w:pPr>
      <w:r>
        <w:t>Tick Size</w:t>
      </w:r>
    </w:p>
    <w:p>
      <w:pPr>
        <w:pStyle w:val="ListBullet"/>
      </w:pPr>
      <w:r>
        <w:t>Securities: Varies by price level (similar tiered structure)</w:t>
      </w:r>
    </w:p>
    <w:p>
      <w:pPr>
        <w:pStyle w:val="ListBullet"/>
      </w:pPr>
      <w:r>
        <w:t>Derivatives: Per contract specification</w:t>
      </w:r>
    </w:p>
    <w:p>
      <w:pPr>
        <w:pStyle w:val="Heading3"/>
      </w:pPr>
      <w:r>
        <w:t>Lot Size</w:t>
      </w:r>
    </w:p>
    <w:p>
      <w:pPr>
        <w:pStyle w:val="ListBullet"/>
      </w:pPr>
      <w:r>
        <w:t>Securities: Varies by security (commonly 100 shares per lot)</w:t>
      </w:r>
    </w:p>
    <w:p>
      <w:pPr>
        <w:pStyle w:val="ListBullet"/>
      </w:pPr>
      <w:r>
        <w:t>Board lots defined per security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Safeguard Mechanisms</w:t>
      </w:r>
    </w:p>
    <w:p>
      <w:pPr>
        <w:pStyle w:val="Heading3"/>
      </w:pPr>
      <w:r>
        <w:t>7.1 Circuit Breaker</w:t>
      </w:r>
    </w:p>
    <w:p>
      <w:r>
        <w:t>Scope: STI and MSCI Singapore Free Index components, related ETFs, Extended Settlement Contracts; securities with reference price ≥ S$0.50</w:t>
      </w:r>
    </w:p>
    <w:p>
      <w:r>
        <w:t>Mechanism:</w:t>
      </w:r>
    </w:p>
    <w:p>
      <w:pPr>
        <w:pStyle w:val="ListBullet"/>
      </w:pPr>
      <w:r>
        <w:t>Reference price: last traded price at least 5 minutes ago</w:t>
      </w:r>
    </w:p>
    <w:p>
      <w:pPr>
        <w:pStyle w:val="ListBullet"/>
      </w:pPr>
      <w:r>
        <w:t>**Trigger**: Incoming order would trade outside ±10% of reference price</w:t>
      </w:r>
    </w:p>
    <w:p>
      <w:pPr>
        <w:pStyle w:val="ListBullet"/>
      </w:pPr>
      <w:r>
        <w:t>**Action**: Order rejected; 5-minute cooling-off period</w:t>
      </w:r>
    </w:p>
    <w:p>
      <w:pPr>
        <w:pStyle w:val="ListBullet"/>
      </w:pPr>
      <w:r>
        <w:t>During cooling-off: trading continues within ±10% band</w:t>
      </w:r>
    </w:p>
    <w:p>
      <w:pPr>
        <w:pStyle w:val="ListBullet"/>
      </w:pPr>
      <w:r>
        <w:t>**NOT a halt**: Similar to HKEX VCM — trading restricted, not stopped</w:t>
      </w:r>
    </w:p>
    <w:p>
      <w:r>
        <w:t>Operating hours: 09:00–17:00 (continuous trading only — not during opening/closing)</w:t>
      </w:r>
    </w:p>
    <w:p>
      <w:pPr>
        <w:pStyle w:val="Heading3"/>
      </w:pPr>
      <w:r>
        <w:t>7.2 Unusual Trading Activity Monitoring</w:t>
      </w:r>
    </w:p>
    <w:p>
      <w:pPr>
        <w:pStyle w:val="ListBullet"/>
      </w:pPr>
      <w:r>
        <w:t>Practice Note 7B: SGX monitors for unusual trading activity</w:t>
      </w:r>
    </w:p>
    <w:p>
      <w:pPr>
        <w:pStyle w:val="ListBullet"/>
      </w:pPr>
      <w:r>
        <w:t>Can query listed companies, trading participants</w:t>
      </w:r>
    </w:p>
    <w:p>
      <w:pPr>
        <w:pStyle w:val="ListBullet"/>
      </w:pPr>
      <w:r>
        <w:t>May impose trading halts for investigation</w:t>
      </w:r>
    </w:p>
    <w:p>
      <w:pPr>
        <w:pStyle w:val="Heading3"/>
      </w:pPr>
      <w:r>
        <w:t>7.3 Market Manipulation Rules</w:t>
      </w:r>
    </w:p>
    <w:p>
      <w:pPr>
        <w:pStyle w:val="ListBullet"/>
      </w:pPr>
      <w:r>
        <w:t>Practice Note 13.8.1: Market manipulation and false market provisions</w:t>
      </w:r>
    </w:p>
    <w:p>
      <w:pPr>
        <w:pStyle w:val="ListBullet"/>
      </w:pPr>
      <w:r>
        <w:t>SGX RegCo enforcement</w:t>
      </w:r>
    </w:p>
    <w:p>
      <w:pPr>
        <w:pStyle w:val="Heading3"/>
      </w:pPr>
      <w:r>
        <w:t>7.4 Error Trade Policy</w:t>
      </w:r>
    </w:p>
    <w:p>
      <w:pPr>
        <w:pStyle w:val="ListBullet"/>
      </w:pPr>
      <w:r>
        <w:t>Revised error trade policy alongside circuit breaker introduction</w:t>
      </w:r>
    </w:p>
    <w:p>
      <w:pPr>
        <w:pStyle w:val="ListBullet"/>
      </w:pPr>
      <w:r>
        <w:t>Provides framework for handling clearly erroneous executions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Special Sessions</w:t>
      </w:r>
    </w:p>
    <w:p>
      <w:pPr>
        <w:pStyle w:val="Heading3"/>
      </w:pPr>
      <w:r>
        <w:t>8.1 Pre-Open (08:30–09:00)</w:t>
      </w:r>
    </w:p>
    <w:p>
      <w:pPr>
        <w:pStyle w:val="ListBullet"/>
      </w:pPr>
      <w:r>
        <w:t>Order accumulation; no matching</w:t>
      </w:r>
    </w:p>
    <w:p>
      <w:pPr>
        <w:pStyle w:val="ListBullet"/>
      </w:pPr>
      <w:r>
        <w:t>Non-cancellation period: 08:59–09:00</w:t>
      </w:r>
    </w:p>
    <w:p>
      <w:pPr>
        <w:pStyle w:val="ListBullet"/>
      </w:pPr>
      <w:r>
        <w:t>Opening price determined by single-price algorithm at 09:00</w:t>
      </w:r>
    </w:p>
    <w:p>
      <w:pPr>
        <w:pStyle w:val="Heading3"/>
      </w:pPr>
      <w:r>
        <w:t>8.2 Continuous Trading (09:00–17:00)</w:t>
      </w:r>
    </w:p>
    <w:p>
      <w:pPr>
        <w:pStyle w:val="ListBullet"/>
      </w:pPr>
      <w:r>
        <w:t>Price-time priority matching (securities)</w:t>
      </w:r>
    </w:p>
    <w:p>
      <w:pPr>
        <w:pStyle w:val="ListBullet"/>
      </w:pPr>
      <w:r>
        <w:t>All order types available</w:t>
      </w:r>
    </w:p>
    <w:p>
      <w:pPr>
        <w:pStyle w:val="ListBullet"/>
      </w:pPr>
      <w:r>
        <w:t>Circuit breakers active</w:t>
      </w:r>
    </w:p>
    <w:p>
      <w:pPr>
        <w:pStyle w:val="Heading3"/>
      </w:pPr>
      <w:r>
        <w:t>8.3 Pre-Close / Closing Routine (17:00–17:06)</w:t>
      </w:r>
    </w:p>
    <w:p>
      <w:pPr>
        <w:pStyle w:val="ListBullet"/>
      </w:pPr>
      <w:r>
        <w:t>Pre-close: 17:00–17:04/05 (order accumulation)</w:t>
      </w:r>
    </w:p>
    <w:p>
      <w:pPr>
        <w:pStyle w:val="ListBullet"/>
      </w:pPr>
      <w:r>
        <w:t>Closing price determination</w:t>
      </w:r>
    </w:p>
    <w:p>
      <w:pPr>
        <w:pStyle w:val="Heading3"/>
      </w:pPr>
      <w:r>
        <w:t>8.4 Trading-at-Close (TAC) (17:06–17:16)</w:t>
      </w:r>
    </w:p>
    <w:p>
      <w:pPr>
        <w:pStyle w:val="ListBullet"/>
      </w:pPr>
      <w:r>
        <w:t>Post-close session trading at official closing price</w:t>
      </w:r>
    </w:p>
    <w:p>
      <w:pPr>
        <w:pStyle w:val="ListBullet"/>
      </w:pPr>
      <w:r>
        <w:t>10-minute window for closing price execution</w:t>
      </w:r>
    </w:p>
    <w:p>
      <w:pPr>
        <w:pStyle w:val="ListBullet"/>
      </w:pPr>
      <w:r>
        <w:t>Longer than most exchanges' closing mechanisms</w:t>
      </w:r>
    </w:p>
    <w:p>
      <w:pPr>
        <w:pStyle w:val="Heading3"/>
      </w:pPr>
      <w:r>
        <w:t>8.5 Derivatives Extended Hours</w:t>
      </w:r>
    </w:p>
    <w:p>
      <w:pPr>
        <w:pStyle w:val="ListBullet"/>
      </w:pPr>
      <w:r>
        <w:t>Multiple sessions including overnight (varies by product)</w:t>
      </w:r>
    </w:p>
    <w:p>
      <w:pPr>
        <w:pStyle w:val="ListBullet"/>
      </w:pPr>
      <w:r>
        <w:t>Key products: Nikkei 225 (T+1 session), MSCI indices, iron ore</w:t>
      </w:r>
    </w:p>
    <w:p>
      <w:pPr>
        <w:pStyle w:val="ListBullet"/>
      </w:pPr>
      <w:r>
        <w:t>Extended hours critical for Asia-Pacific time zone coverage</w:t>
      </w:r>
    </w:p>
    <w:p>
      <w:pPr>
        <w:pStyle w:val="Heading3"/>
      </w:pPr>
      <w:r>
        <w:t>8.6 NLT Facility</w:t>
      </w:r>
    </w:p>
    <w:p>
      <w:pPr>
        <w:pStyle w:val="ListBullet"/>
      </w:pPr>
      <w:r>
        <w:t>Off-book negotiated large trades</w:t>
      </w:r>
    </w:p>
    <w:p>
      <w:pPr>
        <w:pStyle w:val="ListBullet"/>
      </w:pPr>
      <w:r>
        <w:t>Derivatives and selected securities</w:t>
      </w:r>
    </w:p>
    <w:p>
      <w:pPr>
        <w:pStyle w:val="ListBullet"/>
      </w:pPr>
      <w:r>
        <w:t>Minimum volume thresholds; registration required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LP / Market Maker Obligations</w:t>
      </w:r>
    </w:p>
    <w:p>
      <w:pPr>
        <w:pStyle w:val="Heading3"/>
      </w:pPr>
      <w:r>
        <w:t>9.1 Designated Market Makers — Securities</w:t>
      </w:r>
    </w:p>
    <w:p>
      <w:r>
        <w:t>ETF DMMs:</w:t>
      </w:r>
    </w:p>
    <w:p>
      <w:pPr>
        <w:pStyle w:val="ListBullet"/>
      </w:pPr>
      <w:r>
        <w:t>Must publish competitive bid/offer quotations on continuous basis</w:t>
      </w:r>
    </w:p>
    <w:p>
      <w:pPr>
        <w:pStyle w:val="ListBullet"/>
      </w:pPr>
      <w:r>
        <w:t>Recent (Dec 2025): Streamlined obligations — removed administrative notification requirements for cease/resume</w:t>
      </w:r>
    </w:p>
    <w:p>
      <w:pPr>
        <w:pStyle w:val="ListBullet"/>
      </w:pPr>
      <w:r>
        <w:t>Quoting obligations: minimum spread, minimum size, time-in-market</w:t>
      </w:r>
    </w:p>
    <w:p>
      <w:r>
        <w:t>General Equities: No mandatory MM program</w:t>
      </w:r>
    </w:p>
    <w:p>
      <w:pPr>
        <w:pStyle w:val="Heading3"/>
      </w:pPr>
      <w:r>
        <w:t>9.2 Derivatives Market Makers</w:t>
      </w:r>
    </w:p>
    <w:p>
      <w:pPr>
        <w:pStyle w:val="ListBullet"/>
      </w:pPr>
      <w:r>
        <w:t>Designated for specific futures/options products</w:t>
      </w:r>
    </w:p>
    <w:p>
      <w:pPr>
        <w:pStyle w:val="ListBullet"/>
      </w:pPr>
      <w:r>
        <w:t>Continuous quoting and quote request obligations</w:t>
      </w:r>
    </w:p>
    <w:p>
      <w:pPr>
        <w:pStyle w:val="ListBullet"/>
      </w:pPr>
      <w:r>
        <w:t>Fee rebate incentives</w:t>
      </w:r>
    </w:p>
    <w:p>
      <w:pPr>
        <w:pStyle w:val="ListBullet"/>
      </w:pPr>
      <w:r>
        <w:t>Critical for SGX's Asia derivatives franchise</w:t>
      </w:r>
    </w:p>
    <w:p>
      <w:pPr>
        <w:pStyle w:val="Heading3"/>
      </w:pPr>
      <w:r>
        <w:t>9.3 Comparison</w:t>
      </w:r>
    </w:p>
    <w:p>
      <w:pPr>
        <w:pStyle w:val="ListBullet"/>
      </w:pPr>
      <w:r>
        <w:t>**vs. HKEX**: Both have securities DMMs for ETFs only; both are Asia derivatives hubs</w:t>
      </w:r>
    </w:p>
    <w:p>
      <w:pPr>
        <w:pStyle w:val="ListBullet"/>
      </w:pPr>
      <w:r>
        <w:t>**vs. ASX**: Both lack general equity MMs; ASX has Centre Point dark pool (SGX does not)</w:t>
      </w:r>
    </w:p>
    <w:p>
      <w:pPr>
        <w:pStyle w:val="ListBullet"/>
      </w:pPr>
      <w:r>
        <w:t>**vs. Eurex**: Both derivatives-focused with tiered MM programs; Eurex more granular (RMM/PMM/AMM)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Source Bibliography</w:t>
      </w:r>
    </w:p>
    <w:p>
      <w:pPr>
        <w:pStyle w:val="Heading3"/>
      </w:pPr>
      <w:r>
        <w:t>Reference Sources (Priority 1 — README_LINKS.md)</w:t>
      </w:r>
    </w:p>
    <w:p>
      <w:r>
        <w:t>SGX, "SGX Rulebook Portal", https://rulebook.sgx.com/</w:t>
      </w:r>
    </w:p>
    <w:p>
      <w:r>
        <w:t>SGX, "SGX-ST Rules", https://rulebook.sgx.com/rulebook/sgx-st-rules-0</w:t>
      </w:r>
    </w:p>
    <w:p>
      <w:r>
        <w:t>SGX, "SGX-ST Rules Clean Version (PDF)", https://rulebook.sgx.com/sites/default/files/net_file_store/SGX_ST_June_3_2019_Clean_Version.pdf</w:t>
      </w:r>
    </w:p>
    <w:p>
      <w:r>
        <w:t>SGX, "Chapter 13 — Trading Practices and Conduct", https://rulebook.sgx.com/rulebook/chapter-13-trading-practices-and-conduct-0</w:t>
      </w:r>
    </w:p>
    <w:p>
      <w:r>
        <w:t>SGX, "SGX Rulebooks Overview", https://rulebook.sgx.com/rulebook/sgx-rulebooks</w:t>
      </w:r>
    </w:p>
    <w:p>
      <w:r>
        <w:t>SGX, "Practice Note 7B — Unusual Trading Activity", https://rulebook.sgx.com/rulebook/practice-note-7b-monitoring-and-querying-unusual-trading-activity</w:t>
      </w:r>
    </w:p>
    <w:p>
      <w:r>
        <w:t>SGX, "Practice Note 13.8.1 — Market Manipulation", https://rulebook.sgx.com/rulebook/practice-note-1381-market-manipulation-and-false-market</w:t>
      </w:r>
    </w:p>
    <w:p>
      <w:r>
        <w:t>SGX, "Practice Notes", Titan DT/DC Portal, Titan OTC Portal</w:t>
      </w:r>
    </w:p>
    <w:p>
      <w:r>
        <w:t>SGX, "Titan ITCH &amp; GLIMPSE Protocol Specs (PDF)", https://api2.sgx.com/sites/default/files/2018-09/Titan%20ITCH%20&amp;%20GLIMPSE%20Protocol%20Specifications.pdf</w:t>
      </w:r>
    </w:p>
    <w:p>
      <w:r>
        <w:t>SGX, "Titan OTC FIX API Specs (PDF)", https://api2.sgx.com/sites/default/files/2019-12/SGX%20-%20FIX%20Specification%20-%20v1%205%205.pdf</w:t>
      </w:r>
    </w:p>
    <w:p>
      <w:r>
        <w:t>SGX, "Derivatives Platforms", https://www.sgx.com/derivatives/platforms</w:t>
      </w:r>
    </w:p>
    <w:p>
      <w:r>
        <w:t>SGX, "Market Access", https://www.sgx.com/data-connectivity/market-access</w:t>
      </w:r>
    </w:p>
    <w:p>
      <w:pPr>
        <w:pStyle w:val="Heading3"/>
      </w:pPr>
      <w:r>
        <w:t>Web Sources (Priority 3 — Gap Fill)</w:t>
      </w:r>
    </w:p>
    <w:p>
      <w:r>
        <w:t>Singapore Exchange — Wikipedia, https://en.wikipedia.org/wiki/Singapore_Exchange, Accessed 2026-03-27</w:t>
      </w:r>
    </w:p>
    <w:p>
      <w:r>
        <w:t>"SGX Overview", Trading Technologies, https://library.tradingtechnologies.com/user-setup/sgx-overview.html, Accessed 2026-03-27</w:t>
      </w:r>
    </w:p>
    <w:p>
      <w:r>
        <w:t>"Negotiated Large Trade", https://www.sgx.com/derivatives/negotiated-large-trade-nlt, Accessed 2026-03-27</w:t>
      </w:r>
    </w:p>
    <w:p>
      <w:r>
        <w:t>"Directive No. 3 — DMM Obligations", https://rulebook.sgx.com/rulebook/directive-no-3-obligations-designated-market-maker, Accessed 2026-03-27</w:t>
      </w:r>
    </w:p>
    <w:p>
      <w:r>
        <w:t>"Circuit Breaker", https://rulebook.sgx.com/rulebook/practice-note-810a-circuit-breaker, Accessed 2026-03-27</w:t>
      </w:r>
    </w:p>
    <w:p>
      <w:r>
        <w:t>"Regulatory Notice 8.14.1 — Circuit Breaker", https://rulebook.sgx.com/rulebook/regulatory-notice-8141-circuit-breaker, Accessed 2026-03-27</w:t>
      </w:r>
    </w:p>
    <w:p>
      <w:r>
        <w:t>"SGX streamlines ETF DMM obligations", https://www.allenandgledhill.com/sg/publication/articles/32174/, Accessed 2026-03-27</w:t>
      </w:r>
    </w:p>
    <w:p>
      <w:r>
        <w:t>"Singapore Market Capitalization", https://www.ceicdata.com/en/indicator/singapore/market-capitalization, Accessed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*Report version: 1.0 | Batch: 3 | Created: 2026-03-27 | Language: English*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