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cme-globex-24시간-거래-인프라-분석"/>
    <w:p>
      <w:pPr>
        <w:pStyle w:val="Heading1"/>
      </w:pPr>
      <w:r>
        <w:t xml:space="preserve">CME Globex 24시간 거래 인프라 분석</w:t>
      </w:r>
    </w:p>
    <w:p>
      <w:pPr>
        <w:pStyle w:val="BlockText"/>
      </w:pPr>
      <w:r>
        <w:t xml:space="preserve">작성일: 2026년 3월 27일 | 프로젝트: KRX 24시간 거래 도입 전략</w:t>
      </w:r>
    </w:p>
    <w:bookmarkStart w:id="9" w:name="목차"/>
    <w:p>
      <w:pPr>
        <w:pStyle w:val="Heading2"/>
      </w:pPr>
      <w:r>
        <w:t xml:space="preserve">목차</w:t>
      </w:r>
    </w:p>
    <w:p>
      <w:pPr>
        <w:pStyle w:val="Compact"/>
        <w:numPr>
          <w:ilvl w:val="0"/>
          <w:numId w:val="1001"/>
        </w:numPr>
      </w:pPr>
      <w:hyperlink w:anchor="Xaed016d8384501e234e469e2a5d4136d139bda7">
        <w:r>
          <w:rPr>
            <w:rStyle w:val="Hyperlink"/>
          </w:rPr>
          <w:t xml:space="preserve">1. Executive Summary (요약)</w:t>
        </w:r>
      </w:hyperlink>
    </w:p>
    <w:p>
      <w:pPr>
        <w:pStyle w:val="Compact"/>
        <w:numPr>
          <w:ilvl w:val="0"/>
          <w:numId w:val="1001"/>
        </w:numPr>
      </w:pPr>
      <w:hyperlink w:anchor="X61ac41d191f7811c66a4580dcff5fce9aa35130">
        <w:r>
          <w:rPr>
            <w:rStyle w:val="Hyperlink"/>
          </w:rPr>
          <w:t xml:space="preserve">2. 시장 세션 라이프사이클</w:t>
        </w:r>
      </w:hyperlink>
    </w:p>
    <w:p>
      <w:pPr>
        <w:pStyle w:val="Compact"/>
        <w:numPr>
          <w:ilvl w:val="1"/>
          <w:numId w:val="1002"/>
        </w:numPr>
      </w:pPr>
      <w:hyperlink w:anchor="X8bfae1e12d9a48577c5a02737d02078168c7107">
        <w:r>
          <w:rPr>
            <w:rStyle w:val="Hyperlink"/>
          </w:rPr>
          <w:t xml:space="preserve">2.1 거래 세션 구조</w:t>
        </w:r>
      </w:hyperlink>
    </w:p>
    <w:p>
      <w:pPr>
        <w:pStyle w:val="Compact"/>
        <w:numPr>
          <w:ilvl w:val="1"/>
          <w:numId w:val="1002"/>
        </w:numPr>
      </w:pPr>
      <w:hyperlink w:anchor="Xdddbe488dd5144677f6e438493e05524149b142">
        <w:r>
          <w:rPr>
            <w:rStyle w:val="Hyperlink"/>
          </w:rPr>
          <w:t xml:space="preserve">2.2 주간 유지보수 일정</w:t>
        </w:r>
      </w:hyperlink>
    </w:p>
    <w:p>
      <w:pPr>
        <w:pStyle w:val="Compact"/>
        <w:numPr>
          <w:ilvl w:val="1"/>
          <w:numId w:val="1002"/>
        </w:numPr>
      </w:pPr>
      <w:hyperlink w:anchor="X2d9372be93ce850a630555589a5be38774686ce">
        <w:r>
          <w:rPr>
            <w:rStyle w:val="Hyperlink"/>
          </w:rPr>
          <w:t xml:space="preserve">2.3 60초 일일 리셋</w:t>
        </w:r>
      </w:hyperlink>
    </w:p>
    <w:p>
      <w:pPr>
        <w:pStyle w:val="Compact"/>
        <w:numPr>
          <w:ilvl w:val="0"/>
          <w:numId w:val="1001"/>
        </w:numPr>
      </w:pPr>
      <w:hyperlink w:anchor="X0988ca9a15058d56659670603ae8233e952f59e">
        <w:r>
          <w:rPr>
            <w:rStyle w:val="Hyperlink"/>
          </w:rPr>
          <w:t xml:space="preserve">3. 주문 유형 및 미니 옥션 메커니즘</w:t>
        </w:r>
      </w:hyperlink>
    </w:p>
    <w:p>
      <w:pPr>
        <w:pStyle w:val="Compact"/>
        <w:numPr>
          <w:ilvl w:val="1"/>
          <w:numId w:val="1003"/>
        </w:numPr>
      </w:pPr>
      <w:hyperlink w:anchor="X1b73b50251b8d90ffc27e89bfd2d7167f5e606e">
        <w:r>
          <w:rPr>
            <w:rStyle w:val="Hyperlink"/>
          </w:rPr>
          <w:t xml:space="preserve">3.1 표준 주문 유형</w:t>
        </w:r>
      </w:hyperlink>
    </w:p>
    <w:p>
      <w:pPr>
        <w:pStyle w:val="Compact"/>
        <w:numPr>
          <w:ilvl w:val="1"/>
          <w:numId w:val="1003"/>
        </w:numPr>
      </w:pPr>
      <w:hyperlink w:anchor="Xf3b3885fe0073444673688e0bbca87754bbc771">
        <w:r>
          <w:rPr>
            <w:rStyle w:val="Hyperlink"/>
          </w:rPr>
          <w:t xml:space="preserve">3.2 BTIC/TACO 메커니즘</w:t>
        </w:r>
      </w:hyperlink>
    </w:p>
    <w:p>
      <w:pPr>
        <w:pStyle w:val="Compact"/>
        <w:numPr>
          <w:ilvl w:val="1"/>
          <w:numId w:val="1003"/>
        </w:numPr>
      </w:pPr>
      <w:hyperlink w:anchor="X89850fe1c92765d9fef1071fd552e5d14f97251">
        <w:r>
          <w:rPr>
            <w:rStyle w:val="Hyperlink"/>
          </w:rPr>
          <w:t xml:space="preserve">3.3 옥션 및 가격 발견</w:t>
        </w:r>
      </w:hyperlink>
    </w:p>
    <w:p>
      <w:pPr>
        <w:pStyle w:val="Compact"/>
        <w:numPr>
          <w:ilvl w:val="0"/>
          <w:numId w:val="1001"/>
        </w:numPr>
      </w:pPr>
      <w:hyperlink w:anchor="X1aa45ad9193391afd7da3f12a0a00bdc66247ec">
        <w:r>
          <w:rPr>
            <w:rStyle w:val="Hyperlink"/>
          </w:rPr>
          <w:t xml:space="preserve">4. 시스템 아키텍처</w:t>
        </w:r>
      </w:hyperlink>
    </w:p>
    <w:p>
      <w:pPr>
        <w:pStyle w:val="Compact"/>
        <w:numPr>
          <w:ilvl w:val="1"/>
          <w:numId w:val="1004"/>
        </w:numPr>
      </w:pPr>
      <w:hyperlink w:anchor="Xca17466040796e1ef122304c3aa25b92befce32">
        <w:r>
          <w:rPr>
            <w:rStyle w:val="Hyperlink"/>
          </w:rPr>
          <w:t xml:space="preserve">4.1 MSGW (Market Segment Gateway)</w:t>
        </w:r>
      </w:hyperlink>
    </w:p>
    <w:p>
      <w:pPr>
        <w:pStyle w:val="Compact"/>
        <w:numPr>
          <w:ilvl w:val="1"/>
          <w:numId w:val="1004"/>
        </w:numPr>
      </w:pPr>
      <w:hyperlink w:anchor="X02fcd93e6cc5ac86461f93ce7f6a8fbfc815b82">
        <w:r>
          <w:rPr>
            <w:rStyle w:val="Hyperlink"/>
          </w:rPr>
          <w:t xml:space="preserve">4.2 SBE (Simple Binary Encoding) 프로토콜</w:t>
        </w:r>
      </w:hyperlink>
    </w:p>
    <w:p>
      <w:pPr>
        <w:pStyle w:val="Compact"/>
        <w:numPr>
          <w:ilvl w:val="1"/>
          <w:numId w:val="1004"/>
        </w:numPr>
      </w:pPr>
      <w:hyperlink w:anchor="X5102bc2be220f0fb07bd96d76ac64c2c0d9eb40">
        <w:r>
          <w:rPr>
            <w:rStyle w:val="Hyperlink"/>
          </w:rPr>
          <w:t xml:space="preserve">4.3 매칭엔진 성능</w:t>
        </w:r>
      </w:hyperlink>
    </w:p>
    <w:p>
      <w:pPr>
        <w:pStyle w:val="Compact"/>
        <w:numPr>
          <w:ilvl w:val="1"/>
          <w:numId w:val="1004"/>
        </w:numPr>
      </w:pPr>
      <w:hyperlink w:anchor="Xb18408a56804387b74f46b1c30c48b445acc46b">
        <w:r>
          <w:rPr>
            <w:rStyle w:val="Hyperlink"/>
          </w:rPr>
          <w:t xml:space="preserve">4.4 이중화 및 장애 복구</w:t>
        </w:r>
      </w:hyperlink>
    </w:p>
    <w:p>
      <w:pPr>
        <w:pStyle w:val="Compact"/>
        <w:numPr>
          <w:ilvl w:val="0"/>
          <w:numId w:val="1001"/>
        </w:numPr>
      </w:pPr>
      <w:hyperlink w:anchor="Xe3b191d8c17a79cecf8460a15b864f12544aceb">
        <w:r>
          <w:rPr>
            <w:rStyle w:val="Hyperlink"/>
          </w:rPr>
          <w:t xml:space="preserve">5. GC2 신용통제 프레임워크</w:t>
        </w:r>
      </w:hyperlink>
    </w:p>
    <w:p>
      <w:pPr>
        <w:pStyle w:val="Compact"/>
        <w:numPr>
          <w:ilvl w:val="1"/>
          <w:numId w:val="1005"/>
        </w:numPr>
      </w:pPr>
      <w:hyperlink w:anchor="X7e18f11e1852141b4302f4f1cfa7f7e0bc161a4">
        <w:r>
          <w:rPr>
            <w:rStyle w:val="Hyperlink"/>
          </w:rPr>
          <w:t xml:space="preserve">5.1 실시간 신용 관리</w:t>
        </w:r>
      </w:hyperlink>
    </w:p>
    <w:p>
      <w:pPr>
        <w:pStyle w:val="Compact"/>
        <w:numPr>
          <w:ilvl w:val="1"/>
          <w:numId w:val="1005"/>
        </w:numPr>
      </w:pPr>
      <w:hyperlink w:anchor="X87ee25538923baf6ac2715e4e92dc153fb6b570">
        <w:r>
          <w:rPr>
            <w:rStyle w:val="Hyperlink"/>
          </w:rPr>
          <w:t xml:space="preserve">5.2 24시간 리스크 모니터링</w:t>
        </w:r>
      </w:hyperlink>
    </w:p>
    <w:p>
      <w:pPr>
        <w:pStyle w:val="Compact"/>
        <w:numPr>
          <w:ilvl w:val="0"/>
          <w:numId w:val="1001"/>
        </w:numPr>
      </w:pPr>
      <w:hyperlink w:anchor="X1d6a1490a76c1707b6ed4c37e8b5a561d6c69ee">
        <w:r>
          <w:rPr>
            <w:rStyle w:val="Hyperlink"/>
          </w:rPr>
          <w:t xml:space="preserve">6. 청산결제 및 포스트-트레이드</w:t>
        </w:r>
      </w:hyperlink>
    </w:p>
    <w:p>
      <w:pPr>
        <w:pStyle w:val="Compact"/>
        <w:numPr>
          <w:ilvl w:val="1"/>
          <w:numId w:val="1006"/>
        </w:numPr>
      </w:pPr>
      <w:hyperlink w:anchor="X59605e78ef5d765d46581272ed5248785631e6c">
        <w:r>
          <w:rPr>
            <w:rStyle w:val="Hyperlink"/>
          </w:rPr>
          <w:t xml:space="preserve">6.1 CME Clearing 구조</w:t>
        </w:r>
      </w:hyperlink>
    </w:p>
    <w:p>
      <w:pPr>
        <w:pStyle w:val="Compact"/>
        <w:numPr>
          <w:ilvl w:val="1"/>
          <w:numId w:val="1006"/>
        </w:numPr>
      </w:pPr>
      <w:hyperlink w:anchor="X3992d998d521f5217b69aae57351b6c393a5d53">
        <w:r>
          <w:rPr>
            <w:rStyle w:val="Hyperlink"/>
          </w:rPr>
          <w:t xml:space="preserve">6.2 담보 관리 및 뱅킹 타임라인</w:t>
        </w:r>
      </w:hyperlink>
    </w:p>
    <w:p>
      <w:pPr>
        <w:pStyle w:val="Compact"/>
        <w:numPr>
          <w:ilvl w:val="1"/>
          <w:numId w:val="1006"/>
        </w:numPr>
      </w:pPr>
      <w:hyperlink w:anchor="Xd276f178520a1ad977f28805d6746171055ec30">
        <w:r>
          <w:rPr>
            <w:rStyle w:val="Hyperlink"/>
          </w:rPr>
          <w:t xml:space="preserve">6.3 결제 사이클</w:t>
        </w:r>
      </w:hyperlink>
    </w:p>
    <w:p>
      <w:pPr>
        <w:pStyle w:val="Compact"/>
        <w:numPr>
          <w:ilvl w:val="0"/>
          <w:numId w:val="1001"/>
        </w:numPr>
      </w:pPr>
      <w:hyperlink w:anchor="X185e5c9a8501ad120bad0a6daa380361826314a">
        <w:r>
          <w:rPr>
            <w:rStyle w:val="Hyperlink"/>
          </w:rPr>
          <w:t xml:space="preserve">7. Follow-the-Sun 운영 모델</w:t>
        </w:r>
      </w:hyperlink>
    </w:p>
    <w:p>
      <w:pPr>
        <w:pStyle w:val="Compact"/>
        <w:numPr>
          <w:ilvl w:val="1"/>
          <w:numId w:val="1007"/>
        </w:numPr>
      </w:pPr>
      <w:hyperlink w:anchor="X2bd565b1310f44f76f005e90bc10c84c5768a4a">
        <w:r>
          <w:rPr>
            <w:rStyle w:val="Hyperlink"/>
          </w:rPr>
          <w:t xml:space="preserve">7.1 글로벌 운영 센터</w:t>
        </w:r>
      </w:hyperlink>
    </w:p>
    <w:p>
      <w:pPr>
        <w:pStyle w:val="Compact"/>
        <w:numPr>
          <w:ilvl w:val="1"/>
          <w:numId w:val="1007"/>
        </w:numPr>
      </w:pPr>
      <w:hyperlink w:anchor="X7670432fc168bef3affbb0a1c7b8eb228521c3e">
        <w:r>
          <w:rPr>
            <w:rStyle w:val="Hyperlink"/>
          </w:rPr>
          <w:t xml:space="preserve">7.2 인력 운영 전략</w:t>
        </w:r>
      </w:hyperlink>
    </w:p>
    <w:p>
      <w:pPr>
        <w:pStyle w:val="Compact"/>
        <w:numPr>
          <w:ilvl w:val="1"/>
          <w:numId w:val="1007"/>
        </w:numPr>
      </w:pPr>
      <w:hyperlink w:anchor="X770ca1f96bc04f68a8a654dbe526e173dbbd298">
        <w:r>
          <w:rPr>
            <w:rStyle w:val="Hyperlink"/>
          </w:rPr>
          <w:t xml:space="preserve">7.3 KRX 인력 운영 시사점</w:t>
        </w:r>
      </w:hyperlink>
    </w:p>
    <w:p>
      <w:pPr>
        <w:pStyle w:val="Compact"/>
        <w:numPr>
          <w:ilvl w:val="0"/>
          <w:numId w:val="1001"/>
        </w:numPr>
      </w:pPr>
      <w:hyperlink w:anchor="X2881beb900dfc4e74d0a994f90aaa893c776b09">
        <w:r>
          <w:rPr>
            <w:rStyle w:val="Hyperlink"/>
          </w:rPr>
          <w:t xml:space="preserve">8. KRX 시사점 및 도입 권고</w:t>
        </w:r>
      </w:hyperlink>
    </w:p>
    <w:p>
      <w:pPr>
        <w:pStyle w:val="Compact"/>
        <w:numPr>
          <w:ilvl w:val="1"/>
          <w:numId w:val="1008"/>
        </w:numPr>
      </w:pPr>
      <w:hyperlink w:anchor="X899eeb2bb404228163a2e75e4a4882547de93e8">
        <w:r>
          <w:rPr>
            <w:rStyle w:val="Hyperlink"/>
          </w:rPr>
          <w:t xml:space="preserve">8.1 기술적 시사점</w:t>
        </w:r>
      </w:hyperlink>
    </w:p>
    <w:p>
      <w:pPr>
        <w:pStyle w:val="Compact"/>
        <w:numPr>
          <w:ilvl w:val="1"/>
          <w:numId w:val="1008"/>
        </w:numPr>
      </w:pPr>
      <w:hyperlink w:anchor="X1cba973ddb8317fe8240a9de36fd34c9c06fd6a">
        <w:r>
          <w:rPr>
            <w:rStyle w:val="Hyperlink"/>
          </w:rPr>
          <w:t xml:space="preserve">8.2 운영적 시사점</w:t>
        </w:r>
      </w:hyperlink>
    </w:p>
    <w:p>
      <w:pPr>
        <w:pStyle w:val="Compact"/>
        <w:numPr>
          <w:ilvl w:val="1"/>
          <w:numId w:val="1008"/>
        </w:numPr>
      </w:pPr>
      <w:hyperlink w:anchor="Xf543e77cfbb8e55f555985b9d2a8970d87373b5">
        <w:r>
          <w:rPr>
            <w:rStyle w:val="Hyperlink"/>
          </w:rPr>
          <w:t xml:space="preserve">8.3 파생상품 시장 연계</w:t>
        </w:r>
      </w:hyperlink>
    </w:p>
    <w:p>
      <w:pPr>
        <w:pStyle w:val="Compact"/>
        <w:numPr>
          <w:ilvl w:val="1"/>
          <w:numId w:val="1008"/>
        </w:numPr>
      </w:pPr>
      <w:hyperlink w:anchor="X3ba879fde21d391bdde96638f3203e044b658b6">
        <w:r>
          <w:rPr>
            <w:rStyle w:val="Hyperlink"/>
          </w:rPr>
          <w:t xml:space="preserve">8.4 핵심 Gap 분석</w:t>
        </w:r>
      </w:hyperlink>
    </w:p>
    <w:p>
      <w:pPr>
        <w:pStyle w:val="Compact"/>
        <w:numPr>
          <w:ilvl w:val="0"/>
          <w:numId w:val="1001"/>
        </w:numPr>
      </w:pPr>
      <w:hyperlink w:anchor="X951250c1a706f06f0c600616ba60c62a7bb8684">
        <w:r>
          <w:rPr>
            <w:rStyle w:val="Hyperlink"/>
          </w:rPr>
          <w:t xml:space="preserve">9. CME Globex 일일 라이프사이클 다이어그램</w:t>
        </w:r>
      </w:hyperlink>
    </w:p>
    <w:p>
      <w:pPr>
        <w:pStyle w:val="Compact"/>
        <w:numPr>
          <w:ilvl w:val="0"/>
          <w:numId w:val="1001"/>
        </w:numPr>
      </w:pPr>
      <w:hyperlink w:anchor="참고문헌">
        <w:r>
          <w:rPr>
            <w:rStyle w:val="Hyperlink"/>
          </w:rPr>
          <w:t xml:space="preserve">참고문헌</w:t>
        </w:r>
      </w:hyperlink>
    </w:p>
    <w:p>
      <w:r>
        <w:pict>
          <v:rect style="width:0;height:1.5pt" o:hralign="center" o:hrstd="t" o:hr="t"/>
        </w:pict>
      </w:r>
    </w:p>
    <w:bookmarkEnd w:id="9"/>
    <w:bookmarkStart w:id="10" w:name="executive-summary-요약"/>
    <w:p>
      <w:pPr>
        <w:pStyle w:val="Heading2"/>
      </w:pPr>
      <w:r>
        <w:t xml:space="preserve">1. Executive Summary (요약)</w:t>
      </w:r>
    </w:p>
    <w:p>
      <w:pPr>
        <w:pStyle w:val="FirstParagraph"/>
      </w:pPr>
      <w:r>
        <w:t xml:space="preserve">CME Group은 CME Globex 전자 거래 플랫폼을 통해 전 세계에서 가장 성숙하고 검증된 24시간 연속 거래 모델을 운영하고 있다. 일요일 오후 5시(CT)부터 금요일 오후 4시(CT)까지 주 5일간 거의 24시간 연속으로 작동하며, 매일 수천만 건의 거래를 금리, 주가지수, 외환, 에너지, 농산물 등 극도로 다양한 자산군에 걸쳐 처리한다. 이 플랫폼의 일일 유지보수 중단은 단 60초(오후 4:00~4:01 CT)에 불과하며, 이 미세한 시간 동안 거래일 이월(Trade Date Roll), 시퀀스 상태 체크포인트, 로그 전환 등 핵심 시스템 작업을 완료한다. CME Globex는 비동기식 처리 아키텍처, 결정론적 매칭 알고리즘, 마이크로초 수준의 체결 전 신용 통제(GC2) 시스템이라는 세 가지 기술적 축을 통해 이러한 연속 가용성을 달성한다.</w:t>
      </w:r>
    </w:p>
    <w:p>
      <w:pPr>
        <w:pStyle w:val="BodyText"/>
      </w:pPr>
      <w:r>
        <w:t xml:space="preserve">KRX가 2026년 9월 14일 12시간 거래 시행(연기 확정)과 2027년 12월 24시간 거래 달성을 목표로 하는 상황에서, CME Globex는 연속 거래가 운영적으로 실현 가능하다는 가장 강력한 실증적 검증 사례를 제공한다. 그러나 CME의 사례는 동시에, 24시간 거래가 단순한 운영 시간 연장이 아니라 근본적으로 다른 인프라 패러다임을 요구한다는 점을 명확히 보여준다. 17개의 분리된 마켓 세그먼트로 수평 분할된 매칭엔진 아키텍처, FIXP/SBE 기반의 초저지연 바이너리 프로토콜, 듀얼 존(Dual Zone) 무중단 배포 전략, 그리고 시카고-런던-싱가포르를 잇는</w:t>
      </w:r>
      <w:r>
        <w:t xml:space="preserve"> </w:t>
      </w:r>
      <w:r>
        <w:t xml:space="preserve">“Follow-the-Sun”</w:t>
      </w:r>
      <w:r>
        <w:t xml:space="preserve"> </w:t>
      </w:r>
      <w:r>
        <w:t xml:space="preserve">운영 인력 모델은 모두 KRX의 EXTURE 3.0(50us latency, 일 9.4억 건 처리) 기반 24시간 전환 설계에 직접적인 기술적, 운영적 참조 프레임워크를 구성한다.</w:t>
      </w:r>
    </w:p>
    <w:p>
      <w:r>
        <w:pict>
          <v:rect style="width:0;height:1.5pt" o:hralign="center" o:hrstd="t" o:hr="t"/>
        </w:pict>
      </w:r>
    </w:p>
    <w:bookmarkEnd w:id="10"/>
    <w:bookmarkStart w:id="14" w:name="시장-세션-라이프사이클"/>
    <w:p>
      <w:pPr>
        <w:pStyle w:val="Heading2"/>
      </w:pPr>
      <w:r>
        <w:t xml:space="preserve">2. 시장 세션 라이프사이클</w:t>
      </w:r>
    </w:p>
    <w:bookmarkStart w:id="11" w:name="거래-세션-구조"/>
    <w:p>
      <w:pPr>
        <w:pStyle w:val="Heading3"/>
      </w:pPr>
      <w:r>
        <w:t xml:space="preserve">2.1 거래 세션 구조</w:t>
      </w:r>
    </w:p>
    <w:p>
      <w:pPr>
        <w:pStyle w:val="FirstParagraph"/>
      </w:pPr>
      <w:r>
        <w:t xml:space="preserve">CME Globex 전자 거래 플랫폼은 일요일 오후 5시(CT)에 개장하여 금요일 오후 4시(CT)에 마감하는 형태로 주 5일간 거의 24시간 연속 운영된다. 이 과정에서 플랫폼은 글로벌 참여를 촉진하는 동시에 핵심 시스템 운영, 시퀀스 리셋(sequence resets) 및 거래일 이월(Trade Date Rolling)을 위한 마이크로 윈도우(micro-windows)를 허용하는 고도로 구조화된 일일 및 주간 수명주기를 활용한다.</w:t>
      </w:r>
    </w:p>
    <w:p>
      <w:pPr>
        <w:pStyle w:val="BodyText"/>
      </w:pPr>
      <w:r>
        <w:t xml:space="preserve">상품 그룹별로 정확한 거래 시간은 다소 상이하나, 대부분의 주요 선물 상품(E-mini S&amp;P 500, Eurodollar, WTI Crude Oil 등)은 아래의 표준 세션 구조를 따른다.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세션 구분</w:t>
            </w:r>
          </w:p>
        </w:tc>
        <w:tc>
          <w:tcPr/>
          <w:p>
            <w:pPr>
              <w:pStyle w:val="Compact"/>
            </w:pPr>
            <w:r>
              <w:t xml:space="preserve">시간 (CT)</w:t>
            </w:r>
          </w:p>
        </w:tc>
        <w:tc>
          <w:tcPr/>
          <w:p>
            <w:pPr>
              <w:pStyle w:val="Compact"/>
            </w:pPr>
            <w:r>
              <w:t xml:space="preserve">상태</w:t>
            </w:r>
          </w:p>
        </w:tc>
        <w:tc>
          <w:tcPr/>
          <w:p>
            <w:pPr>
              <w:pStyle w:val="Compact"/>
            </w:pPr>
            <w:r>
              <w:t xml:space="preserve">비고</w:t>
            </w:r>
          </w:p>
        </w:tc>
      </w:tr>
      <w:tr>
        <w:tc>
          <w:tcPr/>
          <w:p>
            <w:pPr>
              <w:pStyle w:val="Compact"/>
            </w:pPr>
            <w:r>
              <w:rPr>
                <w:b/>
                <w:bCs/>
              </w:rPr>
              <w:t xml:space="preserve">주간 개장</w:t>
            </w:r>
          </w:p>
        </w:tc>
        <w:tc>
          <w:tcPr/>
          <w:p>
            <w:pPr>
              <w:pStyle w:val="Compact"/>
            </w:pPr>
            <w:r>
              <w:t xml:space="preserve">일요일 17:00</w:t>
            </w:r>
          </w:p>
        </w:tc>
        <w:tc>
          <w:tcPr/>
          <w:p>
            <w:pPr>
              <w:pStyle w:val="Compact"/>
            </w:pPr>
            <w:r>
              <w:t xml:space="preserve">Open</w:t>
            </w:r>
          </w:p>
        </w:tc>
        <w:tc>
          <w:tcPr/>
          <w:p>
            <w:pPr>
              <w:pStyle w:val="Compact"/>
            </w:pPr>
            <w:r>
              <w:t xml:space="preserve">주간 거래 시작</w:t>
            </w:r>
          </w:p>
        </w:tc>
      </w:tr>
      <w:tr>
        <w:tc>
          <w:tcPr/>
          <w:p>
            <w:pPr>
              <w:pStyle w:val="Compact"/>
            </w:pPr>
            <w:r>
              <w:rPr>
                <w:b/>
                <w:bCs/>
              </w:rPr>
              <w:t xml:space="preserve">연속 거래</w:t>
            </w:r>
          </w:p>
        </w:tc>
        <w:tc>
          <w:tcPr/>
          <w:p>
            <w:pPr>
              <w:pStyle w:val="Compact"/>
            </w:pPr>
            <w:r>
              <w:t xml:space="preserve">일~금 17:00-16:00</w:t>
            </w:r>
          </w:p>
        </w:tc>
        <w:tc>
          <w:tcPr/>
          <w:p>
            <w:pPr>
              <w:pStyle w:val="Compact"/>
            </w:pPr>
            <w:r>
              <w:t xml:space="preserve">Active Trading</w:t>
            </w:r>
          </w:p>
        </w:tc>
        <w:tc>
          <w:tcPr/>
          <w:p>
            <w:pPr>
              <w:pStyle w:val="Compact"/>
            </w:pPr>
            <w:r>
              <w:t xml:space="preserve">23시간 연속</w:t>
            </w:r>
          </w:p>
        </w:tc>
      </w:tr>
      <w:tr>
        <w:tc>
          <w:tcPr/>
          <w:p>
            <w:pPr>
              <w:pStyle w:val="Compact"/>
            </w:pPr>
            <w:r>
              <w:rPr>
                <w:b/>
                <w:bCs/>
              </w:rPr>
              <w:t xml:space="preserve">일일 유지보수</w:t>
            </w:r>
          </w:p>
        </w:tc>
        <w:tc>
          <w:tcPr/>
          <w:p>
            <w:pPr>
              <w:pStyle w:val="Compact"/>
            </w:pPr>
            <w:r>
              <w:t xml:space="preserve">월~목 16:00-16:01</w:t>
            </w:r>
          </w:p>
        </w:tc>
        <w:tc>
          <w:tcPr/>
          <w:p>
            <w:pPr>
              <w:pStyle w:val="Compact"/>
            </w:pPr>
            <w:r>
              <w:t xml:space="preserve">Close/Open</w:t>
            </w:r>
          </w:p>
        </w:tc>
        <w:tc>
          <w:tcPr/>
          <w:p>
            <w:pPr>
              <w:pStyle w:val="Compact"/>
            </w:pPr>
            <w:r>
              <w:t xml:space="preserve">60초 중단</w:t>
            </w:r>
          </w:p>
        </w:tc>
      </w:tr>
      <w:tr>
        <w:tc>
          <w:tcPr/>
          <w:p>
            <w:pPr>
              <w:pStyle w:val="Compact"/>
            </w:pPr>
            <w:r>
              <w:rPr>
                <w:b/>
                <w:bCs/>
              </w:rPr>
              <w:t xml:space="preserve">주간 마감</w:t>
            </w:r>
          </w:p>
        </w:tc>
        <w:tc>
          <w:tcPr/>
          <w:p>
            <w:pPr>
              <w:pStyle w:val="Compact"/>
            </w:pPr>
            <w:r>
              <w:t xml:space="preserve">금요일 16:00</w:t>
            </w:r>
          </w:p>
        </w:tc>
        <w:tc>
          <w:tcPr/>
          <w:p>
            <w:pPr>
              <w:pStyle w:val="Compact"/>
            </w:pPr>
            <w:r>
              <w:t xml:space="preserve">Close</w:t>
            </w:r>
          </w:p>
        </w:tc>
        <w:tc>
          <w:tcPr/>
          <w:p>
            <w:pPr>
              <w:pStyle w:val="Compact"/>
            </w:pPr>
            <w:r>
              <w:t xml:space="preserve">주간 거래 종료</w:t>
            </w:r>
          </w:p>
        </w:tc>
      </w:tr>
      <w:tr>
        <w:tc>
          <w:tcPr/>
          <w:p>
            <w:pPr>
              <w:pStyle w:val="Compact"/>
            </w:pPr>
            <w:r>
              <w:rPr>
                <w:b/>
                <w:bCs/>
              </w:rPr>
              <w:t xml:space="preserve">주말 휴장</w:t>
            </w:r>
          </w:p>
        </w:tc>
        <w:tc>
          <w:tcPr/>
          <w:p>
            <w:pPr>
              <w:pStyle w:val="Compact"/>
            </w:pPr>
            <w:r>
              <w:t xml:space="preserve">금 16:00 ~ 일 17:00</w:t>
            </w:r>
          </w:p>
        </w:tc>
        <w:tc>
          <w:tcPr/>
          <w:p>
            <w:pPr>
              <w:pStyle w:val="Compact"/>
            </w:pPr>
            <w:r>
              <w:t xml:space="preserve">Closed</w:t>
            </w:r>
          </w:p>
        </w:tc>
        <w:tc>
          <w:tcPr/>
          <w:p>
            <w:pPr>
              <w:pStyle w:val="Compact"/>
            </w:pPr>
            <w:r>
              <w:t xml:space="preserve">시스템 유지보수</w:t>
            </w:r>
          </w:p>
        </w:tc>
      </w:tr>
    </w:tbl>
    <w:p>
      <w:pPr>
        <w:pStyle w:val="BodyText"/>
      </w:pPr>
      <w:r>
        <w:t xml:space="preserve">특히 일부 상품(Swap 기반 이벤트 계약 등)은 24/7 거래를 지원하여 주말 및 공휴일에도 연속 거래가 가능하다. 이러한 24/7 상품군의 경우 전통적인 주중/주말 구분 없이 연속적인 유동성 접근을 제공하며, CME Globex의 아키텍처적 유연성을 극명히 보여준다.</w:t>
      </w:r>
    </w:p>
    <w:bookmarkEnd w:id="11"/>
    <w:bookmarkStart w:id="12" w:name="주간-유지보수-일정"/>
    <w:p>
      <w:pPr>
        <w:pStyle w:val="Heading3"/>
      </w:pPr>
      <w:r>
        <w:t xml:space="preserve">2.2 주간 유지보수 일정</w:t>
      </w:r>
    </w:p>
    <w:p>
      <w:pPr>
        <w:pStyle w:val="FirstParagraph"/>
      </w:pPr>
      <w:r>
        <w:t xml:space="preserve">CME Globex는 보다 광범위한 시스템 업그레이드, 시퀀스 리셋 및 연장된 데이터베이스 유지보수를 위해 연속 거래 상품에 맞춘 두 가지 주요 연장 유지보수 창(Extended Maintenance Window)을 운영한다. 이 시간 동안 매칭엔진은 질서 있는 시장 재개를 보장하기 위해 뚜렷한 운영 상태로 전환된다.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유지보수 창</w:t>
            </w:r>
          </w:p>
        </w:tc>
        <w:tc>
          <w:tcPr/>
          <w:p>
            <w:pPr>
              <w:pStyle w:val="Compact"/>
            </w:pPr>
            <w:r>
              <w:t xml:space="preserve">운영 시간 (CT)</w:t>
            </w:r>
          </w:p>
        </w:tc>
        <w:tc>
          <w:tcPr/>
          <w:p>
            <w:pPr>
              <w:pStyle w:val="Compact"/>
            </w:pPr>
            <w:r>
              <w:t xml:space="preserve">Pre-Open/Open 상태 (CT)</w:t>
            </w:r>
          </w:p>
        </w:tc>
        <w:tc>
          <w:tcPr/>
          <w:p>
            <w:pPr>
              <w:pStyle w:val="Compact"/>
            </w:pPr>
            <w:r>
              <w:t xml:space="preserve">시퀀스 리셋</w:t>
            </w:r>
          </w:p>
        </w:tc>
      </w:tr>
      <w:tr>
        <w:tc>
          <w:tcPr/>
          <w:p>
            <w:pPr>
              <w:pStyle w:val="Compact"/>
            </w:pPr>
            <w:r>
              <w:rPr>
                <w:b/>
                <w:bCs/>
              </w:rPr>
              <w:t xml:space="preserve">화요일 연장</w:t>
            </w:r>
          </w:p>
        </w:tc>
        <w:tc>
          <w:tcPr/>
          <w:p>
            <w:pPr>
              <w:pStyle w:val="Compact"/>
            </w:pPr>
            <w:r>
              <w:t xml:space="preserve">02:00 a.m. ~ 03:45 a.m.</w:t>
            </w:r>
          </w:p>
        </w:tc>
        <w:tc>
          <w:tcPr/>
          <w:p>
            <w:pPr>
              <w:pStyle w:val="Compact"/>
            </w:pPr>
            <w:r>
              <w:t xml:space="preserve">Pre-Open 03:45 ~ Open 04:00</w:t>
            </w:r>
          </w:p>
        </w:tc>
        <w:tc>
          <w:tcPr/>
          <w:p>
            <w:pPr>
              <w:pStyle w:val="Compact"/>
            </w:pPr>
            <w:r>
              <w:t xml:space="preserve">아니요</w:t>
            </w:r>
          </w:p>
        </w:tc>
      </w:tr>
      <w:tr>
        <w:tc>
          <w:tcPr/>
          <w:p>
            <w:pPr>
              <w:pStyle w:val="Compact"/>
            </w:pPr>
            <w:r>
              <w:rPr>
                <w:b/>
                <w:bCs/>
              </w:rPr>
              <w:t xml:space="preserve">토요일 연장</w:t>
            </w:r>
          </w:p>
        </w:tc>
        <w:tc>
          <w:tcPr/>
          <w:p>
            <w:pPr>
              <w:pStyle w:val="Compact"/>
            </w:pPr>
            <w:r>
              <w:t xml:space="preserve">02:00 a.m. ~ 03:45 a.m.</w:t>
            </w:r>
          </w:p>
        </w:tc>
        <w:tc>
          <w:tcPr/>
          <w:p>
            <w:pPr>
              <w:pStyle w:val="Compact"/>
            </w:pPr>
            <w:r>
              <w:t xml:space="preserve">Pre-Open 03:45 ~ Open 04:00</w:t>
            </w:r>
          </w:p>
        </w:tc>
        <w:tc>
          <w:tcPr/>
          <w:p>
            <w:pPr>
              <w:pStyle w:val="Compact"/>
            </w:pPr>
            <w:r>
              <w:rPr>
                <w:b/>
                <w:bCs/>
              </w:rPr>
              <w:t xml:space="preserve">예</w:t>
            </w:r>
          </w:p>
        </w:tc>
      </w:tr>
      <w:tr>
        <w:tc>
          <w:tcPr/>
          <w:p>
            <w:pPr>
              <w:pStyle w:val="Compact"/>
            </w:pPr>
            <w:r>
              <w:rPr>
                <w:b/>
                <w:bCs/>
              </w:rPr>
              <w:t xml:space="preserve">월~금 일일</w:t>
            </w:r>
          </w:p>
        </w:tc>
        <w:tc>
          <w:tcPr/>
          <w:p>
            <w:pPr>
              <w:pStyle w:val="Compact"/>
            </w:pPr>
            <w:r>
              <w:t xml:space="preserve">04:00 p.m. ~ 04:01 p.m.</w:t>
            </w:r>
          </w:p>
        </w:tc>
        <w:tc>
          <w:tcPr/>
          <w:p>
            <w:pPr>
              <w:pStyle w:val="Compact"/>
            </w:pPr>
            <w:r>
              <w:t xml:space="preserve">Open 상태만 - 04:01 p.m.</w:t>
            </w:r>
          </w:p>
        </w:tc>
        <w:tc>
          <w:tcPr/>
          <w:p>
            <w:pPr>
              <w:pStyle w:val="Compact"/>
            </w:pPr>
            <w:r>
              <w:t xml:space="preserve">아니요</w:t>
            </w:r>
          </w:p>
        </w:tc>
      </w:tr>
    </w:tbl>
    <w:p>
      <w:pPr>
        <w:pStyle w:val="BodyText"/>
      </w:pPr>
      <w:r>
        <w:rPr>
          <w:b/>
          <w:bCs/>
        </w:rPr>
        <w:t xml:space="preserve">화요일 연장 유지보수(02:00~03:45 CT):</w:t>
      </w:r>
      <w:r>
        <w:t xml:space="preserve"> </w:t>
      </w:r>
      <w:r>
        <w:t xml:space="preserve">약 1시간 45분 동안 시장이 정지되며, 이 기간에 소프트웨어 패치, 구성 변경(configuration changes), 펌웨어 업데이트 등이 수행된다. 화요일 유지보수는 FIX 시퀀스 번호의 하드 리셋을 수반하지 않으므로, 클라이언트 시스템은 짧은 중단 시간 동안 세션 영속성과 연속 시퀀스 로직을 유지해야 한다.</w:t>
      </w:r>
    </w:p>
    <w:p>
      <w:pPr>
        <w:pStyle w:val="BodyText"/>
      </w:pPr>
      <w:r>
        <w:rPr>
          <w:b/>
          <w:bCs/>
        </w:rPr>
        <w:t xml:space="preserve">토요일 연장 유지보수(02:00~03:45 CT):</w:t>
      </w:r>
      <w:r>
        <w:t xml:space="preserve"> </w:t>
      </w:r>
      <w:r>
        <w:t xml:space="preserve">화요일과 동일한 시간대에 수행되지만, 결정적으로 FIX 시퀀스 번호의 하드 리셋(hard reset)이 수반된다. 이는 주간 단위의 시퀀스 번호 누적을 초기화하여 오버플로우를 방지하고, 클라이언트 시스템이 새로운 시퀀스 기준점에서 재동기화할 수 있도록 한다.</w:t>
      </w:r>
    </w:p>
    <w:p>
      <w:pPr>
        <w:pStyle w:val="BodyText"/>
      </w:pPr>
      <w:r>
        <w:t xml:space="preserve">두 유지보수 창 모두에서 시장은 CT 기준 오전 3:45부터 4:00까지 15분간</w:t>
      </w:r>
      <w:r>
        <w:t xml:space="preserve"> </w:t>
      </w:r>
      <w:r>
        <w:rPr>
          <w:b/>
          <w:bCs/>
        </w:rPr>
        <w:t xml:space="preserve">“Pre-Open(개장 전)”</w:t>
      </w:r>
      <w:r>
        <w:t xml:space="preserve"> </w:t>
      </w:r>
      <w:r>
        <w:t xml:space="preserve">상태로 전환된다. 이 Pre-Open 상태는 일시 정지 후 복구되는 연속 시장에서 핵심적인 미시구조 메커니즘으로, 시장 참여자들은 주문을 입력, 수정, 취소할 수 있으며, 중앙 지정가 주문장(CLOB)이 실제 체결 없이 유동성을 모으고 예상 개장가(indicative opening prices)를 계산한다. 이를 통해 정지된 시장이 즉시 연속 매칭으로 전환될 경우 발생할 수 있는 극심한 변동성과 가격 괴리를 방지한다.</w:t>
      </w:r>
    </w:p>
    <w:bookmarkEnd w:id="12"/>
    <w:bookmarkStart w:id="13" w:name="초-일일-리셋"/>
    <w:p>
      <w:pPr>
        <w:pStyle w:val="Heading3"/>
      </w:pPr>
      <w:r>
        <w:t xml:space="preserve">2.3 60초 일일 리셋</w:t>
      </w:r>
    </w:p>
    <w:p>
      <w:pPr>
        <w:pStyle w:val="FirstParagraph"/>
      </w:pPr>
      <w:r>
        <w:t xml:space="preserve">CME Globex의 가장 주목할 만한 운영 특성은 일일 유지보수 중단이 정확히</w:t>
      </w:r>
      <w:r>
        <w:t xml:space="preserve"> </w:t>
      </w:r>
      <w:r>
        <w:rPr>
          <w:b/>
          <w:bCs/>
        </w:rPr>
        <w:t xml:space="preserve">60초</w:t>
      </w:r>
      <w:r>
        <w:t xml:space="preserve">(오후 4:00~4:01 CT)에 불과하다는 점이다. 이 1분간의 중단은 장시간의 휴장 없이 논리적인 ’하루’를 마감하고 다음 날을 준비하기 위한 고도로 최적화된 프로세스이다.</w:t>
      </w:r>
    </w:p>
    <w:p>
      <w:pPr>
        <w:pStyle w:val="BodyText"/>
      </w:pPr>
      <w:r>
        <w:rPr>
          <w:b/>
          <w:bCs/>
        </w:rPr>
        <w:t xml:space="preserve">60초 동안 수행되는 핵심 작업:</w:t>
      </w:r>
    </w:p>
    <w:p>
      <w:pPr>
        <w:pStyle w:val="Compact"/>
        <w:numPr>
          <w:ilvl w:val="0"/>
          <w:numId w:val="1009"/>
        </w:numPr>
      </w:pPr>
      <w:r>
        <w:rPr>
          <w:b/>
          <w:bCs/>
        </w:rPr>
        <w:t xml:space="preserve">거래일 이월(Trade Date Roll):</w:t>
      </w:r>
      <w:r>
        <w:t xml:space="preserve"> </w:t>
      </w:r>
      <w:r>
        <w:t xml:space="preserve">현재 거래일(Trade Date)을 다음 영업일(Business Date)로 전환한다. 오후 4:00 정각에 시장이 일시 정지(Close)되면, CME Globex는 MDP 3.0 시장 데이터 플랫폼을 통해 Security Status 메시지(tag 35=f)를 전송하여 글로벌 클라이언트 시스템에 거래일 이월 및 시장 상태 변경을 브로드캐스트한다.</w:t>
      </w:r>
    </w:p>
    <w:p>
      <w:pPr>
        <w:pStyle w:val="Compact"/>
        <w:numPr>
          <w:ilvl w:val="0"/>
          <w:numId w:val="1009"/>
        </w:numPr>
      </w:pPr>
      <w:r>
        <w:rPr>
          <w:b/>
          <w:bCs/>
        </w:rPr>
        <w:t xml:space="preserve">시퀀스 상태 체크포인트:</w:t>
      </w:r>
      <w:r>
        <w:t xml:space="preserve"> </w:t>
      </w:r>
      <w:r>
        <w:t xml:space="preserve">일일 시퀀스 번호의 논리적 분리점을 설정하여 거래일 간 감사 추적(audit trail)을 명확히 한다. 단, 일일 리셋에서는 시퀀스 번호의 하드 리셋은 수행하지 않는다(토요일 유지보수에서만 수행).</w:t>
      </w:r>
    </w:p>
    <w:p>
      <w:pPr>
        <w:pStyle w:val="Compact"/>
        <w:numPr>
          <w:ilvl w:val="0"/>
          <w:numId w:val="1009"/>
        </w:numPr>
      </w:pPr>
      <w:r>
        <w:rPr>
          <w:b/>
          <w:bCs/>
        </w:rPr>
        <w:t xml:space="preserve">포지션 집계 초기화:</w:t>
      </w:r>
      <w:r>
        <w:t xml:space="preserve"> </w:t>
      </w:r>
      <w:r>
        <w:t xml:space="preserve">GC2 프레임워크의 체결된 포지션(filled positions)은 매일 오후 4:30 CT에 시스템적으로 ’0’으로 재설정되어, 끊임없는 포지션 누적을 방지한다.</w:t>
      </w:r>
    </w:p>
    <w:p>
      <w:pPr>
        <w:pStyle w:val="Compact"/>
        <w:numPr>
          <w:ilvl w:val="0"/>
          <w:numId w:val="1009"/>
        </w:numPr>
      </w:pPr>
      <w:r>
        <w:rPr>
          <w:b/>
          <w:bCs/>
        </w:rPr>
        <w:t xml:space="preserve">로그 전환(Log Rotation):</w:t>
      </w:r>
      <w:r>
        <w:t xml:space="preserve"> </w:t>
      </w:r>
      <w:r>
        <w:t xml:space="preserve">시스템 로그 파일의 논리적 분리 및 아카이빙을 수행한다.</w:t>
      </w:r>
    </w:p>
    <w:p>
      <w:pPr>
        <w:pStyle w:val="FirstParagraph"/>
      </w:pPr>
      <w:r>
        <w:rPr>
          <w:b/>
          <w:bCs/>
        </w:rPr>
        <w:t xml:space="preserve">60초 후 즉시 재개:</w:t>
      </w:r>
      <w:r>
        <w:t xml:space="preserve"> </w:t>
      </w:r>
      <w:r>
        <w:t xml:space="preserve">오후 4:01이 되면 시장은 별도의 유동성 집중을 위한 경매 시간인</w:t>
      </w:r>
      <w:r>
        <w:t xml:space="preserve"> </w:t>
      </w:r>
      <w:r>
        <w:t xml:space="preserve">‘Pre-Open’</w:t>
      </w:r>
      <w:r>
        <w:t xml:space="preserve"> </w:t>
      </w:r>
      <w:r>
        <w:t xml:space="preserve">상태를 거치지 않고, 연속 거래가 가능한</w:t>
      </w:r>
      <w:r>
        <w:t xml:space="preserve"> </w:t>
      </w:r>
      <w:r>
        <w:t xml:space="preserve">‘Open’</w:t>
      </w:r>
      <w:r>
        <w:t xml:space="preserve"> </w:t>
      </w:r>
      <w:r>
        <w:t xml:space="preserve">상태로</w:t>
      </w:r>
      <w:r>
        <w:t xml:space="preserve"> </w:t>
      </w:r>
      <w:r>
        <w:rPr>
          <w:b/>
          <w:bCs/>
        </w:rPr>
        <w:t xml:space="preserve">즉시 전환</w:t>
      </w:r>
      <w:r>
        <w:t xml:space="preserve">된다. 이는 연장 유지보수 창(화/토)의 15분 Pre-Open 과정과 대조적이며, 1분이라는 극히 짧은 중단이 시장에 미치는 영향을 최소화하기 위한 설계적 선택이다.</w:t>
      </w:r>
    </w:p>
    <w:p>
      <w:pPr>
        <w:pStyle w:val="BodyText"/>
      </w:pPr>
      <w:r>
        <w:rPr>
          <w:b/>
          <w:bCs/>
        </w:rPr>
        <w:t xml:space="preserve">KRX와의 비교:</w:t>
      </w:r>
      <w:r>
        <w:t xml:space="preserve"> </w:t>
      </w:r>
      <w:r>
        <w:t xml:space="preserve">CME의 60초 리셋이 가능한 것은 파생상품 시장의 구조적 특성에 기인한다. 파생상품은 기초자산의 실시간 가격을 참조하므로 독립적인 가격 발견 경매가 불필요하며, 증거금 기반 거래 구조는 결제 실패 리스크가 현물 주식 대비 낮다. 현물 주식 거래소인 KRX의 경우 – NBBO 재계산, SIP 동기화, 청산결제 배치 처리 등 추가적인 시스템 작업이 필요하므로 – 60초가 아닌 보다 긴 유지보수 창이 불가피하며, 이는 NYSE Arca(2시간)나 24X(1시간)의 설계 선택과 일치한다.</w:t>
      </w:r>
    </w:p>
    <w:p>
      <w:r>
        <w:pict>
          <v:rect style="width:0;height:1.5pt" o:hralign="center" o:hrstd="t" o:hr="t"/>
        </w:pict>
      </w:r>
    </w:p>
    <w:bookmarkEnd w:id="13"/>
    <w:bookmarkEnd w:id="14"/>
    <w:bookmarkStart w:id="18" w:name="주문-유형-및-미니-옥션-메커니즘"/>
    <w:p>
      <w:pPr>
        <w:pStyle w:val="Heading2"/>
      </w:pPr>
      <w:r>
        <w:t xml:space="preserve">3. 주문 유형 및 미니 옥션 메커니즘</w:t>
      </w:r>
    </w:p>
    <w:bookmarkStart w:id="15" w:name="표준-주문-유형"/>
    <w:p>
      <w:pPr>
        <w:pStyle w:val="Heading3"/>
      </w:pPr>
      <w:r>
        <w:t xml:space="preserve">3.1 표준 주문 유형</w:t>
      </w:r>
    </w:p>
    <w:p>
      <w:pPr>
        <w:pStyle w:val="FirstParagraph"/>
      </w:pPr>
      <w:r>
        <w:t xml:space="preserve">CME Globex는 24시간 연속 거래 환경에서 변동성이 큰 기간 동안 참가자를 보호하도록 설계된 다양한 주문 유형 분류 체계를 지원한다.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주문 유형</w:t>
            </w:r>
          </w:p>
        </w:tc>
        <w:tc>
          <w:tcPr/>
          <w:p>
            <w:pPr>
              <w:pStyle w:val="Compact"/>
            </w:pPr>
            <w:r>
              <w:t xml:space="preserve">설명</w:t>
            </w:r>
          </w:p>
        </w:tc>
        <w:tc>
          <w:tcPr/>
          <w:p>
            <w:pPr>
              <w:pStyle w:val="Compact"/>
            </w:pPr>
            <w:r>
              <w:t xml:space="preserve">시장 상태 제한</w:t>
            </w:r>
          </w:p>
        </w:tc>
      </w:tr>
      <w:tr>
        <w:tc>
          <w:tcPr/>
          <w:p>
            <w:pPr>
              <w:pStyle w:val="Compact"/>
            </w:pPr>
            <w:r>
              <w:rPr>
                <w:b/>
                <w:bCs/>
              </w:rPr>
              <w:t xml:space="preserve">지정가 주문 (Limit Order)</w:t>
            </w:r>
          </w:p>
        </w:tc>
        <w:tc>
          <w:tcPr/>
          <w:p>
            <w:pPr>
              <w:pStyle w:val="Compact"/>
            </w:pPr>
            <w:r>
              <w:t xml:space="preserve">지정 가격 이내에서만 체결. 잔량은 주문장에 잔류</w:t>
            </w:r>
          </w:p>
        </w:tc>
        <w:tc>
          <w:tcPr/>
          <w:p>
            <w:pPr>
              <w:pStyle w:val="Compact"/>
            </w:pPr>
            <w:r>
              <w:t xml:space="preserve">Open, Pre-Open</w:t>
            </w:r>
          </w:p>
        </w:tc>
      </w:tr>
      <w:tr>
        <w:tc>
          <w:tcPr/>
          <w:p>
            <w:pPr>
              <w:pStyle w:val="Compact"/>
            </w:pPr>
            <w:r>
              <w:rPr>
                <w:b/>
                <w:bCs/>
              </w:rPr>
              <w:t xml:space="preserve">시장-지정가 주문 (Market-Limit Order)</w:t>
            </w:r>
          </w:p>
        </w:tc>
        <w:tc>
          <w:tcPr/>
          <w:p>
            <w:pPr>
              <w:pStyle w:val="Compact"/>
            </w:pPr>
            <w:r>
              <w:t xml:space="preserve">시장가로 즉시 체결 후, 미체결 잔량은 최종 체결가의 지정가 주문으로 전환</w:t>
            </w:r>
          </w:p>
        </w:tc>
        <w:tc>
          <w:tcPr/>
          <w:p>
            <w:pPr>
              <w:pStyle w:val="Compact"/>
            </w:pPr>
            <w:r>
              <w:t xml:space="preserve">Open만</w:t>
            </w:r>
          </w:p>
        </w:tc>
      </w:tr>
      <w:tr>
        <w:tc>
          <w:tcPr/>
          <w:p>
            <w:pPr>
              <w:pStyle w:val="Compact"/>
            </w:pPr>
            <w:r>
              <w:rPr>
                <w:b/>
                <w:bCs/>
              </w:rPr>
              <w:t xml:space="preserve">보호 시장 주문 (Market Order with Protection)</w:t>
            </w:r>
          </w:p>
        </w:tc>
        <w:tc>
          <w:tcPr/>
          <w:p>
            <w:pPr>
              <w:pStyle w:val="Compact"/>
            </w:pPr>
            <w:r>
              <w:t xml:space="preserve">현재 최우선 호가에서 사전 정의된 보호 범위(protection range) 내에서만 체결. 범위 밖의 가격 슬리피지를 구조적으로 차단</w:t>
            </w:r>
          </w:p>
        </w:tc>
        <w:tc>
          <w:tcPr/>
          <w:p>
            <w:pPr>
              <w:pStyle w:val="Compact"/>
            </w:pPr>
            <w:r>
              <w:t xml:space="preserve">Open만</w:t>
            </w:r>
          </w:p>
        </w:tc>
      </w:tr>
      <w:tr>
        <w:tc>
          <w:tcPr/>
          <w:p>
            <w:pPr>
              <w:pStyle w:val="Compact"/>
            </w:pPr>
            <w:r>
              <w:rPr>
                <w:b/>
                <w:bCs/>
              </w:rPr>
              <w:t xml:space="preserve">스톱 주문 (Stop Order)</w:t>
            </w:r>
          </w:p>
        </w:tc>
        <w:tc>
          <w:tcPr/>
          <w:p>
            <w:pPr>
              <w:pStyle w:val="Compact"/>
            </w:pPr>
            <w:r>
              <w:t xml:space="preserve">트리거 가격 도달 시 시장 주문으로 전환</w:t>
            </w:r>
          </w:p>
        </w:tc>
        <w:tc>
          <w:tcPr/>
          <w:p>
            <w:pPr>
              <w:pStyle w:val="Compact"/>
            </w:pPr>
            <w:r>
              <w:t xml:space="preserve">Open만</w:t>
            </w:r>
          </w:p>
        </w:tc>
      </w:tr>
      <w:tr>
        <w:tc>
          <w:tcPr/>
          <w:p>
            <w:pPr>
              <w:pStyle w:val="Compact"/>
            </w:pPr>
            <w:r>
              <w:rPr>
                <w:b/>
                <w:bCs/>
              </w:rPr>
              <w:t xml:space="preserve">스톱-지정가 주문 (Stop-Limit Order)</w:t>
            </w:r>
          </w:p>
        </w:tc>
        <w:tc>
          <w:tcPr/>
          <w:p>
            <w:pPr>
              <w:pStyle w:val="Compact"/>
            </w:pPr>
            <w:r>
              <w:t xml:space="preserve">트리거 가격 도달 시 지정가 주문으로 전환</w:t>
            </w:r>
          </w:p>
        </w:tc>
        <w:tc>
          <w:tcPr/>
          <w:p>
            <w:pPr>
              <w:pStyle w:val="Compact"/>
            </w:pPr>
            <w:r>
              <w:t xml:space="preserve">Open만</w:t>
            </w:r>
          </w:p>
        </w:tc>
      </w:tr>
    </w:tbl>
    <w:p>
      <w:pPr>
        <w:pStyle w:val="BodyText"/>
      </w:pPr>
      <w:r>
        <w:rPr>
          <w:b/>
          <w:bCs/>
        </w:rPr>
        <w:t xml:space="preserve">FAK (Fill-and-Kill):</w:t>
      </w:r>
      <w:r>
        <w:t xml:space="preserve"> </w:t>
      </w:r>
      <w:r>
        <w:t xml:space="preserve">대기 유동성에 대해 즉시 체결되도록 설계되며, 체결되지 않은 잔여 물량은 매칭엔진에 의해 즉각적이고 자동으로 취소된다. 참가자는 FAK 주문에 대해 최소 체결 수량(minimum execution quantity)을 지정할 수 있으며, 주문 도달 시 이 최소 수량을 충족할 수 없으면 전체 주문이 거부된다.</w:t>
      </w:r>
    </w:p>
    <w:p>
      <w:pPr>
        <w:pStyle w:val="BodyText"/>
      </w:pPr>
      <w:r>
        <w:rPr>
          <w:b/>
          <w:bCs/>
        </w:rPr>
        <w:t xml:space="preserve">FOK (Fill-or-Kill):</w:t>
      </w:r>
      <w:r>
        <w:t xml:space="preserve"> </w:t>
      </w:r>
      <w:r>
        <w:t xml:space="preserve">전체 주문 수량의 즉각적이고 절대적인 체결을 요구한다. 기술적으로 CME Globex에서 FOK는 최소 체결 수량 매개변수를 전체 주문 수량과 정확히 동일하게 설정한 FAK 주문을 제출함으로써 구현된다. iLink 3 프로토콜에서는 tag 59-TimeInForce=3과 tag 110-MinQty를 tag 38-OrderQty 값과 동일하게 설정하는 FIX 태그 조합으로 제출된다.</w:t>
      </w:r>
    </w:p>
    <w:p>
      <w:pPr>
        <w:pStyle w:val="BodyText"/>
      </w:pPr>
      <w:r>
        <w:rPr>
          <w:b/>
          <w:bCs/>
        </w:rPr>
        <w:t xml:space="preserve">시장 상태별 제한:</w:t>
      </w:r>
      <w:r>
        <w:t xml:space="preserve"> </w:t>
      </w:r>
      <w:r>
        <w:t xml:space="preserve">FAK 및 FOK 주문은 모두</w:t>
      </w:r>
      <w:r>
        <w:t xml:space="preserve"> </w:t>
      </w:r>
      <w:r>
        <w:t xml:space="preserve">“Open(개장)”</w:t>
      </w:r>
      <w:r>
        <w:t xml:space="preserve"> </w:t>
      </w:r>
      <w:r>
        <w:t xml:space="preserve">시장 상태에서만 독점적으로 허용된다. 참가자가</w:t>
      </w:r>
      <w:r>
        <w:t xml:space="preserve"> </w:t>
      </w:r>
      <w:r>
        <w:t xml:space="preserve">“Pre-Open”</w:t>
      </w:r>
      <w:r>
        <w:t xml:space="preserve"> </w:t>
      </w:r>
      <w:r>
        <w:t xml:space="preserve">상태나 정지 상태 중에 이러한 공격적인 조건(aggressive qualifier)을 제출하면, 매칭엔진은 예상 시초가 계산의 무결성을 보존하기 위해 시스템적으로 이를 거부한다.</w:t>
      </w:r>
    </w:p>
    <w:p>
      <w:pPr>
        <w:pStyle w:val="BodyText"/>
      </w:pPr>
      <w:r>
        <w:rPr>
          <w:b/>
          <w:bCs/>
        </w:rPr>
        <w:t xml:space="preserve">주문 영속성:</w:t>
      </w:r>
      <w:r>
        <w:t xml:space="preserve"> </w:t>
      </w:r>
      <w:r>
        <w:t xml:space="preserve">GTC(Good-Till-Cancelled) 및 GTD(Good-Till-Date) 주문에 대해서는 타임스탬프 우선순위가 세션 경계를 넘어 엄격하게 유지된다. 오후 4:00 CT에 시장이 잠시 정지했다가 오후 4:01 CT에 재개될 때, 이 1분간의 중단 중에도 영속적 주문들은 취소되지 않으며 대기열 내의 타임스탬프 우선순위를 정확하게 보존한다. 반면 DAY 주문은 우선순위 변경 이벤트(수량 증가, 가격 변경, 계좌 번호 수정) 발생 시 즉시 대기열 맨 뒤로 이동한다.</w:t>
      </w:r>
    </w:p>
    <w:bookmarkEnd w:id="15"/>
    <w:bookmarkStart w:id="16" w:name="btictaco-메커니즘"/>
    <w:p>
      <w:pPr>
        <w:pStyle w:val="Heading3"/>
      </w:pPr>
      <w:r>
        <w:t xml:space="preserve">3.2 BTIC/TACO 메커니즘</w:t>
      </w:r>
    </w:p>
    <w:p>
      <w:pPr>
        <w:pStyle w:val="FirstParagraph"/>
      </w:pPr>
      <w:r>
        <w:t xml:space="preserve">24시간 연속 거래 환경에서는 전통적인 시가 지정가 주문(LOO), 종가 지정가 주문(LOC)의 효용성에 근본적인 도전이 제기된다. 물리적인 개장/폐장 벨이 없는 24시간 시장에서 현물 개장 및 종가 노출(exposure)은 CME 고유의 특화된 파생상품 메커니즘을 통해 관리된다.</w:t>
      </w:r>
    </w:p>
    <w:p>
      <w:pPr>
        <w:pStyle w:val="BodyText"/>
      </w:pPr>
      <w:r>
        <w:rPr>
          <w:b/>
          <w:bCs/>
        </w:rPr>
        <w:t xml:space="preserve">BTIC (Basis Trade at Index Close):</w:t>
      </w:r>
      <w:r>
        <w:t xml:space="preserve"> </w:t>
      </w:r>
      <w:r>
        <w:t xml:space="preserve">시장 참가자가 기초 현물 지수의 공식 종가를 기준으로 베이시스(basis) 거래를 체결할 수 있는 메커니즘이다. 참가자들은 선물 가격을 직접 거래하는 대신, 미래의 현물 종가에 대한 개별 지수 포인트 스프레드(베이시스)를 협상한다. 기초 현물 주식 시장이 공식적으로 마감되고 지수 수준이 발표되면, 선물 거래는 종가 지수 수준에 합의된 베이시스를 더한 가격으로 청산된다.</w:t>
      </w:r>
    </w:p>
    <w:p>
      <w:pPr>
        <w:pStyle w:val="BodyText"/>
      </w:pPr>
      <w:r>
        <w:rPr>
          <w:b/>
          <w:bCs/>
        </w:rPr>
        <w:t xml:space="preserve">TACO (Trade at Cash Open):</w:t>
      </w:r>
      <w:r>
        <w:t xml:space="preserve"> </w:t>
      </w:r>
      <w:r>
        <w:t xml:space="preserve">BTIC와 동일한 원리로 기능하되, 현물 시장의 시초가 경매에 대한 확실성을 제공한다. 주식 시장이 물리적으로 개장하기 한참 전에 해당 날짜의 공식 현물 지수 시가를 기준으로 베이시스 거래를 할 수 있게 한다.</w:t>
      </w:r>
    </w:p>
    <w:p>
      <w:pPr>
        <w:pStyle w:val="BodyText"/>
      </w:pPr>
      <w:r>
        <w:rPr>
          <w:b/>
          <w:bCs/>
        </w:rPr>
        <w:t xml:space="preserve">BTIC+/TACO+:</w:t>
      </w:r>
      <w:r>
        <w:t xml:space="preserve"> </w:t>
      </w:r>
      <w:r>
        <w:t xml:space="preserve">실제 선물 계약으로 구조화되어 T-plus(T+) 거래를 도입한 변형이다. 참가자들이 수일 전에 시가 또는 종가의 확실성을 확보할 수 있도록 하여 시간적 유연성을 크게 확장한다.</w:t>
      </w:r>
    </w:p>
    <w:p>
      <w:pPr>
        <w:pStyle w:val="BodyText"/>
      </w:pPr>
      <w:r>
        <w:rPr>
          <w:b/>
          <w:bCs/>
        </w:rPr>
        <w:t xml:space="preserve">KRX 파생상품 시장에 대한 시사점:</w:t>
      </w:r>
      <w:r>
        <w:t xml:space="preserve"> </w:t>
      </w:r>
      <w:r>
        <w:t xml:space="preserve">BTIC/TACO와 유사한 베이시스 거래 메커니즘을 도입하는 것은 24시간 야간 세션과 주요 일일 유동성 이벤트 간의 가격 차이를 해소하는 데 필수적이다. KRX의 KOSPI 200 선물 야간 거래(18:00~05:00 KST)는 이미 이러한 가격 연계 기능의 기초를 제공하고 있으며, 현물 시장의 24시간 확장 시 파생상품과의 가격 연계 메커니즘을 보다 정교화할 필요가 있다.</w:t>
      </w:r>
    </w:p>
    <w:bookmarkEnd w:id="16"/>
    <w:bookmarkStart w:id="17" w:name="옥션-및-가격-발견"/>
    <w:p>
      <w:pPr>
        <w:pStyle w:val="Heading3"/>
      </w:pPr>
      <w:r>
        <w:t xml:space="preserve">3.3 옥션 및 가격 발견</w:t>
      </w:r>
    </w:p>
    <w:p>
      <w:pPr>
        <w:pStyle w:val="FirstParagraph"/>
      </w:pPr>
      <w:r>
        <w:t xml:space="preserve">CME Globex는 전통적인 벨 기반(bell-based)의 개장/폐장 체계 없이 세션 전환 시 가격 발견을 관리하기 위해 구조화된 옥션 로직을 활용한다.</w:t>
      </w:r>
    </w:p>
    <w:p>
      <w:pPr>
        <w:pStyle w:val="BodyText"/>
      </w:pPr>
      <w:r>
        <w:rPr>
          <w:b/>
          <w:bCs/>
        </w:rPr>
        <w:t xml:space="preserve">Pre-Open 옥션 로직:</w:t>
      </w:r>
      <w:r>
        <w:t xml:space="preserve"> </w:t>
      </w:r>
      <w:r>
        <w:t xml:space="preserve">연장 유지보수(화/토) 후 시장 재개 시, 15분간의 Pre-Open 상태에서 주문 입력, 수정, 취소가 허용되지만 실제 체결은 발생하지 않는다. 이 기간에 중앙 지정가 주문장(CLOB)은 유동성을 집중시키고 예상 개장가(indicative opening prices)를 연속적으로 계산하여 시장 참여자에게 가격 신호를 제공한다. Pre-Open이 종료되고 시장이 Open 상태로 전환되면, 축적된 주문장에 대해 단일가 매칭(opening auction)이 실행되어 균형 가격에서 최대 체결량을 달성한다.</w:t>
      </w:r>
    </w:p>
    <w:p>
      <w:pPr>
        <w:pStyle w:val="BodyText"/>
      </w:pPr>
      <w:r>
        <w:rPr>
          <w:b/>
          <w:bCs/>
        </w:rPr>
        <w:t xml:space="preserve">일일 리셋 후 직접 Open:</w:t>
      </w:r>
      <w:r>
        <w:t xml:space="preserve"> </w:t>
      </w:r>
      <w:r>
        <w:t xml:space="preserve">반면 일일 60초 리셋(16:00~16:01 CT) 후에는 Pre-Open 없이 연속 거래 상태로 즉시 전환된다. 이는 1분이라는 극히 짧은 중단이 주문장의 구조적 무결성을 충분히 유지할 수 있고, GTC/GTD 주문의 영속적 타임스탬프 우선순위가 보존되므로 별도의 유동성 집중 과정이 불필요하다는 판단에 기인한다.</w:t>
      </w:r>
    </w:p>
    <w:p>
      <w:pPr>
        <w:pStyle w:val="BodyText"/>
      </w:pPr>
      <w:r>
        <w:rPr>
          <w:b/>
          <w:bCs/>
        </w:rPr>
        <w:t xml:space="preserve">매칭 알고리즘 다양성:</w:t>
      </w:r>
      <w:r>
        <w:t xml:space="preserve"> </w:t>
      </w:r>
      <w:r>
        <w:t xml:space="preserve">CME Globex는 개별 상품의 유동성 프로필에 맞춘 정교한 매칭 알고리즘 매트릭스를 활용한다. 여기에는 엄격한 선입선출(FIFO), 비례 배분(Pro-Rata), 주도 시장 조성자(LMM, Lead Market Maker) 우선순위, 최우선 주문(TOP) 우선순위를 포함하는 복잡한 변형들이 포함된다. 이러한 알고리즘적 다양성은 각 상품의 유동성 특성에 최적화된 가격 발견 메커니즘을 제공한다.</w:t>
      </w:r>
    </w:p>
    <w:p>
      <w:r>
        <w:pict>
          <v:rect style="width:0;height:1.5pt" o:hralign="center" o:hrstd="t" o:hr="t"/>
        </w:pict>
      </w:r>
    </w:p>
    <w:bookmarkEnd w:id="17"/>
    <w:bookmarkEnd w:id="18"/>
    <w:bookmarkStart w:id="23" w:name="시스템-아키텍처"/>
    <w:p>
      <w:pPr>
        <w:pStyle w:val="Heading2"/>
      </w:pPr>
      <w:r>
        <w:t xml:space="preserve">4. 시스템 아키텍처</w:t>
      </w:r>
    </w:p>
    <w:bookmarkStart w:id="19" w:name="msgw-market-segment-gateway"/>
    <w:p>
      <w:pPr>
        <w:pStyle w:val="Heading3"/>
      </w:pPr>
      <w:r>
        <w:t xml:space="preserve">4.1 MSGW (Market Segment Gateway)</w:t>
      </w:r>
    </w:p>
    <w:p>
      <w:pPr>
        <w:pStyle w:val="FirstParagraph"/>
      </w:pPr>
      <w:r>
        <w:t xml:space="preserve">CME Globex 매칭엔진은 단일한 모놀리식(monolithic) 엔티티로 작동하지 않는다. 아키텍처는</w:t>
      </w:r>
      <w:r>
        <w:t xml:space="preserve"> </w:t>
      </w:r>
      <w:r>
        <w:rPr>
          <w:b/>
          <w:bCs/>
        </w:rPr>
        <w:t xml:space="preserve">“마켓 세그먼트(Market Segments)”</w:t>
      </w:r>
      <w:r>
        <w:t xml:space="preserve">로 알려진 개별 거래 엔진 인스턴스로 수평적으로 분할(partitioning)되어 있으며, 현재</w:t>
      </w:r>
      <w:r>
        <w:t xml:space="preserve"> </w:t>
      </w:r>
      <w:r>
        <w:rPr>
          <w:b/>
          <w:bCs/>
        </w:rPr>
        <w:t xml:space="preserve">17개의 분리된 마켓 세그먼트</w:t>
      </w:r>
      <w:r>
        <w:t xml:space="preserve">로 구성되어 있다. 각 자산군을 격리하여 한 시장에서 거래량이 급증하더라도 다른 시장의 매칭엔진 성능에 영향을 주지 않도록 시스템을 격리한다.</w:t>
      </w:r>
    </w:p>
    <w:p>
      <w:pPr>
        <w:pStyle w:val="BodyText"/>
      </w:pPr>
      <w:r>
        <w:t xml:space="preserve">CME는 참가자 주문을 이러한 세그먼트로 라우팅하기 위한 두 가지 구조적 모델을 제공한다:</w:t>
      </w:r>
    </w:p>
    <w:p>
      <w:pPr>
        <w:pStyle w:val="BodyText"/>
      </w:pPr>
      <w:r>
        <w:rPr>
          <w:b/>
          <w:bCs/>
        </w:rPr>
        <w:t xml:space="preserve">Convenience Gateway (CGW):</w:t>
      </w:r>
      <w:r>
        <w:t xml:space="preserve"> </w:t>
      </w:r>
      <w:r>
        <w:t xml:space="preserve">- 중앙 집중식 라우팅 허브 역할</w:t>
      </w:r>
      <w:r>
        <w:t xml:space="preserve"> </w:t>
      </w:r>
      <w:r>
        <w:t xml:space="preserve">- 참가자는 단일 TCP 연결을 통해 접속</w:t>
      </w:r>
      <w:r>
        <w:t xml:space="preserve"> </w:t>
      </w:r>
      <w:r>
        <w:t xml:space="preserve">- CGW가 모든 하위 마켓 세그먼트에 대한 주문 입력 메시지의 라우팅을 투명하게 관리</w:t>
      </w:r>
      <w:r>
        <w:t xml:space="preserve"> </w:t>
      </w:r>
      <w:r>
        <w:t xml:space="preserve">- iLink Session ID는 단일하고 통합된 시퀀스 스트림을 활용하며 오직 하나의 CGW에만 존재</w:t>
      </w:r>
      <w:r>
        <w:t xml:space="preserve"> </w:t>
      </w:r>
      <w:r>
        <w:t xml:space="preserve">- 구축 및 운영이 단순하나 라우팅 홉(hop)으로 인한 추가 지연 시간 발생</w:t>
      </w:r>
    </w:p>
    <w:p>
      <w:pPr>
        <w:pStyle w:val="BodyText"/>
      </w:pPr>
      <w:r>
        <w:rPr>
          <w:b/>
          <w:bCs/>
        </w:rPr>
        <w:t xml:space="preserve">Market Segment Gateway (MSGW):</w:t>
      </w:r>
      <w:r>
        <w:t xml:space="preserve"> </w:t>
      </w:r>
      <w:r>
        <w:t xml:space="preserve">- 초저지연(ultra-low latency) 참가자와 구조적 결정론을 위해 설계</w:t>
      </w:r>
      <w:r>
        <w:t xml:space="preserve"> </w:t>
      </w:r>
      <w:r>
        <w:t xml:space="preserve">- 참가자가 전용 마켓 세그먼트에 직접 연결</w:t>
      </w:r>
      <w:r>
        <w:t xml:space="preserve"> </w:t>
      </w:r>
      <w:r>
        <w:t xml:space="preserve">- 단일 세션 ID, 비밀번호, 포트를 사용하되 특정 마켓 세그먼트의 기본 및 백업 게이트웨이에 해당하는</w:t>
      </w:r>
      <w:r>
        <w:t xml:space="preserve"> </w:t>
      </w:r>
      <w:r>
        <w:rPr>
          <w:b/>
          <w:bCs/>
        </w:rPr>
        <w:t xml:space="preserve">최대 17개의 고유 IP 주소</w:t>
      </w:r>
      <w:r>
        <w:t xml:space="preserve">에 각각 연결</w:t>
      </w:r>
      <w:r>
        <w:t xml:space="preserve"> </w:t>
      </w:r>
      <w:r>
        <w:t xml:space="preserve">- 시퀀스 스트림은 MarketSegmentID와 Session ID의 정확한 조합에 따라 고유</w:t>
      </w:r>
      <w:r>
        <w:t xml:space="preserve"> </w:t>
      </w:r>
      <w:r>
        <w:t xml:space="preserve">- 여러 세그먼트에 로그인한 고객은 메시지 시퀀스 번호(tag 34-MsgSeqNum)가 완전히 동일한 다수의 체결 보고서를 동시에 수신 가능</w:t>
      </w:r>
    </w:p>
    <w:p>
      <w:pPr>
        <w:pStyle w:val="BodyText"/>
      </w:pPr>
      <w:r>
        <w:t xml:space="preserve">MSGW는 엄격하게 정의된</w:t>
      </w:r>
      <w:r>
        <w:t xml:space="preserve"> </w:t>
      </w:r>
      <w:r>
        <w:rPr>
          <w:b/>
          <w:bCs/>
        </w:rPr>
        <w:t xml:space="preserve">1,420바이트의 최대 전송 단위(MTU)</w:t>
      </w:r>
      <w:r>
        <w:t xml:space="preserve">로 제한되는 엄격한 선입선출(FIFO) 메시지 처리 모델을 강제한다. 게이트웨이는 들어오는 데이터를 패킷 수준에서 평가하며, 불완전한 FIX 메시지가 포함된 패킷은 후속 패킷 도착까지 FIFO 대기열 밖에 보류한다. 후속 패킷의 데이터가 보류 중인 부분 메시지를 완성하지 못할 경우, 게이트웨이는 tag 10의 잘못된 체크섬(CheckSum)을 식별한 후 핵심 엔진의 무결성을 보호하기 위해 데이터를 폐기한다.</w:t>
      </w:r>
    </w:p>
    <w:bookmarkEnd w:id="19"/>
    <w:bookmarkStart w:id="20" w:name="sbe-simple-binary-encoding-프로토콜"/>
    <w:p>
      <w:pPr>
        <w:pStyle w:val="Heading3"/>
      </w:pPr>
      <w:r>
        <w:t xml:space="preserve">4.2 SBE (Simple Binary Encoding) 프로토콜</w:t>
      </w:r>
    </w:p>
    <w:p>
      <w:pPr>
        <w:pStyle w:val="FirstParagraph"/>
      </w:pPr>
      <w:r>
        <w:t xml:space="preserve">CME는 전통적인 ASCII 기반 FIX 프로토콜 사용을 중단하고, 글로벌 24시간 시장의 거대한 대역폭과 지연 시간 요구 사항을 충족하기 위해 고도로 최적화된 바이너리 프레임워크를 도입했다.</w:t>
      </w:r>
    </w:p>
    <w:p>
      <w:pPr>
        <w:pStyle w:val="BodyText"/>
      </w:pPr>
      <w:r>
        <w:rPr>
          <w:b/>
          <w:bCs/>
        </w:rPr>
        <w:t xml:space="preserve">iLink 3 (주문 입력 프로토콜):</w:t>
      </w:r>
      <w:r>
        <w:t xml:space="preserve"> </w:t>
      </w:r>
      <w:r>
        <w:t xml:space="preserve">- 세션 계층: FIXP (FIX Performance) 프로토콜 – 기존 ASCII FIX에 내재된 장황한 헤더 및 트레일러 오버헤드를 제거하는 매우 가벼운 포인트-투-포인트 세션 프로토콜</w:t>
      </w:r>
      <w:r>
        <w:t xml:space="preserve"> </w:t>
      </w:r>
      <w:r>
        <w:t xml:space="preserve">- 애플리케이션 계층: SBE (Simple Binary Encoding) – 고정 길이 필드, 고정 위치, 기본 리틀 엔디안(little-endian) 바이트 순서를 활용</w:t>
      </w:r>
      <w:r>
        <w:t xml:space="preserve"> </w:t>
      </w:r>
      <w:r>
        <w:t xml:space="preserve">- SBE의 핵심 장점: 클라이언트 거래 시스템이 복잡하고 순차적인 상태 기반 파싱 없이 수신 네트워크 데이터를 애플리케이션 메모리 버퍼에</w:t>
      </w:r>
      <w:r>
        <w:t xml:space="preserve"> </w:t>
      </w:r>
      <w:r>
        <w:rPr>
          <w:b/>
          <w:bCs/>
        </w:rPr>
        <w:t xml:space="preserve">직접 매핑(zero-copy deserialization)</w:t>
      </w:r>
      <w:r>
        <w:t xml:space="preserve"> </w:t>
      </w:r>
      <w:r>
        <w:t xml:space="preserve">가능</w:t>
      </w:r>
      <w:r>
        <w:t xml:space="preserve"> </w:t>
      </w:r>
      <w:r>
        <w:t xml:space="preserve">- 세션 영속성: 물리적 TCP 연결이 단절되더라도 UUID(범용 고유 식별자) 기반으로 논리적 세션 상태를 유지하여, 재연결 시 끊어진 시점 이후의 시퀀스 번호만 동기화하여 즉각 거래 재개</w:t>
      </w:r>
    </w:p>
    <w:p>
      <w:pPr>
        <w:pStyle w:val="BodyText"/>
      </w:pPr>
      <w:r>
        <w:rPr>
          <w:b/>
          <w:bCs/>
        </w:rPr>
        <w:t xml:space="preserve">MDP 3.0 (시장 데이터 프로토콜):</w:t>
      </w:r>
      <w:r>
        <w:t xml:space="preserve"> </w:t>
      </w:r>
      <w:r>
        <w:t xml:space="preserve">- 이중 피드(dual-feed) UDP 멀티캐스트 아키텍처 활용</w:t>
      </w:r>
      <w:r>
        <w:t xml:space="preserve"> </w:t>
      </w:r>
      <w:r>
        <w:t xml:space="preserve">- 극단적 변동성 기간에 네트워크 대역폭을 효율적으로 관리하기 위해 네트워크 패킷, FIX 메시지, 매칭 이벤트라는 개념을 분리</w:t>
      </w:r>
      <w:r>
        <w:t xml:space="preserve"> </w:t>
      </w:r>
      <w:r>
        <w:t xml:space="preserve">- 단일 매칭 이벤트가 여러 순차적 UDP 패킷에 걸칠 수 있고, 반대로 단일 UDP 패킷에 여러 고유 매칭 이벤트가 포함될 수 있음</w:t>
      </w:r>
      <w:r>
        <w:t xml:space="preserve"> </w:t>
      </w:r>
      <w:r>
        <w:t xml:space="preserve">- tag 5799-MatchEventIndicator를 통해 매칭 이벤트 경계의 명확한 끝을 신호하여, 부분적으로 업데이트된 주문장에 기초한 자동화 실행 로직의 오발동을 방지</w:t>
      </w:r>
    </w:p>
    <w:p>
      <w:pPr>
        <w:pStyle w:val="BodyText"/>
      </w:pPr>
      <w:r>
        <w:rPr>
          <w:b/>
          <w:bCs/>
        </w:rPr>
        <w:t xml:space="preserve">바이너리 프로토콜의 HFT 이점:</w:t>
      </w:r>
      <w:r>
        <w:t xml:space="preserve"> </w:t>
      </w:r>
      <w:r>
        <w:t xml:space="preserve">SBE/FIXP 기반의 바이너리 인코딩은 ASCII FIX 대비 메시지 크기를 대폭 축소하고 파싱 오버헤드를 거의 제거함으로써, 고빈도 거래(HFT) 참가자에게 결정론적이고 예측 가능한 초저지연 환경을 제공한다.</w:t>
      </w:r>
    </w:p>
    <w:bookmarkEnd w:id="20"/>
    <w:bookmarkStart w:id="21" w:name="매칭엔진-성능"/>
    <w:p>
      <w:pPr>
        <w:pStyle w:val="Heading3"/>
      </w:pPr>
      <w:r>
        <w:t xml:space="preserve">4.3 매칭엔진 성능</w:t>
      </w:r>
    </w:p>
    <w:p>
      <w:pPr>
        <w:pStyle w:val="FirstParagraph"/>
      </w:pPr>
      <w:r>
        <w:t xml:space="preserve">CME Globex 매칭엔진은 24시간 연속 운영 환경에서 결정론적 지연 시간(deterministic latency)을 유지하기 위해 다음과 같은 성능 특성을 갖추고 있다:</w:t>
      </w:r>
    </w:p>
    <w:p>
      <w:pPr>
        <w:pStyle w:val="BodyText"/>
      </w:pPr>
      <w:r>
        <w:rPr>
          <w:b/>
          <w:bCs/>
        </w:rPr>
        <w:t xml:space="preserve">처리량 및 지연 시간:</w:t>
      </w:r>
      <w:r>
        <w:t xml:space="preserve"> </w:t>
      </w:r>
      <w:r>
        <w:t xml:space="preserve">- 일일 수천만 건의 거래 처리 능력</w:t>
      </w:r>
      <w:r>
        <w:t xml:space="preserve"> </w:t>
      </w:r>
      <w:r>
        <w:t xml:space="preserve">- 마이크로초(microsecond) 수준의 결정론적 지연 시간</w:t>
      </w:r>
      <w:r>
        <w:t xml:space="preserve"> </w:t>
      </w:r>
      <w:r>
        <w:t xml:space="preserve">- 17개 마켓 세그먼트의 수평 분할을 통한 부하 격리</w:t>
      </w:r>
    </w:p>
    <w:p>
      <w:pPr>
        <w:pStyle w:val="BodyText"/>
      </w:pPr>
      <w:r>
        <w:rPr>
          <w:b/>
          <w:bCs/>
        </w:rPr>
        <w:t xml:space="preserve">24시간 성능 일관성 보장 메커니즘:</w:t>
      </w:r>
      <w:r>
        <w:t xml:space="preserve"> </w:t>
      </w:r>
      <w:r>
        <w:t xml:space="preserve">-</w:t>
      </w:r>
      <w:r>
        <w:t xml:space="preserve"> </w:t>
      </w:r>
      <w:r>
        <w:rPr>
          <w:b/>
          <w:bCs/>
        </w:rPr>
        <w:t xml:space="preserve">마켓 세그먼트 격리:</w:t>
      </w:r>
      <w:r>
        <w:t xml:space="preserve"> </w:t>
      </w:r>
      <w:r>
        <w:t xml:space="preserve">한 자산군의 거래량 급증이 다른 자산군에 영향을 주지 않는 물리적 격리</w:t>
      </w:r>
      <w:r>
        <w:t xml:space="preserve"> </w:t>
      </w:r>
      <w:r>
        <w:t xml:space="preserve">-</w:t>
      </w:r>
      <w:r>
        <w:t xml:space="preserve"> </w:t>
      </w:r>
      <w:r>
        <w:rPr>
          <w:b/>
          <w:bCs/>
        </w:rPr>
        <w:t xml:space="preserve">등거리 코로케이션:</w:t>
      </w:r>
      <w:r>
        <w:t xml:space="preserve"> </w:t>
      </w:r>
      <w:r>
        <w:t xml:space="preserve">모든 교차 연결 케이블이 정확히 동일한 광학적 길이로 엔지니어링되어 물리적 근접성만으로 마이크로초의 지연 시간 이점을 얻을 수 없음</w:t>
      </w:r>
      <w:r>
        <w:t xml:space="preserve"> </w:t>
      </w:r>
      <w:r>
        <w:t xml:space="preserve">-</w:t>
      </w:r>
      <w:r>
        <w:t xml:space="preserve"> </w:t>
      </w:r>
      <w:r>
        <w:rPr>
          <w:b/>
          <w:bCs/>
        </w:rPr>
        <w:t xml:space="preserve">듀얼 존 아키텍처:</w:t>
      </w:r>
      <w:r>
        <w:t xml:space="preserve"> </w:t>
      </w:r>
      <w:r>
        <w:t xml:space="preserve">활성 존에서 라이브 거래를 처리하는 동안 대체 존에서 백그라운드 업그레이드를 수행하여 성능 저하 없이 시스템 전환</w:t>
      </w:r>
      <w:r>
        <w:t xml:space="preserve"> </w:t>
      </w:r>
      <w:r>
        <w:t xml:space="preserve">-</w:t>
      </w:r>
      <w:r>
        <w:t xml:space="preserve"> </w:t>
      </w:r>
      <w:r>
        <w:rPr>
          <w:b/>
          <w:bCs/>
        </w:rPr>
        <w:t xml:space="preserve">FIFO 패킷 처리:</w:t>
      </w:r>
      <w:r>
        <w:t xml:space="preserve"> </w:t>
      </w:r>
      <w:r>
        <w:t xml:space="preserve">MSGW의 엄격한 FIFO 메시지 처리 모델을 통한 순서 보장</w:t>
      </w:r>
    </w:p>
    <w:p>
      <w:pPr>
        <w:pStyle w:val="BodyText"/>
      </w:pPr>
      <w:r>
        <w:rPr>
          <w:b/>
          <w:bCs/>
        </w:rPr>
        <w:t xml:space="preserve">KRX EXTURE 3.0과의 비교:</w:t>
      </w:r>
      <w:r>
        <w:t xml:space="preserve"> </w:t>
      </w:r>
      <w:r>
        <w:t xml:space="preserve">KRX의 EXTURE 3.0은 50 마이크로초(50us) 지연 시간과 일 9.4억 건 처리 성능을 보유하고 있어, CME Globex의 파생상품 매칭엔진에 필적하는 현물 주식 처리 역량을 갖추고 있다. EXTURE 3.0은 2023년 1월 25일 매매체결/정보분배 시스템, 2023년 10월 4일 청산결제 시스템이 순차 가동되었으며, 24시간 확장 시 CME의 마켓 세그먼트 분할과 유사한 부하 격리 전략이 필요할 수 있다.</w:t>
      </w:r>
    </w:p>
    <w:bookmarkEnd w:id="21"/>
    <w:bookmarkStart w:id="22" w:name="이중화-및-장애-복구"/>
    <w:p>
      <w:pPr>
        <w:pStyle w:val="Heading3"/>
      </w:pPr>
      <w:r>
        <w:t xml:space="preserve">4.4 이중화 및 장애 복구</w:t>
      </w:r>
    </w:p>
    <w:p>
      <w:pPr>
        <w:pStyle w:val="FirstParagraph"/>
      </w:pPr>
      <w:r>
        <w:t xml:space="preserve">23시간 이상의 연속 가동을 위해 CME는 다계층 이중화 아키텍처와 엄격하게 구조화된 재해 복구(DR) 프로토콜을 운영한다.</w:t>
      </w:r>
    </w:p>
    <w:p>
      <w:pPr>
        <w:pStyle w:val="BodyText"/>
      </w:pPr>
      <w:r>
        <w:rPr>
          <w:b/>
          <w:bCs/>
        </w:rPr>
        <w:t xml:space="preserve">무중단 배포 전략:</w:t>
      </w:r>
    </w:p>
    <w:p>
      <w:pPr>
        <w:numPr>
          <w:ilvl w:val="0"/>
          <w:numId w:val="1010"/>
        </w:numPr>
      </w:pPr>
      <w:r>
        <w:rPr>
          <w:b/>
          <w:bCs/>
        </w:rPr>
        <w:t xml:space="preserve">듀얼 존 아키텍처(Dual Zones Architecture) 교대 운영:</w:t>
      </w:r>
      <w:r>
        <w:t xml:space="preserve"> </w:t>
      </w:r>
      <w:r>
        <w:t xml:space="preserve">CME는 프로덕션 거래를 두 개의 완전히 격리된 존(Zone)에서 번갈아 가며 운영한다. 활성 존(Active Zone)이 라이브 시장 거래를 처리하는 동안, 트래픽이 차단된 대체 존(Alternate Zone)에서 소프트웨어 패치 및 인프라 업그레이드가 백그라운드에서 수행된다. 이후 지정된 1분 유지보수 윈도우에 프로덕션 트래픽을 대체 존으로 스위칭한다.</w:t>
      </w:r>
    </w:p>
    <w:p>
      <w:pPr>
        <w:numPr>
          <w:ilvl w:val="0"/>
          <w:numId w:val="1010"/>
        </w:numPr>
      </w:pPr>
      <w:r>
        <w:rPr>
          <w:b/>
          <w:bCs/>
        </w:rPr>
        <w:t xml:space="preserve">블루-그린 배포(Blue-Green Deployments):</w:t>
      </w:r>
      <w:r>
        <w:t xml:space="preserve"> </w:t>
      </w:r>
      <w:r>
        <w:t xml:space="preserve">로드 밸런서 뒤에 현재 운영 중인</w:t>
      </w:r>
      <w:r>
        <w:t xml:space="preserve"> </w:t>
      </w:r>
      <w:r>
        <w:t xml:space="preserve">‘블루’</w:t>
      </w:r>
      <w:r>
        <w:t xml:space="preserve"> </w:t>
      </w:r>
      <w:r>
        <w:t xml:space="preserve">환경과 동일한</w:t>
      </w:r>
      <w:r>
        <w:t xml:space="preserve"> </w:t>
      </w:r>
      <w:r>
        <w:t xml:space="preserve">‘그린’</w:t>
      </w:r>
      <w:r>
        <w:t xml:space="preserve"> </w:t>
      </w:r>
      <w:r>
        <w:t xml:space="preserve">환경을 동시에 구축한다. 그린 환경에서 업데이트와 모의 부하 테스트 완료 후, 라이브 트래픽을 순식간에 라우팅하여 다운타임을 제거하고 문제 발생 시 즉각적 롤백이 가능하다.</w:t>
      </w:r>
    </w:p>
    <w:p>
      <w:pPr>
        <w:numPr>
          <w:ilvl w:val="0"/>
          <w:numId w:val="1010"/>
        </w:numPr>
      </w:pPr>
      <w:r>
        <w:rPr>
          <w:b/>
          <w:bCs/>
        </w:rPr>
        <w:t xml:space="preserve">무중단 데이터베이스 마이그레이션 및 기능 플래그(Feature Flags):</w:t>
      </w:r>
      <w:r>
        <w:t xml:space="preserve"> </w:t>
      </w:r>
      <w:r>
        <w:t xml:space="preserve">데이터베이스 스키마 변경 시 동적 기능 플래그를 활용하여, 기존 운영 데이터베이스에서 트랜잭션이 처리되는 동안 백그라운드에서 비동기적이고 점진적인 데이터 마이그레이션을 수행한다.</w:t>
      </w:r>
    </w:p>
    <w:p>
      <w:pPr>
        <w:pStyle w:val="FirstParagraph"/>
      </w:pPr>
      <w:r>
        <w:rPr>
          <w:b/>
          <w:bCs/>
        </w:rPr>
        <w:t xml:space="preserve">데이터 센터 아키텍처: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시설</w:t>
            </w:r>
          </w:p>
        </w:tc>
        <w:tc>
          <w:tcPr/>
          <w:p>
            <w:pPr>
              <w:pStyle w:val="Compact"/>
            </w:pPr>
            <w:r>
              <w:t xml:space="preserve">위치</w:t>
            </w:r>
          </w:p>
        </w:tc>
        <w:tc>
          <w:tcPr/>
          <w:p>
            <w:pPr>
              <w:pStyle w:val="Compact"/>
            </w:pPr>
            <w:r>
              <w:t xml:space="preserve">역할</w:t>
            </w:r>
          </w:p>
        </w:tc>
        <w:tc>
          <w:tcPr/>
          <w:p>
            <w:pPr>
              <w:pStyle w:val="Compact"/>
            </w:pPr>
            <w:r>
              <w:t xml:space="preserve">규모</w:t>
            </w:r>
          </w:p>
        </w:tc>
      </w:tr>
      <w:tr>
        <w:tc>
          <w:tcPr/>
          <w:p>
            <w:pPr>
              <w:pStyle w:val="Compact"/>
            </w:pPr>
            <w:r>
              <w:rPr>
                <w:b/>
                <w:bCs/>
              </w:rPr>
              <w:t xml:space="preserve">오로라 데이터 센터</w:t>
            </w:r>
          </w:p>
        </w:tc>
        <w:tc>
          <w:tcPr/>
          <w:p>
            <w:pPr>
              <w:pStyle w:val="Compact"/>
            </w:pPr>
            <w:r>
              <w:t xml:space="preserve">시카고 서쪽 40마일 (CyrusOne)</w:t>
            </w:r>
          </w:p>
        </w:tc>
        <w:tc>
          <w:tcPr/>
          <w:p>
            <w:pPr>
              <w:pStyle w:val="Compact"/>
            </w:pPr>
            <w:r>
              <w:t xml:space="preserve">기본 프로덕션</w:t>
            </w:r>
          </w:p>
        </w:tc>
        <w:tc>
          <w:tcPr/>
          <w:p>
            <w:pPr>
              <w:pStyle w:val="Compact"/>
            </w:pPr>
            <w:r>
              <w:t xml:space="preserve">428,000+ sq ft, Tier-3</w:t>
            </w:r>
          </w:p>
        </w:tc>
      </w:tr>
      <w:tr>
        <w:tc>
          <w:tcPr/>
          <w:p>
            <w:pPr>
              <w:pStyle w:val="Compact"/>
            </w:pPr>
            <w:r>
              <w:rPr>
                <w:b/>
                <w:bCs/>
              </w:rPr>
              <w:t xml:space="preserve">뉴욕 데이터 센터 (NYDC)</w:t>
            </w:r>
          </w:p>
        </w:tc>
        <w:tc>
          <w:tcPr/>
          <w:p>
            <w:pPr>
              <w:pStyle w:val="Compact"/>
            </w:pPr>
            <w:r>
              <w:t xml:space="preserve">뉴욕</w:t>
            </w:r>
          </w:p>
        </w:tc>
        <w:tc>
          <w:tcPr/>
          <w:p>
            <w:pPr>
              <w:pStyle w:val="Compact"/>
            </w:pPr>
            <w:r>
              <w:t xml:space="preserve">재해 복구 전용</w:t>
            </w:r>
          </w:p>
        </w:tc>
        <w:tc>
          <w:tcPr/>
          <w:p>
            <w:pPr>
              <w:pStyle w:val="Compact"/>
            </w:pPr>
            <w:r>
              <w:t xml:space="preserve">백업</w:t>
            </w:r>
          </w:p>
        </w:tc>
      </w:tr>
    </w:tbl>
    <w:p>
      <w:pPr>
        <w:pStyle w:val="BodyText"/>
      </w:pPr>
      <w:r>
        <w:t xml:space="preserve">CME 그룹은 일상적인 24시간 거래나 야간 유지보수를 위해 데이터 센터 간 트래픽을 이동시키지 않는다. 운영 서버는 오로라 데이터 센터 내에서 24시간 연속 구동되며, 각 계층(네트워크, 서버, 애플리케이션)마다 여러 겹의 다중 이중화(multiple layers of redundancy)가 구축되어 물리적 결함 발생 시 운영 환경 내에서 대기(standby) 컴포넌트로 즉각적 페일오버가 이루어진다.</w:t>
      </w:r>
    </w:p>
    <w:p>
      <w:pPr>
        <w:pStyle w:val="BodyText"/>
      </w:pPr>
      <w:r>
        <w:rPr>
          <w:b/>
          <w:bCs/>
        </w:rPr>
        <w:t xml:space="preserve">재해 복구(DR) 프로토콜:</w:t>
      </w:r>
      <w:r>
        <w:t xml:space="preserve"> </w:t>
      </w:r>
      <w:r>
        <w:t xml:space="preserve">-</w:t>
      </w:r>
      <w:r>
        <w:t xml:space="preserve"> </w:t>
      </w:r>
      <w:r>
        <w:rPr>
          <w:b/>
          <w:bCs/>
        </w:rPr>
        <w:t xml:space="preserve">4단계 상태 모델:</w:t>
      </w:r>
      <w:r>
        <w:t xml:space="preserve"> </w:t>
      </w:r>
      <w:r>
        <w:t xml:space="preserve">Pre-Event -&gt; Disaster Recovery -&gt; Recovery -&gt; Post-Recovery</w:t>
      </w:r>
      <w:r>
        <w:t xml:space="preserve"> </w:t>
      </w:r>
      <w:r>
        <w:t xml:space="preserve">-</w:t>
      </w:r>
      <w:r>
        <w:t xml:space="preserve"> </w:t>
      </w:r>
      <w:r>
        <w:rPr>
          <w:b/>
          <w:bCs/>
        </w:rPr>
        <w:t xml:space="preserve">45분 주문 대기 시간:</w:t>
      </w:r>
      <w:r>
        <w:t xml:space="preserve"> </w:t>
      </w:r>
      <w:r>
        <w:t xml:space="preserve">DR 환경 전환 시, 매칭엔진 재개 전 45분의 엄격한 주문 대기 시간을 강제하여 모든 글로벌 참여자가 FIX 세션을 재연결하고 시퀀스 번호를 동기화할 시간을 확보</w:t>
      </w:r>
      <w:r>
        <w:t xml:space="preserve"> </w:t>
      </w:r>
      <w:r>
        <w:t xml:space="preserve">-</w:t>
      </w:r>
      <w:r>
        <w:t xml:space="preserve"> </w:t>
      </w:r>
      <w:r>
        <w:rPr>
          <w:b/>
          <w:bCs/>
        </w:rPr>
        <w:t xml:space="preserve">Cancel on Disconnect (CoD):</w:t>
      </w:r>
      <w:r>
        <w:t xml:space="preserve"> </w:t>
      </w:r>
      <w:r>
        <w:t xml:space="preserve">네트워크 연결이 예상치 않게 끊어질 경우, 매칭엔진이 자동으로 해당 세션의 모든 대기 주문을 취소하여 24시간 시장에서 담당 트레이더가 다른 시간대에서 부재 중일 때 낡은 의도(stale intent) 기반의 체결을 방지</w:t>
      </w:r>
    </w:p>
    <w:p>
      <w:r>
        <w:pict>
          <v:rect style="width:0;height:1.5pt" o:hralign="center" o:hrstd="t" o:hr="t"/>
        </w:pict>
      </w:r>
    </w:p>
    <w:bookmarkEnd w:id="22"/>
    <w:bookmarkEnd w:id="23"/>
    <w:bookmarkStart w:id="26" w:name="gc2-신용통제-프레임워크"/>
    <w:p>
      <w:pPr>
        <w:pStyle w:val="Heading2"/>
      </w:pPr>
      <w:r>
        <w:t xml:space="preserve">5. GC2 신용통제 프레임워크</w:t>
      </w:r>
    </w:p>
    <w:bookmarkStart w:id="24" w:name="실시간-신용-관리"/>
    <w:p>
      <w:pPr>
        <w:pStyle w:val="Heading3"/>
      </w:pPr>
      <w:r>
        <w:t xml:space="preserve">5.1 실시간 신용 관리</w:t>
      </w:r>
    </w:p>
    <w:p>
      <w:pPr>
        <w:pStyle w:val="FirstParagraph"/>
      </w:pPr>
      <w:r>
        <w:t xml:space="preserve">Globex 신용 통제(Globex Credit Controls,</w:t>
      </w:r>
      <w:r>
        <w:t xml:space="preserve"> </w:t>
      </w:r>
      <w:r>
        <w:rPr>
          <w:b/>
          <w:bCs/>
        </w:rPr>
        <w:t xml:space="preserve">GC2</w:t>
      </w:r>
      <w:r>
        <w:t xml:space="preserve">) 시스템은 청산 회사가 고객의 거래 활동에 대해 수학적으로 결정론적인 신용 한도를 실시간으로 설정할 수 있도록 하는 체결 전(pre-execution) 리스크 관리 프레임워크이다. 리스크 관리자는 실행 회사 ID(Executing Firm ID)와 거래소 그룹(Exchange Group)의 정확한 교차점에서 한도를 설정한다.</w:t>
      </w:r>
    </w:p>
    <w:p>
      <w:pPr>
        <w:pStyle w:val="BodyText"/>
      </w:pPr>
      <w:r>
        <w:rPr>
          <w:b/>
          <w:bCs/>
        </w:rPr>
        <w:t xml:space="preserve">GC2 핵심 통제 요소: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통제 유형</w:t>
            </w:r>
          </w:p>
        </w:tc>
        <w:tc>
          <w:tcPr/>
          <w:p>
            <w:pPr>
              <w:pStyle w:val="Compact"/>
            </w:pPr>
            <w:r>
              <w:t xml:space="preserve">설명</w:t>
            </w:r>
          </w:p>
        </w:tc>
      </w:tr>
      <w:tr>
        <w:tc>
          <w:tcPr/>
          <w:p>
            <w:pPr>
              <w:pStyle w:val="Compact"/>
            </w:pPr>
            <w:r>
              <w:rPr>
                <w:b/>
                <w:bCs/>
              </w:rPr>
              <w:t xml:space="preserve">노출 한도 (Exposure Limits)</w:t>
            </w:r>
          </w:p>
        </w:tc>
        <w:tc>
          <w:tcPr/>
          <w:p>
            <w:pPr>
              <w:pStyle w:val="Compact"/>
            </w:pPr>
            <w:r>
              <w:t xml:space="preserve">선물 및 옵션 계약 전반의 매수 및 매도 포지션 모두에 시스템적으로 적용되는 통화 기반 한도</w:t>
            </w:r>
          </w:p>
        </w:tc>
      </w:tr>
      <w:tr>
        <w:tc>
          <w:tcPr/>
          <w:p>
            <w:pPr>
              <w:pStyle w:val="Compact"/>
            </w:pPr>
            <w:r>
              <w:rPr>
                <w:b/>
                <w:bCs/>
              </w:rPr>
              <w:t xml:space="preserve">최대 수량 한도 (Maximum Quantity Limits)</w:t>
            </w:r>
          </w:p>
        </w:tc>
        <w:tc>
          <w:tcPr/>
          <w:p>
            <w:pPr>
              <w:pStyle w:val="Compact"/>
            </w:pPr>
            <w:r>
              <w:t xml:space="preserve">단일 주문의 최대 허용 크기에 대한 절대적 상한선</w:t>
            </w:r>
          </w:p>
        </w:tc>
      </w:tr>
      <w:tr>
        <w:tc>
          <w:tcPr/>
          <w:p>
            <w:pPr>
              <w:pStyle w:val="Compact"/>
            </w:pPr>
            <w:r>
              <w:rPr>
                <w:b/>
                <w:bCs/>
              </w:rPr>
              <w:t xml:space="preserve">보수적 논리 (Conservative Logic)</w:t>
            </w:r>
          </w:p>
        </w:tc>
        <w:tc>
          <w:tcPr/>
          <w:p>
            <w:pPr>
              <w:pStyle w:val="Compact"/>
            </w:pPr>
            <w:r>
              <w:t xml:space="preserve">노출 한도와 수량 한도가 동시에 활성화된 경우, 두 제약 조건 중 가장 엄격한 것을 적용</w:t>
            </w:r>
          </w:p>
        </w:tc>
      </w:tr>
      <w:tr>
        <w:tc>
          <w:tcPr/>
          <w:p>
            <w:pPr>
              <w:pStyle w:val="Compact"/>
            </w:pPr>
            <w:r>
              <w:rPr>
                <w:b/>
                <w:bCs/>
              </w:rPr>
              <w:t xml:space="preserve">포지션 논리 (Position Logic)</w:t>
            </w:r>
          </w:p>
        </w:tc>
        <w:tc>
          <w:tcPr/>
          <w:p>
            <w:pPr>
              <w:pStyle w:val="Compact"/>
            </w:pPr>
            <w:r>
              <w:t xml:space="preserve">미결제 및 체결 포지션을 지속적으로 계산. Total Futures Long = 전체 매수 수량 + 체결 매수 - 체결 매도</w:t>
            </w:r>
          </w:p>
        </w:tc>
      </w:tr>
      <w:tr>
        <w:tc>
          <w:tcPr/>
          <w:p>
            <w:pPr>
              <w:pStyle w:val="Compact"/>
            </w:pPr>
            <w:r>
              <w:rPr>
                <w:b/>
                <w:bCs/>
              </w:rPr>
              <w:t xml:space="preserve">일일 포지션 리셋</w:t>
            </w:r>
          </w:p>
        </w:tc>
        <w:tc>
          <w:tcPr/>
          <w:p>
            <w:pPr>
              <w:pStyle w:val="Compact"/>
            </w:pPr>
            <w:r>
              <w:t xml:space="preserve">체결된 포지션은 매일 오후 4:30 CT에 시스템적으로 ’0’으로 재설정</w:t>
            </w:r>
          </w:p>
        </w:tc>
      </w:tr>
    </w:tbl>
    <w:p>
      <w:pPr>
        <w:pStyle w:val="BodyText"/>
      </w:pPr>
      <w:r>
        <w:rPr>
          <w:b/>
          <w:bCs/>
        </w:rPr>
        <w:t xml:space="preserve">킬 스위치(Kill Switch) 메커니즘:</w:t>
      </w:r>
      <w:r>
        <w:t xml:space="preserve"> </w:t>
      </w:r>
      <w:r>
        <w:t xml:space="preserve">GC2 프레임워크에는 GUI를 통한 반응성이 뛰어난 킬 스위치가 포함되어 있다.</w:t>
      </w:r>
      <w:r>
        <w:t xml:space="preserve"> </w:t>
      </w:r>
      <w:r>
        <w:rPr>
          <w:b/>
          <w:bCs/>
        </w:rPr>
        <w:t xml:space="preserve">1초 이내에 완전히 작동</w:t>
      </w:r>
      <w:r>
        <w:t xml:space="preserve">할 수 있는 킬 스위치는 지정된 SenderComp ID와 관련된 모든 새로운 주문 입력을 즉시 차단하고, 대기 중인 모든 주문에 대량 취소 명령을 하달한다.</w:t>
      </w:r>
    </w:p>
    <w:p>
      <w:pPr>
        <w:pStyle w:val="BodyText"/>
      </w:pPr>
      <w:r>
        <w:rPr>
          <w:b/>
          <w:bCs/>
        </w:rPr>
        <w:t xml:space="preserve">자동화된 주말 제한 토글:</w:t>
      </w:r>
      <w:r>
        <w:t xml:space="preserve"> </w:t>
      </w:r>
      <w:r>
        <w:t xml:space="preserve">청산 회사가 고객의 주말 거래를 제한하면, 주말 시간이 시작될 때 시스템이 자동으로 모든 노출 및 수량 한도를 절대적인 ’0’으로 덮어써 수동 개입 없이 즉시 모든 활동을 종료하며, 일요일 저녁에 정상 주중 한도로 복원한다.</w:t>
      </w:r>
    </w:p>
    <w:p>
      <w:pPr>
        <w:pStyle w:val="BodyText"/>
      </w:pPr>
      <w:r>
        <w:rPr>
          <w:b/>
          <w:bCs/>
        </w:rPr>
        <w:t xml:space="preserve">자기 거래 방지(Self-Match Prevention, SMP):</w:t>
      </w:r>
      <w:r>
        <w:t xml:space="preserve"> </w:t>
      </w:r>
      <w:r>
        <w:t xml:space="preserve">자동화 수준이 높은 시장에서 동일 회사 내 여러 알고리즘이 의도치 않게 서로 거래하는 것을 방지하기 위해, Globex는 의무적 SMP 메커니즘을 채택한다. 회사는 발신 주문에 고유한 SMP ID(iLink 3의 tag 2362)를 추가하고, 매칭엔진이 동일 SMP ID의 매수/매도 주문을 감지하면 사전 구성된 SMP 지시어에 따라 대기 주문, 진입 주문, 또는 둘 다를 체계적으로 취소하여 자전거래(wash-trade)를</w:t>
      </w:r>
      <w:r>
        <w:t xml:space="preserve"> </w:t>
      </w:r>
      <w:r>
        <w:rPr>
          <w:b/>
          <w:bCs/>
        </w:rPr>
        <w:t xml:space="preserve">구조적으로 불가능</w:t>
      </w:r>
      <w:r>
        <w:t xml:space="preserve">하게 만든다.</w:t>
      </w:r>
    </w:p>
    <w:bookmarkEnd w:id="24"/>
    <w:bookmarkStart w:id="25" w:name="시간-리스크-모니터링"/>
    <w:p>
      <w:pPr>
        <w:pStyle w:val="Heading3"/>
      </w:pPr>
      <w:r>
        <w:t xml:space="preserve">5.2 24시간 리스크 모니터링</w:t>
      </w:r>
    </w:p>
    <w:p>
      <w:pPr>
        <w:pStyle w:val="FirstParagraph"/>
      </w:pPr>
      <w:r>
        <w:t xml:space="preserve">연장된 거래 시간은 필연적으로 미국 시장 폐장과 아시아 시장 개장 사이의 시간적 간격에서 글로벌 유동성이 낮은 시기를 발생시킨다. CME 그룹은 이러한 취약한 야간 시간대의 위험을 관리하기 위해 다층적 기술 안전장치 제품군을 활용한다.</w:t>
      </w:r>
    </w:p>
    <w:p>
      <w:pPr>
        <w:pStyle w:val="BodyText"/>
      </w:pPr>
      <w:r>
        <w:rPr>
          <w:b/>
          <w:bCs/>
        </w:rPr>
        <w:t xml:space="preserve">동적 가격 밴딩(Dynamic Price Banding):</w:t>
      </w:r>
      <w:r>
        <w:t xml:space="preserve"> </w:t>
      </w:r>
      <w:r>
        <w:t xml:space="preserve">얇은 야간 시장에서 극심한 변동성과 잘못된 주문 입력(fat-finger errors)을 억제하기 위해 동적 가격 밴드를 강제한다. 롤링 기준 가격(일반적으로 최근 거래가 또는 이론적 시초가)을 기준으로 주문 입력에 대한 절대 상한 및 하한을 지정하며, 이 제한 밴드를 벗어난 주문은 게이트웨이에서 즉시 거부된다. 글로벌 커맨드 센터(GCC)는 합법적인 거시경제 뉴스 이벤트(예: 아시아 거래 시간 중 예상치 못한 중앙은행 금리 발표)를 수용하기 위해 실시간으로 밴드를 수동 확대할 수 있는 규제 권한을 보유하며, 유동성 정상화 후 표준 수준으로 복원한다.</w:t>
      </w:r>
    </w:p>
    <w:p>
      <w:pPr>
        <w:pStyle w:val="BodyText"/>
      </w:pPr>
      <w:r>
        <w:rPr>
          <w:b/>
          <w:bCs/>
        </w:rPr>
        <w:t xml:space="preserve">자동 vs 수동 개입 임계값: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메커니즘</w:t>
            </w:r>
          </w:p>
        </w:tc>
        <w:tc>
          <w:tcPr/>
          <w:p>
            <w:pPr>
              <w:pStyle w:val="Compact"/>
            </w:pPr>
            <w:r>
              <w:t xml:space="preserve">개입 방식</w:t>
            </w:r>
          </w:p>
        </w:tc>
      </w:tr>
      <w:tr>
        <w:tc>
          <w:tcPr/>
          <w:p>
            <w:pPr>
              <w:pStyle w:val="Compact"/>
            </w:pPr>
            <w:r>
              <w:rPr>
                <w:b/>
                <w:bCs/>
              </w:rPr>
              <w:t xml:space="preserve">1차 방어선</w:t>
            </w:r>
          </w:p>
        </w:tc>
        <w:tc>
          <w:tcPr/>
          <w:p>
            <w:pPr>
              <w:pStyle w:val="Compact"/>
            </w:pPr>
            <w:r>
              <w:t xml:space="preserve">GC2 노출 한도/수량 한도</w:t>
            </w:r>
          </w:p>
        </w:tc>
        <w:tc>
          <w:tcPr/>
          <w:p>
            <w:pPr>
              <w:pStyle w:val="Compact"/>
            </w:pPr>
            <w:r>
              <w:t xml:space="preserve">완전 자동 (매칭엔진 레벨)</w:t>
            </w:r>
          </w:p>
        </w:tc>
      </w:tr>
      <w:tr>
        <w:tc>
          <w:tcPr/>
          <w:p>
            <w:pPr>
              <w:pStyle w:val="Compact"/>
            </w:pPr>
            <w:r>
              <w:rPr>
                <w:b/>
                <w:bCs/>
              </w:rPr>
              <w:t xml:space="preserve">2차 방어선</w:t>
            </w:r>
          </w:p>
        </w:tc>
        <w:tc>
          <w:tcPr/>
          <w:p>
            <w:pPr>
              <w:pStyle w:val="Compact"/>
            </w:pPr>
            <w:r>
              <w:t xml:space="preserve">동적 가격 밴딩</w:t>
            </w:r>
          </w:p>
        </w:tc>
        <w:tc>
          <w:tcPr/>
          <w:p>
            <w:pPr>
              <w:pStyle w:val="Compact"/>
            </w:pPr>
            <w:r>
              <w:t xml:space="preserve">자동 거부 + GCC 수동 조정 가능</w:t>
            </w:r>
          </w:p>
        </w:tc>
      </w:tr>
      <w:tr>
        <w:tc>
          <w:tcPr/>
          <w:p>
            <w:pPr>
              <w:pStyle w:val="Compact"/>
            </w:pPr>
            <w:r>
              <w:rPr>
                <w:b/>
                <w:bCs/>
              </w:rPr>
              <w:t xml:space="preserve">3차 방어선</w:t>
            </w:r>
          </w:p>
        </w:tc>
        <w:tc>
          <w:tcPr/>
          <w:p>
            <w:pPr>
              <w:pStyle w:val="Compact"/>
            </w:pPr>
            <w:r>
              <w:t xml:space="preserve">킬 스위치</w:t>
            </w:r>
          </w:p>
        </w:tc>
        <w:tc>
          <w:tcPr/>
          <w:p>
            <w:pPr>
              <w:pStyle w:val="Compact"/>
            </w:pPr>
            <w:r>
              <w:t xml:space="preserve">청산 회사 수동 발동 (1초 이내 작동)</w:t>
            </w:r>
          </w:p>
        </w:tc>
      </w:tr>
      <w:tr>
        <w:tc>
          <w:tcPr/>
          <w:p>
            <w:pPr>
              <w:pStyle w:val="Compact"/>
            </w:pPr>
            <w:r>
              <w:rPr>
                <w:b/>
                <w:bCs/>
              </w:rPr>
              <w:t xml:space="preserve">4차 방어선</w:t>
            </w:r>
          </w:p>
        </w:tc>
        <w:tc>
          <w:tcPr/>
          <w:p>
            <w:pPr>
              <w:pStyle w:val="Compact"/>
            </w:pPr>
            <w:r>
              <w:t xml:space="preserve">주말 제한 토글</w:t>
            </w:r>
          </w:p>
        </w:tc>
        <w:tc>
          <w:tcPr/>
          <w:p>
            <w:pPr>
              <w:pStyle w:val="Compact"/>
            </w:pPr>
            <w:r>
              <w:t xml:space="preserve">자동화된 스케줄 기반</w:t>
            </w:r>
          </w:p>
        </w:tc>
      </w:tr>
      <w:tr>
        <w:tc>
          <w:tcPr/>
          <w:p>
            <w:pPr>
              <w:pStyle w:val="Compact"/>
            </w:pPr>
            <w:r>
              <w:rPr>
                <w:b/>
                <w:bCs/>
              </w:rPr>
              <w:t xml:space="preserve">5차 방어선</w:t>
            </w:r>
          </w:p>
        </w:tc>
        <w:tc>
          <w:tcPr/>
          <w:p>
            <w:pPr>
              <w:pStyle w:val="Compact"/>
            </w:pPr>
            <w:r>
              <w:t xml:space="preserve">Cancel on Disconnect (CoD)</w:t>
            </w:r>
          </w:p>
        </w:tc>
        <w:tc>
          <w:tcPr/>
          <w:p>
            <w:pPr>
              <w:pStyle w:val="Compact"/>
            </w:pPr>
            <w:r>
              <w:t xml:space="preserve">네트워크 장애 시 자동 발동</w:t>
            </w:r>
          </w:p>
        </w:tc>
      </w:tr>
    </w:tbl>
    <w:p>
      <w:pPr>
        <w:pStyle w:val="BodyText"/>
      </w:pPr>
      <w:r>
        <w:t xml:space="preserve">이러한 다층적 안전장치 체계는 24시간 연속 시장에서 인간 감독자가 물리적으로 부재하는 시간대(특히 야간 저유동성 구간)에도 시스템적으로 극단적 리스크를 억제할 수 있는 구조를 제공한다.</w:t>
      </w:r>
    </w:p>
    <w:p>
      <w:r>
        <w:pict>
          <v:rect style="width:0;height:1.5pt" o:hralign="center" o:hrstd="t" o:hr="t"/>
        </w:pict>
      </w:r>
    </w:p>
    <w:bookmarkEnd w:id="25"/>
    <w:bookmarkEnd w:id="26"/>
    <w:bookmarkStart w:id="30" w:name="청산결제-및-포스트-트레이드"/>
    <w:p>
      <w:pPr>
        <w:pStyle w:val="Heading2"/>
      </w:pPr>
      <w:r>
        <w:t xml:space="preserve">6. 청산결제 및 포스트-트레이드</w:t>
      </w:r>
    </w:p>
    <w:bookmarkStart w:id="27" w:name="cme-clearing-구조"/>
    <w:p>
      <w:pPr>
        <w:pStyle w:val="Heading3"/>
      </w:pPr>
      <w:r>
        <w:t xml:space="preserve">6.1 CME Clearing 구조</w:t>
      </w:r>
    </w:p>
    <w:p>
      <w:pPr>
        <w:pStyle w:val="FirstParagraph"/>
      </w:pPr>
      <w:r>
        <w:t xml:space="preserve">CME Clearing은 매일</w:t>
      </w:r>
      <w:r>
        <w:t xml:space="preserve"> </w:t>
      </w:r>
      <w:r>
        <w:rPr>
          <w:b/>
          <w:bCs/>
        </w:rPr>
        <w:t xml:space="preserve">2천만 건 이상</w:t>
      </w:r>
      <w:r>
        <w:t xml:space="preserve">의 거래에 대한 중앙청산소(CCP)로 운영되며, 매칭된 모든 거래의 이행을 보증한다. 실행 장소(거래소)와 CCP 간의 통합은 연속 시장에서 가장 복잡한 시스템적 과제이다. 거래 후(post-trade) 아키텍처는 연속 매칭이라는 현실과, 글로벌 법정 화폐 시스템과 연계된 일괄 처리(batch) 기반 은행 및 결제 주기의 필요성을 조화시켜야 한다.</w:t>
      </w:r>
    </w:p>
    <w:p>
      <w:pPr>
        <w:pStyle w:val="BodyText"/>
      </w:pPr>
      <w:r>
        <w:t xml:space="preserve">CME Clearing은</w:t>
      </w:r>
      <w:r>
        <w:t xml:space="preserve"> </w:t>
      </w:r>
      <w:r>
        <w:rPr>
          <w:b/>
          <w:bCs/>
        </w:rPr>
        <w:t xml:space="preserve">엄격하게 정의된 거래 제출 시간(Trade Submission Windows)</w:t>
      </w:r>
      <w:r>
        <w:t xml:space="preserve"> </w:t>
      </w:r>
      <w:r>
        <w:t xml:space="preserve">및 일괄 처리 일정을 통해 이러한 복잡한 이분법을 관리한다: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프로세스</w:t>
            </w:r>
          </w:p>
        </w:tc>
        <w:tc>
          <w:tcPr/>
          <w:p>
            <w:pPr>
              <w:pStyle w:val="Compact"/>
            </w:pPr>
            <w:r>
              <w:t xml:space="preserve">마감 시간 (CT)</w:t>
            </w:r>
          </w:p>
        </w:tc>
        <w:tc>
          <w:tcPr/>
          <w:p>
            <w:pPr>
              <w:pStyle w:val="Compact"/>
            </w:pPr>
            <w:r>
              <w:t xml:space="preserve">대상</w:t>
            </w:r>
          </w:p>
        </w:tc>
      </w:tr>
      <w:tr>
        <w:tc>
          <w:tcPr/>
          <w:p>
            <w:pPr>
              <w:pStyle w:val="Compact"/>
            </w:pPr>
            <w:r>
              <w:rPr>
                <w:b/>
                <w:bCs/>
              </w:rPr>
              <w:t xml:space="preserve">전자 거래 FEC 마감</w:t>
            </w:r>
          </w:p>
        </w:tc>
        <w:tc>
          <w:tcPr/>
          <w:p>
            <w:pPr>
              <w:pStyle w:val="Compact"/>
            </w:pPr>
            <w:r>
              <w:t xml:space="preserve">오후 6:00</w:t>
            </w:r>
          </w:p>
        </w:tc>
        <w:tc>
          <w:tcPr/>
          <w:p>
            <w:pPr>
              <w:pStyle w:val="Compact"/>
            </w:pPr>
            <w:r>
              <w:t xml:space="preserve">CME/CBOT 전자 거래 제출</w:t>
            </w:r>
          </w:p>
        </w:tc>
      </w:tr>
      <w:tr>
        <w:tc>
          <w:tcPr/>
          <w:p>
            <w:pPr>
              <w:pStyle w:val="Compact"/>
            </w:pPr>
            <w:r>
              <w:rPr>
                <w:b/>
                <w:bCs/>
              </w:rPr>
              <w:t xml:space="preserve">비전자 거래/양도 마감</w:t>
            </w:r>
          </w:p>
        </w:tc>
        <w:tc>
          <w:tcPr/>
          <w:p>
            <w:pPr>
              <w:pStyle w:val="Compact"/>
            </w:pPr>
            <w:r>
              <w:t xml:space="preserve">오후 7:00</w:t>
            </w:r>
          </w:p>
        </w:tc>
        <w:tc>
          <w:tcPr/>
          <w:p>
            <w:pPr>
              <w:pStyle w:val="Compact"/>
            </w:pPr>
            <w:r>
              <w:t xml:space="preserve">비전자 거래 및 Give-up 거래</w:t>
            </w:r>
          </w:p>
        </w:tc>
      </w:tr>
      <w:tr>
        <w:tc>
          <w:tcPr/>
          <w:p>
            <w:pPr>
              <w:pStyle w:val="Compact"/>
            </w:pPr>
            <w:r>
              <w:rPr>
                <w:b/>
                <w:bCs/>
              </w:rPr>
              <w:t xml:space="preserve">E/A 프로세스 실행</w:t>
            </w:r>
          </w:p>
        </w:tc>
        <w:tc>
          <w:tcPr/>
          <w:p>
            <w:pPr>
              <w:pStyle w:val="Compact"/>
            </w:pPr>
            <w:r>
              <w:t xml:space="preserve">오후 6:15</w:t>
            </w:r>
          </w:p>
        </w:tc>
        <w:tc>
          <w:tcPr/>
          <w:p>
            <w:pPr>
              <w:pStyle w:val="Compact"/>
            </w:pPr>
            <w:r>
              <w:t xml:space="preserve">행사/포기(Exercise/Abandon) 처리, 최종 청산 보고서 생성</w:t>
            </w:r>
          </w:p>
        </w:tc>
      </w:tr>
      <w:tr>
        <w:tc>
          <w:tcPr/>
          <w:p>
            <w:pPr>
              <w:pStyle w:val="Compact"/>
            </w:pPr>
            <w:r>
              <w:rPr>
                <w:b/>
                <w:bCs/>
              </w:rPr>
              <w:t xml:space="preserve">CGM 마감</w:t>
            </w:r>
          </w:p>
        </w:tc>
        <w:tc>
          <w:tcPr/>
          <w:p>
            <w:pPr>
              <w:pStyle w:val="Compact"/>
            </w:pPr>
            <w:r>
              <w:t xml:space="preserve">오후 8:00</w:t>
            </w:r>
          </w:p>
        </w:tc>
        <w:tc>
          <w:tcPr/>
          <w:p>
            <w:pPr>
              <w:pStyle w:val="Compact"/>
            </w:pPr>
            <w:r>
              <w:t xml:space="preserve">청산 보증 모듈(CGM) 주기 완료</w:t>
            </w:r>
          </w:p>
        </w:tc>
      </w:tr>
      <w:tr>
        <w:tc>
          <w:tcPr/>
          <w:p>
            <w:pPr>
              <w:pStyle w:val="Compact"/>
            </w:pPr>
            <w:r>
              <w:rPr>
                <w:b/>
                <w:bCs/>
              </w:rPr>
              <w:t xml:space="preserve">OTC 거래 제출 마감</w:t>
            </w:r>
          </w:p>
        </w:tc>
        <w:tc>
          <w:tcPr/>
          <w:p>
            <w:pPr>
              <w:pStyle w:val="Compact"/>
            </w:pPr>
            <w:r>
              <w:t xml:space="preserve">오후 7:00 (ET)</w:t>
            </w:r>
          </w:p>
        </w:tc>
        <w:tc>
          <w:tcPr/>
          <w:p>
            <w:pPr>
              <w:pStyle w:val="Compact"/>
            </w:pPr>
            <w:r>
              <w:t xml:space="preserve">ClearPort 인터페이스 장외거래</w:t>
            </w:r>
          </w:p>
        </w:tc>
      </w:tr>
      <w:tr>
        <w:tc>
          <w:tcPr/>
          <w:p>
            <w:pPr>
              <w:pStyle w:val="Compact"/>
            </w:pPr>
            <w:r>
              <w:rPr>
                <w:b/>
                <w:bCs/>
              </w:rPr>
              <w:t xml:space="preserve">개시 증거금 계산</w:t>
            </w:r>
          </w:p>
        </w:tc>
        <w:tc>
          <w:tcPr/>
          <w:p>
            <w:pPr>
              <w:pStyle w:val="Compact"/>
            </w:pPr>
            <w:r>
              <w:t xml:space="preserve">오후 8:00 (ET)</w:t>
            </w:r>
          </w:p>
        </w:tc>
        <w:tc>
          <w:tcPr/>
          <w:p>
            <w:pPr>
              <w:pStyle w:val="Compact"/>
            </w:pPr>
            <w:r>
              <w:t xml:space="preserve">포트폴리오 전체 마진 계산</w:t>
            </w:r>
          </w:p>
        </w:tc>
      </w:tr>
      <w:tr>
        <w:tc>
          <w:tcPr/>
          <w:p>
            <w:pPr>
              <w:pStyle w:val="Compact"/>
            </w:pPr>
            <w:r>
              <w:rPr>
                <w:b/>
                <w:bCs/>
              </w:rPr>
              <w:t xml:space="preserve">최종 결제 지시 전송</w:t>
            </w:r>
          </w:p>
        </w:tc>
        <w:tc>
          <w:tcPr/>
          <w:p>
            <w:pPr>
              <w:pStyle w:val="Compact"/>
            </w:pPr>
            <w:r>
              <w:t xml:space="preserve">오후 10:00 (ET)</w:t>
            </w:r>
          </w:p>
        </w:tc>
        <w:tc>
          <w:tcPr/>
          <w:p>
            <w:pPr>
              <w:pStyle w:val="Compact"/>
            </w:pPr>
            <w:r>
              <w:t xml:space="preserve">결제 은행으로 지시 전송</w:t>
            </w:r>
          </w:p>
        </w:tc>
      </w:tr>
    </w:tbl>
    <w:p>
      <w:pPr>
        <w:pStyle w:val="BodyText"/>
      </w:pPr>
      <w:r>
        <w:rPr>
          <w:b/>
          <w:bCs/>
        </w:rPr>
        <w:t xml:space="preserve">OTC 상품의 시간대별 호가 캡처:</w:t>
      </w:r>
      <w:r>
        <w:t xml:space="preserve"> </w:t>
      </w:r>
      <w:r>
        <w:t xml:space="preserve">ClearPort를 통해 청산되는 OTC 상품의 경우, 시스템은 현지 시장 시간에 맞춰 연속적으로 호가를 캡처한다(예: JPY는 도쿄 오후 4:00, EUR은 런던 오후 4:00). 이러한 시간대별 차등 처리는 글로벌 24시간 시장에서 다중 통화 결제의 복잡성을 관리하는 핵심 메커니즘이다.</w:t>
      </w:r>
    </w:p>
    <w:bookmarkEnd w:id="27"/>
    <w:bookmarkStart w:id="28" w:name="담보-관리-및-뱅킹-타임라인"/>
    <w:p>
      <w:pPr>
        <w:pStyle w:val="Heading3"/>
      </w:pPr>
      <w:r>
        <w:t xml:space="preserve">6.2 담보 관리 및 뱅킹 타임라인</w:t>
      </w:r>
    </w:p>
    <w:p>
      <w:pPr>
        <w:pStyle w:val="FirstParagraph"/>
      </w:pPr>
      <w:r>
        <w:t xml:space="preserve">연속 24시간 시장에서 담보는 거시경제적 충격으로 인한 야간의 급작스러운 마진 콜(margin calls)을 충당할 수 있도록 높은 유동성을 유지해야 한다. CME Clearing은 예탁결제원(DTC)과 연동되며, 뱅킹 및 증거금 시스템(BAMS)을 FIXML 기반 API를 통해 운영하여 담보 예치 및 인출을 완전 자동화한다.</w:t>
      </w:r>
    </w:p>
    <w:p>
      <w:pPr>
        <w:pStyle w:val="BodyText"/>
      </w:pPr>
      <w:r>
        <w:rPr>
          <w:b/>
          <w:bCs/>
        </w:rPr>
        <w:t xml:space="preserve">일일 뱅킹 타임라인: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시간 (CT)</w:t>
            </w:r>
          </w:p>
        </w:tc>
        <w:tc>
          <w:tcPr/>
          <w:p>
            <w:pPr>
              <w:pStyle w:val="Compact"/>
            </w:pPr>
            <w:r>
              <w:t xml:space="preserve">뱅킹 및 담보 관리 작업</w:t>
            </w:r>
          </w:p>
        </w:tc>
      </w:tr>
      <w:tr>
        <w:tc>
          <w:tcPr/>
          <w:p>
            <w:pPr>
              <w:pStyle w:val="Compact"/>
            </w:pPr>
            <w:r>
              <w:rPr>
                <w:b/>
                <w:bCs/>
              </w:rPr>
              <w:t xml:space="preserve">08:30 a.m.</w:t>
            </w:r>
          </w:p>
        </w:tc>
        <w:tc>
          <w:tcPr/>
          <w:p>
            <w:pPr>
              <w:pStyle w:val="Compact"/>
            </w:pPr>
            <w:r>
              <w:t xml:space="preserve">외화(CAD, EUR, GBP, MXN)의 당일 가치 결제를 위한 BAMS 입출금 요청 마감</w:t>
            </w:r>
          </w:p>
        </w:tc>
      </w:tr>
      <w:tr>
        <w:tc>
          <w:tcPr/>
          <w:p>
            <w:pPr>
              <w:pStyle w:val="Compact"/>
            </w:pPr>
            <w:r>
              <w:rPr>
                <w:b/>
                <w:bCs/>
              </w:rPr>
              <w:t xml:space="preserve">10:30 a.m.</w:t>
            </w:r>
          </w:p>
        </w:tc>
        <w:tc>
          <w:tcPr/>
          <w:p>
            <w:pPr>
              <w:pStyle w:val="Compact"/>
            </w:pPr>
            <w:r>
              <w:t xml:space="preserve">외화(AUD, JPY, SEK, SGD)의 익일 가치 결제를 위한 BAMS 요청 마감</w:t>
            </w:r>
          </w:p>
        </w:tc>
      </w:tr>
      <w:tr>
        <w:tc>
          <w:tcPr/>
          <w:p>
            <w:pPr>
              <w:pStyle w:val="Compact"/>
            </w:pPr>
            <w:r>
              <w:rPr>
                <w:b/>
                <w:bCs/>
              </w:rPr>
              <w:t xml:space="preserve">11:00 a.m.</w:t>
            </w:r>
          </w:p>
        </w:tc>
        <w:tc>
          <w:tcPr/>
          <w:p>
            <w:pPr>
              <w:pStyle w:val="Compact"/>
            </w:pPr>
            <w:r>
              <w:t xml:space="preserve">일중 정산 처리 전 모든 담보 요청 마감. 지연 항목은 일중 처리 완료까지 대기</w:t>
            </w:r>
          </w:p>
        </w:tc>
      </w:tr>
      <w:tr>
        <w:tc>
          <w:tcPr/>
          <w:p>
            <w:pPr>
              <w:pStyle w:val="Compact"/>
            </w:pPr>
            <w:r>
              <w:rPr>
                <w:b/>
                <w:bCs/>
              </w:rPr>
              <w:t xml:space="preserve">11:30 a.m. ~ 1:00 p.m.</w:t>
            </w:r>
          </w:p>
        </w:tc>
        <w:tc>
          <w:tcPr/>
          <w:p>
            <w:pPr>
              <w:pStyle w:val="Compact"/>
            </w:pPr>
            <w:r>
              <w:t xml:space="preserve">일중 정산 주기에 따른 예상 및 최종 결제 의무 확인</w:t>
            </w:r>
          </w:p>
        </w:tc>
      </w:tr>
      <w:tr>
        <w:tc>
          <w:tcPr/>
          <w:p>
            <w:pPr>
              <w:pStyle w:val="Compact"/>
            </w:pPr>
            <w:r>
              <w:rPr>
                <w:b/>
                <w:bCs/>
              </w:rPr>
              <w:t xml:space="preserve">02:00 p.m.</w:t>
            </w:r>
          </w:p>
        </w:tc>
        <w:tc>
          <w:tcPr/>
          <w:p>
            <w:pPr>
              <w:pStyle w:val="Compact"/>
            </w:pPr>
            <w:r>
              <w:t xml:space="preserve">모든 비현금 담보 입출금 요청의 최종 마감</w:t>
            </w:r>
          </w:p>
        </w:tc>
      </w:tr>
      <w:tr>
        <w:tc>
          <w:tcPr/>
          <w:p>
            <w:pPr>
              <w:pStyle w:val="Compact"/>
            </w:pPr>
            <w:r>
              <w:rPr>
                <w:b/>
                <w:bCs/>
              </w:rPr>
              <w:t xml:space="preserve">02:30 p.m.</w:t>
            </w:r>
          </w:p>
        </w:tc>
        <w:tc>
          <w:tcPr/>
          <w:p>
            <w:pPr>
              <w:pStyle w:val="Compact"/>
            </w:pPr>
            <w:r>
              <w:t xml:space="preserve">USD 현금 입금 및 DTC로의 주식/ETF/회사채 인출 요청 마감</w:t>
            </w:r>
          </w:p>
        </w:tc>
      </w:tr>
    </w:tbl>
    <w:p>
      <w:pPr>
        <w:pStyle w:val="BodyText"/>
      </w:pPr>
      <w:r>
        <w:rPr>
          <w:b/>
          <w:bCs/>
        </w:rPr>
        <w:t xml:space="preserve">BAMS API 자동화:</w:t>
      </w:r>
      <w:r>
        <w:t xml:space="preserve"> </w:t>
      </w:r>
      <w:r>
        <w:t xml:space="preserve">청산 회원은 SFTP(Secure File Transfer Protocol)를 통해 고도로 구조화된 FIXML 메시지를 사용하여 프로그래밍 방식으로 요청 파일을 업로드할 수 있다. 담보 할당 메시지는 CollAsgn 요소를 사용하며, BizDt 속성(영업일), AsgnRsn 속성(증거금 입금 Reason 3 / 인출 Reason 4), PxQteCcy 속성(거래 통화)으로 구성된다. 이러한 자동화된 무인(no-touch) 프로세스는 야간 변동성에 대응하여 백오피스의 수동 개입 없이 마진 요구 사항을 신속하게 충족시킬 수 있도록 하는 필수 기능이다.</w:t>
      </w:r>
    </w:p>
    <w:p>
      <w:pPr>
        <w:pStyle w:val="BodyText"/>
      </w:pPr>
      <w:r>
        <w:rPr>
          <w:b/>
          <w:bCs/>
        </w:rPr>
        <w:t xml:space="preserve">뱅킹 시간 제약:</w:t>
      </w:r>
      <w:r>
        <w:t xml:space="preserve"> </w:t>
      </w:r>
      <w:r>
        <w:t xml:space="preserve">담보 관리의 근본적 한계는 글로벌 법정 화폐 결제 시스템(Fedwire, CHIPS 등)이 24시간 운영되지 않는다는 점이다. CME는 통화별 차등 마감 시간(CAD/EUR/GBP/MXN은 08:30 CT, AUD/JPY/SEK/SGD는 10:30 CT)을 통해 이를 관리하지만, 은행이 폐장한 야간 시간에 발생하는 긴급 마진 콜은 익일 은행 개장까지 물리적 현금 이체가 불가능하다. 이러한 제약은 충분한 초기 증거금 수준과 자동화된 담보 재배치 메커니즘의 중요성을 강조한다.</w:t>
      </w:r>
    </w:p>
    <w:bookmarkEnd w:id="28"/>
    <w:bookmarkStart w:id="29" w:name="결제-사이클"/>
    <w:p>
      <w:pPr>
        <w:pStyle w:val="Heading3"/>
      </w:pPr>
      <w:r>
        <w:t xml:space="preserve">6.3 결제 사이클</w:t>
      </w:r>
    </w:p>
    <w:p>
      <w:pPr>
        <w:pStyle w:val="FirstParagraph"/>
      </w:pPr>
      <w:r>
        <w:t xml:space="preserve">CME의 결제 사이클은 상품 유형에 따라 차등화되어 있으며, 연속 거래 환경에서 자정 경계(midnight boundary)를 가로지르는 결제를 관리하기 위한 엄격한 시간적 구조를 갖추고 있다.</w:t>
      </w:r>
    </w:p>
    <w:p>
      <w:pPr>
        <w:pStyle w:val="BodyText"/>
      </w:pPr>
      <w:r>
        <w:rPr>
          <w:b/>
          <w:bCs/>
        </w:rPr>
        <w:t xml:space="preserve">거래일 경계 관리:</w:t>
      </w:r>
      <w:r>
        <w:t xml:space="preserve"> </w:t>
      </w:r>
      <w:r>
        <w:t xml:space="preserve">CME Globex에서 거래일(Trade Date)의 논리적 전환은 오후 4:00 CT에 발생한다. 이 시점을 기준으로 이전에 체결된 거래는 당일(T) 결제 주기에, 이후 체결된 거래는 익일(T+1) 결제 주기에 귀속된다. 이는 물리적 자정(midnight)이 아닌 시장 운영 시간 기준의 논리적 거래일 개념을 사용함으로써, 글로벌 시간대를 가로지르는 연속 거래에서 결제일 귀속의 모호성을 제거한다.</w:t>
      </w:r>
    </w:p>
    <w:p>
      <w:pPr>
        <w:pStyle w:val="BodyText"/>
      </w:pPr>
      <w:r>
        <w:rPr>
          <w:b/>
          <w:bCs/>
        </w:rPr>
        <w:t xml:space="preserve">일중(Intraday) 결제:</w:t>
      </w:r>
      <w:r>
        <w:t xml:space="preserve"> </w:t>
      </w:r>
      <w:r>
        <w:t xml:space="preserve">CME는 시스템 리스크를 분리하기 위해 여러 건의 일중 정산 프로세스를 운영한다. 11:30~13:00 CT 사이에 일중 정산 주기가 실행되어 변동 증거금(variation margin) 결제 의무를 확인하고, 이를 통해 대규모 손실 누적을 방지한다.</w:t>
      </w:r>
    </w:p>
    <w:p>
      <w:pPr>
        <w:pStyle w:val="BodyText"/>
      </w:pPr>
      <w:r>
        <w:rPr>
          <w:b/>
          <w:bCs/>
        </w:rPr>
        <w:t xml:space="preserve">교차 증거금(Cross-Margining) 시너지:</w:t>
      </w:r>
      <w:r>
        <w:t xml:space="preserve"> </w:t>
      </w:r>
      <w:r>
        <w:t xml:space="preserve">CME Group과 DTCC-FICC(고정수익 청산회사) 간의 교차 증거금 약정은 교차 시장 시너지의 결정적 템플릿을 제공한다. 이 약정 하에, CME 금리 선물과 FICC 청산 미국 국채에서 상쇄되는 리스크 노출을 보유한 청산 회원은 통합된 순 리스크 계산 혜택을 받아 이행 보증금을 대폭 줄일 수 있다. 파생상품과 기초 현물 자산 간의 수학적 상관관계를 법적으로 인정함으로써, 자본 효율성을 극대화한다.</w:t>
      </w:r>
    </w:p>
    <w:p>
      <w:r>
        <w:pict>
          <v:rect style="width:0;height:1.5pt" o:hralign="center" o:hrstd="t" o:hr="t"/>
        </w:pict>
      </w:r>
    </w:p>
    <w:bookmarkEnd w:id="29"/>
    <w:bookmarkEnd w:id="30"/>
    <w:bookmarkStart w:id="34" w:name="follow-the-sun-운영-모델"/>
    <w:p>
      <w:pPr>
        <w:pStyle w:val="Heading2"/>
      </w:pPr>
      <w:r>
        <w:t xml:space="preserve">7. Follow-the-Sun 운영 모델</w:t>
      </w:r>
    </w:p>
    <w:bookmarkStart w:id="31" w:name="글로벌-운영-센터"/>
    <w:p>
      <w:pPr>
        <w:pStyle w:val="Heading3"/>
      </w:pPr>
      <w:r>
        <w:t xml:space="preserve">7.1 글로벌 운영 센터</w:t>
      </w:r>
    </w:p>
    <w:p>
      <w:pPr>
        <w:pStyle w:val="FirstParagraph"/>
      </w:pPr>
      <w:r>
        <w:t xml:space="preserve">CME 그룹의 글로벌 커맨드 센터(Global Command Center,</w:t>
      </w:r>
      <w:r>
        <w:t xml:space="preserve"> </w:t>
      </w:r>
      <w:r>
        <w:rPr>
          <w:b/>
          <w:bCs/>
        </w:rPr>
        <w:t xml:space="preserve">GCC</w:t>
      </w:r>
      <w:r>
        <w:t xml:space="preserve">)는 24시간 시장 운영의 인적 기반을 구성하는 핵심 조직이다. GCC는 지리적으로 분산된 3개의 주요 운영 센터를 통해 연속적인 시장 감시 및 지원을 제공한다.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운영 센터</w:t>
            </w:r>
          </w:p>
        </w:tc>
        <w:tc>
          <w:tcPr/>
          <w:p>
            <w:pPr>
              <w:pStyle w:val="Compact"/>
            </w:pPr>
            <w:r>
              <w:t xml:space="preserve">위치</w:t>
            </w:r>
          </w:p>
        </w:tc>
        <w:tc>
          <w:tcPr/>
          <w:p>
            <w:pPr>
              <w:pStyle w:val="Compact"/>
            </w:pPr>
            <w:r>
              <w:t xml:space="preserve">주요 책임 시간대</w:t>
            </w:r>
          </w:p>
        </w:tc>
        <w:tc>
          <w:tcPr/>
          <w:p>
            <w:pPr>
              <w:pStyle w:val="Compact"/>
            </w:pPr>
            <w:r>
              <w:t xml:space="preserve">핵심 기능</w:t>
            </w:r>
          </w:p>
        </w:tc>
      </w:tr>
      <w:tr>
        <w:tc>
          <w:tcPr/>
          <w:p>
            <w:pPr>
              <w:pStyle w:val="Compact"/>
            </w:pPr>
            <w:r>
              <w:rPr>
                <w:b/>
                <w:bCs/>
              </w:rPr>
              <w:t xml:space="preserve">미주(Americas)</w:t>
            </w:r>
          </w:p>
        </w:tc>
        <w:tc>
          <w:tcPr/>
          <w:p>
            <w:pPr>
              <w:pStyle w:val="Compact"/>
            </w:pPr>
            <w:r>
              <w:t xml:space="preserve">시카고</w:t>
            </w:r>
          </w:p>
        </w:tc>
        <w:tc>
          <w:tcPr/>
          <w:p>
            <w:pPr>
              <w:pStyle w:val="Compact"/>
            </w:pPr>
            <w:r>
              <w:t xml:space="preserve">CT 기준 주간</w:t>
            </w:r>
          </w:p>
        </w:tc>
        <w:tc>
          <w:tcPr/>
          <w:p>
            <w:pPr>
              <w:pStyle w:val="Compact"/>
            </w:pPr>
            <w:r>
              <w:t xml:space="preserve">기본 운영 허브, 매칭엔진 모니터링, DR 지휘</w:t>
            </w:r>
          </w:p>
        </w:tc>
      </w:tr>
      <w:tr>
        <w:tc>
          <w:tcPr/>
          <w:p>
            <w:pPr>
              <w:pStyle w:val="Compact"/>
            </w:pPr>
            <w:r>
              <w:rPr>
                <w:b/>
                <w:bCs/>
              </w:rPr>
              <w:t xml:space="preserve">EMEA</w:t>
            </w:r>
          </w:p>
        </w:tc>
        <w:tc>
          <w:tcPr/>
          <w:p>
            <w:pPr>
              <w:pStyle w:val="Compact"/>
            </w:pPr>
            <w:r>
              <w:t xml:space="preserve">런던</w:t>
            </w:r>
          </w:p>
        </w:tc>
        <w:tc>
          <w:tcPr/>
          <w:p>
            <w:pPr>
              <w:pStyle w:val="Compact"/>
            </w:pPr>
            <w:r>
              <w:t xml:space="preserve">GMT/BST 기준 주간</w:t>
            </w:r>
          </w:p>
        </w:tc>
        <w:tc>
          <w:tcPr/>
          <w:p>
            <w:pPr>
              <w:pStyle w:val="Compact"/>
            </w:pPr>
            <w:r>
              <w:t xml:space="preserve">유럽 시간대 운영 관리, 유럽 고객 지원</w:t>
            </w:r>
          </w:p>
        </w:tc>
      </w:tr>
      <w:tr>
        <w:tc>
          <w:tcPr/>
          <w:p>
            <w:pPr>
              <w:pStyle w:val="Compact"/>
            </w:pPr>
            <w:r>
              <w:rPr>
                <w:b/>
                <w:bCs/>
              </w:rPr>
              <w:t xml:space="preserve">APAC</w:t>
            </w:r>
          </w:p>
        </w:tc>
        <w:tc>
          <w:tcPr/>
          <w:p>
            <w:pPr>
              <w:pStyle w:val="Compact"/>
            </w:pPr>
            <w:r>
              <w:t xml:space="preserve">싱가포르</w:t>
            </w:r>
          </w:p>
        </w:tc>
        <w:tc>
          <w:tcPr/>
          <w:p>
            <w:pPr>
              <w:pStyle w:val="Compact"/>
            </w:pPr>
            <w:r>
              <w:t xml:space="preserve">SGT 기준 주간</w:t>
            </w:r>
          </w:p>
        </w:tc>
        <w:tc>
          <w:tcPr/>
          <w:p>
            <w:pPr>
              <w:pStyle w:val="Compact"/>
            </w:pPr>
            <w:r>
              <w:t xml:space="preserve">아시아 시간대 운영 관리, 아시아 고객 지원</w:t>
            </w:r>
          </w:p>
        </w:tc>
      </w:tr>
    </w:tbl>
    <w:p>
      <w:pPr>
        <w:pStyle w:val="BodyText"/>
      </w:pPr>
      <w:r>
        <w:t xml:space="preserve">이 세 운영 센터의 현지 영업 시간을 결합하면 24시간 연속 커버리지가 달성된다. 각 지역 센터는 현지 표준 영업 시간에 운영되되,</w:t>
      </w:r>
      <w:r>
        <w:t xml:space="preserve"> </w:t>
      </w:r>
      <w:r>
        <w:rPr>
          <w:b/>
          <w:bCs/>
        </w:rPr>
        <w:t xml:space="preserve">교차 근무(overlapping shifts)</w:t>
      </w:r>
      <w:r>
        <w:t xml:space="preserve">가 설계되어 정보의 원활한 인수인계를 촉진한다.</w:t>
      </w:r>
    </w:p>
    <w:p>
      <w:pPr>
        <w:pStyle w:val="BodyText"/>
      </w:pPr>
      <w:r>
        <w:rPr>
          <w:b/>
          <w:bCs/>
        </w:rPr>
        <w:t xml:space="preserve">통합된 사고 지휘 체계:</w:t>
      </w:r>
      <w:r>
        <w:t xml:space="preserve"> </w:t>
      </w:r>
      <w:r>
        <w:t xml:space="preserve">모든 지역 팀은 통합된 운영 표준에 보고하며, 글로벌 사고 대응 및 재해 복구(DR) 실행을 위한 확정적인 에스컬레이션 포인트(escalation point) 역할을 수행한다.</w:t>
      </w:r>
    </w:p>
    <w:p>
      <w:pPr>
        <w:pStyle w:val="BodyText"/>
      </w:pPr>
      <w:r>
        <w:rPr>
          <w:b/>
          <w:bCs/>
        </w:rPr>
        <w:t xml:space="preserve">보편적 고객 커뮤니케이션:</w:t>
      </w:r>
      <w:r>
        <w:t xml:space="preserve"> </w:t>
      </w:r>
      <w:r>
        <w:t xml:space="preserve">CME는 통합된 GCC로 연결되는 현지화된 지원 전화번호, 통합 발권(ticketing) 시스템, 회사 수준의 관리 포털(보안 토큰 접근이 필요한 FirmSoft 등)을 활용한다. 이를 통해 글로벌 고객이 어느 시간대에 있든 주문 상태나 비상 취소와 관련하여 즉각적이고 인증된 지원을 받을 수 있다.</w:t>
      </w:r>
    </w:p>
    <w:bookmarkEnd w:id="31"/>
    <w:bookmarkStart w:id="32" w:name="인력-운영-전략"/>
    <w:p>
      <w:pPr>
        <w:pStyle w:val="Heading3"/>
      </w:pPr>
      <w:r>
        <w:t xml:space="preserve">7.2 인력 운영 전략</w:t>
      </w:r>
    </w:p>
    <w:p>
      <w:pPr>
        <w:pStyle w:val="FirstParagraph"/>
      </w:pPr>
      <w:r>
        <w:t xml:space="preserve">CME의</w:t>
      </w:r>
      <w:r>
        <w:t xml:space="preserve"> </w:t>
      </w:r>
      <w:r>
        <w:t xml:space="preserve">“Follow-the-Sun”</w:t>
      </w:r>
      <w:r>
        <w:t xml:space="preserve">(FTS) 운영 인력 모델은 24시간 매칭엔진의 기술적 연속성을 보완하는 인적 연속성을 제공한다. 핵심 설계 원칙은 다음과 같다:</w:t>
      </w:r>
    </w:p>
    <w:p>
      <w:pPr>
        <w:pStyle w:val="BodyText"/>
      </w:pPr>
      <w:r>
        <w:rPr>
          <w:b/>
          <w:bCs/>
        </w:rPr>
        <w:t xml:space="preserve">구조화된 지역 인수인계(Structured Regional Handover):</w:t>
      </w:r>
      <w:r>
        <w:t xml:space="preserve"> </w:t>
      </w:r>
      <w:r>
        <w:t xml:space="preserve">- 각 지역 센터는 현지 표준 영업 시간 동안 운영</w:t>
      </w:r>
      <w:r>
        <w:t xml:space="preserve"> </w:t>
      </w:r>
      <w:r>
        <w:t xml:space="preserve">- 교차 근무(overlapping shifts)를 통해 진행 중인 사고 대응, 사이버 보안 모니터링, 복잡한 기술적 이상 현상이 정보 손실 없이 한 지역 팀에서 다음 팀으로 원활하게 이전</w:t>
      </w:r>
      <w:r>
        <w:t xml:space="preserve"> </w:t>
      </w:r>
      <w:r>
        <w:t xml:space="preserve">- 인수인계 프로토콜에는 구조화된 브리핑 문서, 실시간 대시보드 공유, 에스컬레이션 이력 전달이 포함</w:t>
      </w:r>
    </w:p>
    <w:p>
      <w:pPr>
        <w:pStyle w:val="BodyText"/>
      </w:pPr>
      <w:r>
        <w:rPr>
          <w:b/>
          <w:bCs/>
        </w:rPr>
        <w:t xml:space="preserve">운영 인력 구성:</w:t>
      </w:r>
      <w:r>
        <w:t xml:space="preserve"> </w:t>
      </w:r>
      <w:r>
        <w:t xml:space="preserve">- 시장 운영(Market Operations): 세션 상태 관리, 유지보수 창 조율, 비상 시장 정지/재개 관리</w:t>
      </w:r>
      <w:r>
        <w:t xml:space="preserve"> </w:t>
      </w:r>
      <w:r>
        <w:t xml:space="preserve">- 기술 운영(Technology Operations): 매칭엔진, 네트워크, 데이터베이스 모니터링 및 장애 대응</w:t>
      </w:r>
      <w:r>
        <w:t xml:space="preserve"> </w:t>
      </w:r>
      <w:r>
        <w:t xml:space="preserve">- 리스크 운영(Risk Operations): 실시간 포지션 모니터링, 가격 밴딩 조정, 킬 스위치 발동 판단</w:t>
      </w:r>
      <w:r>
        <w:t xml:space="preserve"> </w:t>
      </w:r>
      <w:r>
        <w:t xml:space="preserve">- 고객 지원(Client Support): 접속 장애, 주문 상태 확인, 비상 취소 처리</w:t>
      </w:r>
      <w:r>
        <w:t xml:space="preserve"> </w:t>
      </w:r>
      <w:r>
        <w:t xml:space="preserve">- 시장 감시(Market Surveillance): 이상 거래 패턴 탐지, 시장 남용 모니터링</w:t>
      </w:r>
    </w:p>
    <w:bookmarkEnd w:id="32"/>
    <w:bookmarkStart w:id="33" w:name="krx-인력-운영-시사점"/>
    <w:p>
      <w:pPr>
        <w:pStyle w:val="Heading3"/>
      </w:pPr>
      <w:r>
        <w:t xml:space="preserve">7.3 KRX 인력 운영 시사점</w:t>
      </w:r>
    </w:p>
    <w:p>
      <w:pPr>
        <w:pStyle w:val="FirstParagraph"/>
      </w:pPr>
      <w:r>
        <w:t xml:space="preserve">KRX가 24시간 거래를 도입할 경우, CME의 FTS 모델을 참고하되 한국 고유의 노동법적, 조직적 제약을 고려한 맞춤형 운영 모델을 설계해야 한다.</w:t>
      </w:r>
    </w:p>
    <w:p>
      <w:pPr>
        <w:pStyle w:val="BodyText"/>
      </w:pPr>
      <w:r>
        <w:rPr>
          <w:b/>
          <w:bCs/>
        </w:rPr>
        <w:t xml:space="preserve">FTS 모델 적용 가능성:</w:t>
      </w:r>
      <w:r>
        <w:t xml:space="preserve"> </w:t>
      </w:r>
      <w:r>
        <w:t xml:space="preserve">- KRX는 CME와 달리 3개 지역에 운영 센터를 보유하고 있지 않으므로, 초기에는 국내 교대 근무(shift work) 모델이 더 현실적</w:t>
      </w:r>
      <w:r>
        <w:t xml:space="preserve"> </w:t>
      </w:r>
      <w:r>
        <w:t xml:space="preserve">- 장기적으로 런던(EMEA)과 뉴욕(Americas) 또는 싱가포르(APAC)에 경량 운영 데스크를 설치하여 FTS 모델로 전환 가능</w:t>
      </w:r>
    </w:p>
    <w:p>
      <w:pPr>
        <w:pStyle w:val="BodyText"/>
      </w:pPr>
      <w:r>
        <w:rPr>
          <w:b/>
          <w:bCs/>
        </w:rPr>
        <w:t xml:space="preserve">한국 근로기준법 고려 사항:</w:t>
      </w:r>
      <w:r>
        <w:t xml:space="preserve"> </w:t>
      </w:r>
      <w:r>
        <w:t xml:space="preserve">- 주 52시간 근무제(주 40시간 + 연장 12시간) 하에서 24시간 3교대 운영 시 인력 확보</w:t>
      </w:r>
      <w:r>
        <w:t xml:space="preserve"> </w:t>
      </w:r>
      <w:r>
        <w:t xml:space="preserve">- 야간 근무(22:00~06:00) 가산 수당(통상임금 50% 가산) 비용 고려</w:t>
      </w:r>
      <w:r>
        <w:t xml:space="preserve"> </w:t>
      </w:r>
      <w:r>
        <w:t xml:space="preserve">- 야간 근무자의 건강권 보호를 위한 정기 건강검진 의무 등 노동법적 요건 충족</w:t>
      </w:r>
      <w:r>
        <w:t xml:space="preserve"> </w:t>
      </w:r>
      <w:r>
        <w:t xml:space="preserve">- 교대 인수인계 프로토콜의 법적 기록 의무</w:t>
      </w:r>
    </w:p>
    <w:p>
      <w:pPr>
        <w:pStyle w:val="BodyText"/>
      </w:pPr>
      <w:r>
        <w:rPr>
          <w:b/>
          <w:bCs/>
        </w:rPr>
        <w:t xml:space="preserve">자동화 우선 전략:</w:t>
      </w:r>
      <w:r>
        <w:t xml:space="preserve"> </w:t>
      </w:r>
      <w:r>
        <w:t xml:space="preserve">야간 시간대의 인력 부담을 최소화하기 위해, CME의 GC2, 동적 가격 밴딩, Kill Switch, Cancel on Disconnect 등에 상응하는 자동화된 리스크 관리 시스템의 구축이 선행되어야 한다. 인간 감독자의 역할은 자동화 시스템이 포착하지 못하는 비정형적 이상 상황에 대한 최종 판단권자로 한정하는 것이 효율적이다.</w:t>
      </w:r>
    </w:p>
    <w:p>
      <w:r>
        <w:pict>
          <v:rect style="width:0;height:1.5pt" o:hralign="center" o:hrstd="t" o:hr="t"/>
        </w:pict>
      </w:r>
    </w:p>
    <w:bookmarkEnd w:id="33"/>
    <w:bookmarkEnd w:id="34"/>
    <w:bookmarkStart w:id="39" w:name="krx-시사점-및-도입-권고"/>
    <w:p>
      <w:pPr>
        <w:pStyle w:val="Heading2"/>
      </w:pPr>
      <w:r>
        <w:t xml:space="preserve">8. KRX 시사점 및 도입 권고</w:t>
      </w:r>
    </w:p>
    <w:bookmarkStart w:id="35" w:name="기술적-시사점"/>
    <w:p>
      <w:pPr>
        <w:pStyle w:val="Heading3"/>
      </w:pPr>
      <w:r>
        <w:t xml:space="preserve">8.1 기술적 시사점</w:t>
      </w:r>
    </w:p>
    <w:p>
      <w:pPr>
        <w:pStyle w:val="FirstParagraph"/>
      </w:pPr>
      <w:r>
        <w:rPr>
          <w:b/>
          <w:bCs/>
        </w:rPr>
        <w:t xml:space="preserve">CME의 24시간 아키텍처가 검증한 사항:</w:t>
      </w:r>
      <w:r>
        <w:t xml:space="preserve"> </w:t>
      </w:r>
      <w:r>
        <w:t xml:space="preserve">1.</w:t>
      </w:r>
      <w:r>
        <w:t xml:space="preserve"> </w:t>
      </w:r>
      <w:r>
        <w:rPr>
          <w:b/>
          <w:bCs/>
        </w:rPr>
        <w:t xml:space="preserve">마이크로초 지연 시간의 24시간 유지:</w:t>
      </w:r>
      <w:r>
        <w:t xml:space="preserve"> </w:t>
      </w:r>
      <w:r>
        <w:t xml:space="preserve">CME Globex는 17개 마켓 세그먼트의 수평 분할과 등거리 코로케이션을 통해 24시간 내내 결정론적 지연 시간을 유지할 수 있음을 실증. KRX의 EXTURE 3.0(50us, 9.4억 건/일)은 이에 필적하는 성능을 보유.</w:t>
      </w:r>
      <w:r>
        <w:t xml:space="preserve"> </w:t>
      </w:r>
      <w:r>
        <w:t xml:space="preserve">2.</w:t>
      </w:r>
      <w:r>
        <w:t xml:space="preserve"> </w:t>
      </w:r>
      <w:r>
        <w:rPr>
          <w:b/>
          <w:bCs/>
        </w:rPr>
        <w:t xml:space="preserve">바이너리 프로토콜 도입:</w:t>
      </w:r>
      <w:r>
        <w:t xml:space="preserve"> </w:t>
      </w:r>
      <w:r>
        <w:t xml:space="preserve">iLink 3의 FIXP/SBE 기반 바이너리 프로토콜은 HFT 환경에서 필수적. KRX도 ASCII FIX 기반 인터페이스를 바이너리 프로토콜로 전환하는 로드맵 검토 필요.</w:t>
      </w:r>
      <w:r>
        <w:t xml:space="preserve"> </w:t>
      </w:r>
      <w:r>
        <w:t xml:space="preserve">3.</w:t>
      </w:r>
      <w:r>
        <w:t xml:space="preserve"> </w:t>
      </w:r>
      <w:r>
        <w:rPr>
          <w:b/>
          <w:bCs/>
        </w:rPr>
        <w:t xml:space="preserve">듀얼 존 무중단 배포:</w:t>
      </w:r>
      <w:r>
        <w:t xml:space="preserve"> </w:t>
      </w:r>
      <w:r>
        <w:t xml:space="preserve">CME의 듀얼 존/블루-그린 배포 전략은 1분 유지보수 창 내에서 시스템 전환을 가능하게 함. KRX의 유지보수 창이 CME(1분)보다 길더라도(예: 1시간), 무중단 배포 역량은 필수.</w:t>
      </w:r>
      <w:r>
        <w:t xml:space="preserve"> </w:t>
      </w:r>
      <w:r>
        <w:t xml:space="preserve">4.</w:t>
      </w:r>
      <w:r>
        <w:t xml:space="preserve"> </w:t>
      </w:r>
      <w:r>
        <w:rPr>
          <w:b/>
          <w:bCs/>
        </w:rPr>
        <w:t xml:space="preserve">세션 영속성(FIXP UUID 기반):</w:t>
      </w:r>
      <w:r>
        <w:t xml:space="preserve"> </w:t>
      </w:r>
      <w:r>
        <w:t xml:space="preserve">물리적 연결 단절 시에도 논리적 세션 상태를 유지하는 메커니즘은 24시간 운영의 기본 요건.</w:t>
      </w:r>
    </w:p>
    <w:bookmarkEnd w:id="35"/>
    <w:bookmarkStart w:id="36" w:name="운영적-시사점"/>
    <w:p>
      <w:pPr>
        <w:pStyle w:val="Heading3"/>
      </w:pPr>
      <w:r>
        <w:t xml:space="preserve">8.2 운영적 시사점</w:t>
      </w:r>
    </w:p>
    <w:p>
      <w:pPr>
        <w:pStyle w:val="FirstParagraph"/>
      </w:pPr>
      <w:r>
        <w:rPr>
          <w:b/>
          <w:bCs/>
        </w:rPr>
        <w:t xml:space="preserve">Follow-the-Sun 모델의 적용:</w:t>
      </w:r>
      <w:r>
        <w:t xml:space="preserve"> </w:t>
      </w:r>
      <w:r>
        <w:t xml:space="preserve">- CME의 시카고-런던-싱가포르 3거점 FTS 모델은 글로벌 연속 운영의 황금 표준</w:t>
      </w:r>
      <w:r>
        <w:t xml:space="preserve"> </w:t>
      </w:r>
      <w:r>
        <w:t xml:space="preserve">- KRX 초기 단계에서는 국내 3교대 운영 + 자동화 시스템 강화가 현실적</w:t>
      </w:r>
      <w:r>
        <w:t xml:space="preserve"> </w:t>
      </w:r>
      <w:r>
        <w:t xml:space="preserve">- 중기적으로 글로벌 운영 데스크(해외 브로커 및 기관 지원용) 설치 검토</w:t>
      </w:r>
    </w:p>
    <w:p>
      <w:pPr>
        <w:pStyle w:val="BodyText"/>
      </w:pPr>
      <w:r>
        <w:rPr>
          <w:b/>
          <w:bCs/>
        </w:rPr>
        <w:t xml:space="preserve">자동화된 감시 요건:</w:t>
      </w:r>
      <w:r>
        <w:t xml:space="preserve"> </w:t>
      </w:r>
      <w:r>
        <w:t xml:space="preserve">- GC2에 상응하는 실시간 체결 전 리스크 관리 시스템 필수</w:t>
      </w:r>
      <w:r>
        <w:t xml:space="preserve"> </w:t>
      </w:r>
      <w:r>
        <w:t xml:space="preserve">- 동적 가격 밴딩에 상응하는 야간 변동성 제어 메커니즘</w:t>
      </w:r>
      <w:r>
        <w:t xml:space="preserve"> </w:t>
      </w:r>
      <w:r>
        <w:t xml:space="preserve">- Kill Switch, Cancel on Disconnect 등 비상 안전장치의 24시간 작동 보장</w:t>
      </w:r>
      <w:r>
        <w:t xml:space="preserve"> </w:t>
      </w:r>
      <w:r>
        <w:t xml:space="preserve">- SMP(자기 거래 방지) 메커니즘의 EXTURE 3.0 통합</w:t>
      </w:r>
    </w:p>
    <w:bookmarkEnd w:id="36"/>
    <w:bookmarkStart w:id="37" w:name="파생상품-시장-연계"/>
    <w:p>
      <w:pPr>
        <w:pStyle w:val="Heading3"/>
      </w:pPr>
      <w:r>
        <w:t xml:space="preserve">8.3 파생상품 시장 연계</w:t>
      </w:r>
    </w:p>
    <w:p>
      <w:pPr>
        <w:pStyle w:val="FirstParagraph"/>
      </w:pPr>
      <w:r>
        <w:t xml:space="preserve">KRX는 이미 파생상품 시장에서 연장된 거래 시간을 운영하고 있으며, 이는 현물 주식 24시간 확장의 전략적 기반을 제공한다.</w:t>
      </w:r>
    </w:p>
    <w:p>
      <w:pPr>
        <w:pStyle w:val="BodyText"/>
      </w:pPr>
      <w:r>
        <w:rPr>
          <w:b/>
          <w:bCs/>
        </w:rPr>
        <w:t xml:space="preserve">기존 파생상품 인프라 활용:</w:t>
      </w:r>
      <w:r>
        <w:t xml:space="preserve"> </w:t>
      </w:r>
      <w:r>
        <w:t xml:space="preserve">- KOSPI 200 선물/옵션 야간 거래(18:00~05:00 KST): 이미 11시간의 야간 거래 경험 보유</w:t>
      </w:r>
      <w:r>
        <w:t xml:space="preserve"> </w:t>
      </w:r>
      <w:r>
        <w:t xml:space="preserve">- 야간 선물 가격은 현물 시장 개장 전 가격 발견 기능을 수행</w:t>
      </w:r>
      <w:r>
        <w:t xml:space="preserve"> </w:t>
      </w:r>
      <w:r>
        <w:t xml:space="preserve">- 이 인프라를 현물 주식 야간 거래의 가격 참조점(price reference)으로 활용 가능</w:t>
      </w:r>
    </w:p>
    <w:p>
      <w:pPr>
        <w:pStyle w:val="BodyText"/>
      </w:pPr>
      <w:r>
        <w:rPr>
          <w:b/>
          <w:bCs/>
        </w:rPr>
        <w:t xml:space="preserve">KOSPI 200 선물의 야간 가격 참조 역할:</w:t>
      </w:r>
      <w:r>
        <w:t xml:space="preserve"> </w:t>
      </w:r>
      <w:r>
        <w:t xml:space="preserve">- CME의 E-mini S&amp;P 500 선물이 미국 현물 시장 폐장 후 글로벌 가격 발견 기능을 수행하는 것과 유사</w:t>
      </w:r>
      <w:r>
        <w:t xml:space="preserve"> </w:t>
      </w:r>
      <w:r>
        <w:t xml:space="preserve">- KRX 현물 시장 24시간 확장 시, KOSPI 200 야간 선물 가격을 현물 주식의 이론적 가치 산출에 활용</w:t>
      </w:r>
      <w:r>
        <w:t xml:space="preserve"> </w:t>
      </w:r>
      <w:r>
        <w:t xml:space="preserve">- BTIC/TACO와 유사한 베이시스 거래 메커니즘 도입을 통해 파생상품-현물 간 가격 연계 강화</w:t>
      </w:r>
    </w:p>
    <w:p>
      <w:pPr>
        <w:pStyle w:val="BodyText"/>
      </w:pPr>
      <w:r>
        <w:rPr>
          <w:b/>
          <w:bCs/>
        </w:rPr>
        <w:t xml:space="preserve">교차 증거금(Cross-Margining) 개발:</w:t>
      </w:r>
      <w:r>
        <w:t xml:space="preserve"> </w:t>
      </w:r>
      <w:r>
        <w:t xml:space="preserve">- CME-DTCC/FICC 교차 증거금 모델을 참조하여, 야간 KOSPI 선물 포지션과 연속 현물 주식 간의 마진 요구 사항을 동적으로 상쇄하는 교차 증거금 API 개발</w:t>
      </w:r>
      <w:r>
        <w:t xml:space="preserve"> </w:t>
      </w:r>
      <w:r>
        <w:t xml:space="preserve">- 자본 마찰 비용 감소를 통해 글로벌 유동성 제공자들의 야간 시장 조성(market making) 유인 강화</w:t>
      </w:r>
      <w:r>
        <w:t xml:space="preserve"> </w:t>
      </w:r>
      <w:r>
        <w:t xml:space="preserve">- FIXML 기반 API를 통한 자동화된 담보 할당으로 정규 업무 시간 외 긴급 마진 예치 가능</w:t>
      </w:r>
    </w:p>
    <w:bookmarkEnd w:id="37"/>
    <w:bookmarkStart w:id="38" w:name="핵심-gap-분석"/>
    <w:p>
      <w:pPr>
        <w:pStyle w:val="Heading3"/>
      </w:pPr>
      <w:r>
        <w:t xml:space="preserve">8.4 핵심 Gap 분석</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비교 항목</w:t>
            </w:r>
          </w:p>
        </w:tc>
        <w:tc>
          <w:tcPr/>
          <w:p>
            <w:pPr>
              <w:pStyle w:val="Compact"/>
            </w:pPr>
            <w:r>
              <w:t xml:space="preserve">CME Globex</w:t>
            </w:r>
          </w:p>
        </w:tc>
        <w:tc>
          <w:tcPr/>
          <w:p>
            <w:pPr>
              <w:pStyle w:val="Compact"/>
            </w:pPr>
            <w:r>
              <w:t xml:space="preserve">KRX (현재)</w:t>
            </w:r>
          </w:p>
        </w:tc>
        <w:tc>
          <w:tcPr/>
          <w:p>
            <w:pPr>
              <w:pStyle w:val="Compact"/>
            </w:pPr>
            <w:r>
              <w:t xml:space="preserve">Gap 및 권고</w:t>
            </w:r>
          </w:p>
        </w:tc>
      </w:tr>
      <w:tr>
        <w:tc>
          <w:tcPr/>
          <w:p>
            <w:pPr>
              <w:pStyle w:val="Compact"/>
            </w:pPr>
            <w:r>
              <w:rPr>
                <w:b/>
                <w:bCs/>
              </w:rPr>
              <w:t xml:space="preserve">운영 시간</w:t>
            </w:r>
          </w:p>
        </w:tc>
        <w:tc>
          <w:tcPr/>
          <w:p>
            <w:pPr>
              <w:pStyle w:val="Compact"/>
            </w:pPr>
            <w:r>
              <w:t xml:space="preserve">23시간/일 (일~금), 60초 일일 중단</w:t>
            </w:r>
          </w:p>
        </w:tc>
        <w:tc>
          <w:tcPr/>
          <w:p>
            <w:pPr>
              <w:pStyle w:val="Compact"/>
            </w:pPr>
            <w:r>
              <w:t xml:space="preserve">6.5시간/일 (09:00~15:30 KST)</w:t>
            </w:r>
          </w:p>
        </w:tc>
        <w:tc>
          <w:tcPr/>
          <w:p>
            <w:pPr>
              <w:pStyle w:val="Compact"/>
            </w:pPr>
            <w:r>
              <w:t xml:space="preserve">2026.9.14 12시간 시행(연기) -&gt; 2027.12 24시간 목표</w:t>
            </w:r>
          </w:p>
        </w:tc>
      </w:tr>
      <w:tr>
        <w:tc>
          <w:tcPr/>
          <w:p>
            <w:pPr>
              <w:pStyle w:val="Compact"/>
            </w:pPr>
            <w:r>
              <w:rPr>
                <w:b/>
                <w:bCs/>
              </w:rPr>
              <w:t xml:space="preserve">유지보수 창</w:t>
            </w:r>
          </w:p>
        </w:tc>
        <w:tc>
          <w:tcPr/>
          <w:p>
            <w:pPr>
              <w:pStyle w:val="Compact"/>
            </w:pPr>
            <w:r>
              <w:t xml:space="preserve">60초 일일 + 화/토 1시간 45분</w:t>
            </w:r>
          </w:p>
        </w:tc>
        <w:tc>
          <w:tcPr/>
          <w:p>
            <w:pPr>
              <w:pStyle w:val="Compact"/>
            </w:pPr>
            <w:r>
              <w:t xml:space="preserve">야간 전체 (15:30~09:00)</w:t>
            </w:r>
          </w:p>
        </w:tc>
        <w:tc>
          <w:tcPr/>
          <w:p>
            <w:pPr>
              <w:pStyle w:val="Compact"/>
            </w:pPr>
            <w:r>
              <w:t xml:space="preserve">최소 1시간 유지보수 창 설계 (현물 주식 특성 고려)</w:t>
            </w:r>
          </w:p>
        </w:tc>
      </w:tr>
      <w:tr>
        <w:tc>
          <w:tcPr/>
          <w:p>
            <w:pPr>
              <w:pStyle w:val="Compact"/>
            </w:pPr>
            <w:r>
              <w:rPr>
                <w:b/>
                <w:bCs/>
              </w:rPr>
              <w:t xml:space="preserve">시스템 아키텍처</w:t>
            </w:r>
          </w:p>
        </w:tc>
        <w:tc>
          <w:tcPr/>
          <w:p>
            <w:pPr>
              <w:pStyle w:val="Compact"/>
            </w:pPr>
            <w:r>
              <w:t xml:space="preserve">17개 마켓 세그먼트 수평 분할, MSGW/CGW 이중 게이트웨이</w:t>
            </w:r>
          </w:p>
        </w:tc>
        <w:tc>
          <w:tcPr/>
          <w:p>
            <w:pPr>
              <w:pStyle w:val="Compact"/>
            </w:pPr>
            <w:r>
              <w:t xml:space="preserve">EXTURE 3.0 (50us, 9.4억 건/일)</w:t>
            </w:r>
          </w:p>
        </w:tc>
        <w:tc>
          <w:tcPr/>
          <w:p>
            <w:pPr>
              <w:pStyle w:val="Compact"/>
            </w:pPr>
            <w:r>
              <w:t xml:space="preserve">부하 격리를 위한 세그먼트 분할 전략 검토</w:t>
            </w:r>
          </w:p>
        </w:tc>
      </w:tr>
      <w:tr>
        <w:tc>
          <w:tcPr/>
          <w:p>
            <w:pPr>
              <w:pStyle w:val="Compact"/>
            </w:pPr>
            <w:r>
              <w:rPr>
                <w:b/>
                <w:bCs/>
              </w:rPr>
              <w:t xml:space="preserve">프로토콜</w:t>
            </w:r>
          </w:p>
        </w:tc>
        <w:tc>
          <w:tcPr/>
          <w:p>
            <w:pPr>
              <w:pStyle w:val="Compact"/>
            </w:pPr>
            <w:r>
              <w:t xml:space="preserve">iLink 3 (FIXP/SBE 바이너리), MDP 3.0 (UDP 멀티캐스트)</w:t>
            </w:r>
          </w:p>
        </w:tc>
        <w:tc>
          <w:tcPr/>
          <w:p>
            <w:pPr>
              <w:pStyle w:val="Compact"/>
            </w:pPr>
            <w:r>
              <w:t xml:space="preserve">FIX 기반</w:t>
            </w:r>
          </w:p>
        </w:tc>
        <w:tc>
          <w:tcPr/>
          <w:p>
            <w:pPr>
              <w:pStyle w:val="Compact"/>
            </w:pPr>
            <w:r>
              <w:t xml:space="preserve">바이너리 프로토콜 전환 로드맵 수립</w:t>
            </w:r>
          </w:p>
        </w:tc>
      </w:tr>
      <w:tr>
        <w:tc>
          <w:tcPr/>
          <w:p>
            <w:pPr>
              <w:pStyle w:val="Compact"/>
            </w:pPr>
            <w:r>
              <w:rPr>
                <w:b/>
                <w:bCs/>
              </w:rPr>
              <w:t xml:space="preserve">청산 통합</w:t>
            </w:r>
          </w:p>
        </w:tc>
        <w:tc>
          <w:tcPr/>
          <w:p>
            <w:pPr>
              <w:pStyle w:val="Compact"/>
            </w:pPr>
            <w:r>
              <w:t xml:space="preserve">CME Clearing 실시간 통합, 2천만 건/일 처리</w:t>
            </w:r>
          </w:p>
        </w:tc>
        <w:tc>
          <w:tcPr/>
          <w:p>
            <w:pPr>
              <w:pStyle w:val="Compact"/>
            </w:pPr>
            <w:r>
              <w:t xml:space="preserve">한국예탁결제원(KSD) 배치 처리</w:t>
            </w:r>
          </w:p>
        </w:tc>
        <w:tc>
          <w:tcPr/>
          <w:p>
            <w:pPr>
              <w:pStyle w:val="Compact"/>
            </w:pPr>
            <w:r>
              <w:t xml:space="preserve">실시간 청산 통합 API 개발, 야간 결제 프로세스 설계</w:t>
            </w:r>
          </w:p>
        </w:tc>
      </w:tr>
      <w:tr>
        <w:tc>
          <w:tcPr/>
          <w:p>
            <w:pPr>
              <w:pStyle w:val="Compact"/>
            </w:pPr>
            <w:r>
              <w:rPr>
                <w:b/>
                <w:bCs/>
              </w:rPr>
              <w:t xml:space="preserve">리스크 관리</w:t>
            </w:r>
          </w:p>
        </w:tc>
        <w:tc>
          <w:tcPr/>
          <w:p>
            <w:pPr>
              <w:pStyle w:val="Compact"/>
            </w:pPr>
            <w:r>
              <w:t xml:space="preserve">GC2 (실시간 체결 전 신용 통제), 동적 가격 밴딩, Kill Switch, SMP</w:t>
            </w:r>
          </w:p>
        </w:tc>
        <w:tc>
          <w:tcPr/>
          <w:p>
            <w:pPr>
              <w:pStyle w:val="Compact"/>
            </w:pPr>
            <w:r>
              <w:t xml:space="preserve">정규장 리스크 관리</w:t>
            </w:r>
          </w:p>
        </w:tc>
        <w:tc>
          <w:tcPr/>
          <w:p>
            <w:pPr>
              <w:pStyle w:val="Compact"/>
            </w:pPr>
            <w:r>
              <w:t xml:space="preserve">GC2 수준의 24시간 자동화 리스크 관리 시스템 구축</w:t>
            </w:r>
          </w:p>
        </w:tc>
      </w:tr>
      <w:tr>
        <w:tc>
          <w:tcPr/>
          <w:p>
            <w:pPr>
              <w:pStyle w:val="Compact"/>
            </w:pPr>
            <w:r>
              <w:rPr>
                <w:b/>
                <w:bCs/>
              </w:rPr>
              <w:t xml:space="preserve">인력 모델</w:t>
            </w:r>
          </w:p>
        </w:tc>
        <w:tc>
          <w:tcPr/>
          <w:p>
            <w:pPr>
              <w:pStyle w:val="Compact"/>
            </w:pPr>
            <w:r>
              <w:t xml:space="preserve">Follow-the-Sun (시카고/런던/싱가포르)</w:t>
            </w:r>
          </w:p>
        </w:tc>
        <w:tc>
          <w:tcPr/>
          <w:p>
            <w:pPr>
              <w:pStyle w:val="Compact"/>
            </w:pPr>
            <w:r>
              <w:t xml:space="preserve">단일 거점 (서울)</w:t>
            </w:r>
          </w:p>
        </w:tc>
        <w:tc>
          <w:tcPr/>
          <w:p>
            <w:pPr>
              <w:pStyle w:val="Compact"/>
            </w:pPr>
            <w:r>
              <w:t xml:space="preserve">초기 3교대 국내 운영 -&gt; 중기 FTS 모델 전환</w:t>
            </w:r>
          </w:p>
        </w:tc>
      </w:tr>
      <w:tr>
        <w:tc>
          <w:tcPr/>
          <w:p>
            <w:pPr>
              <w:pStyle w:val="Compact"/>
            </w:pPr>
            <w:r>
              <w:rPr>
                <w:b/>
                <w:bCs/>
              </w:rPr>
              <w:t xml:space="preserve">재해 복구</w:t>
            </w:r>
          </w:p>
        </w:tc>
        <w:tc>
          <w:tcPr/>
          <w:p>
            <w:pPr>
              <w:pStyle w:val="Compact"/>
            </w:pPr>
            <w:r>
              <w:t xml:space="preserve">오로라(기본) + NYDC(백업), 4단계 DR, 45분 대기</w:t>
            </w:r>
          </w:p>
        </w:tc>
        <w:tc>
          <w:tcPr/>
          <w:p>
            <w:pPr>
              <w:pStyle w:val="Compact"/>
            </w:pPr>
            <w:r>
              <w:t xml:space="preserve">EXTURE 3.0 DR 센터</w:t>
            </w:r>
          </w:p>
        </w:tc>
        <w:tc>
          <w:tcPr/>
          <w:p>
            <w:pPr>
              <w:pStyle w:val="Compact"/>
            </w:pPr>
            <w:r>
              <w:t xml:space="preserve">24시간 DR 프로토콜 강화, CoD 의무화</w:t>
            </w:r>
          </w:p>
        </w:tc>
      </w:tr>
      <w:tr>
        <w:tc>
          <w:tcPr/>
          <w:p>
            <w:pPr>
              <w:pStyle w:val="Compact"/>
            </w:pPr>
            <w:r>
              <w:rPr>
                <w:b/>
                <w:bCs/>
              </w:rPr>
              <w:t xml:space="preserve">담보 관리</w:t>
            </w:r>
          </w:p>
        </w:tc>
        <w:tc>
          <w:tcPr/>
          <w:p>
            <w:pPr>
              <w:pStyle w:val="Compact"/>
            </w:pPr>
            <w:r>
              <w:t xml:space="preserve">BAMS/FIXML API 기반 자동화, 시간대별 차등 마감</w:t>
            </w:r>
          </w:p>
        </w:tc>
        <w:tc>
          <w:tcPr/>
          <w:p>
            <w:pPr>
              <w:pStyle w:val="Compact"/>
            </w:pPr>
            <w:r>
              <w:t xml:space="preserve">정규 업무 시간 기반</w:t>
            </w:r>
          </w:p>
        </w:tc>
        <w:tc>
          <w:tcPr/>
          <w:p>
            <w:pPr>
              <w:pStyle w:val="Compact"/>
            </w:pPr>
            <w:r>
              <w:t xml:space="preserve">API 기반 야간 자동 담보 관리 시스템 개발</w:t>
            </w:r>
          </w:p>
        </w:tc>
      </w:tr>
      <w:tr>
        <w:tc>
          <w:tcPr/>
          <w:p>
            <w:pPr>
              <w:pStyle w:val="Compact"/>
            </w:pPr>
            <w:r>
              <w:rPr>
                <w:b/>
                <w:bCs/>
              </w:rPr>
              <w:t xml:space="preserve">규제 프레임워크</w:t>
            </w:r>
          </w:p>
        </w:tc>
        <w:tc>
          <w:tcPr/>
          <w:p>
            <w:pPr>
              <w:pStyle w:val="Compact"/>
            </w:pPr>
            <w:r>
              <w:t xml:space="preserve">CFTC 규제, 24/7 상품 포함</w:t>
            </w:r>
          </w:p>
        </w:tc>
        <w:tc>
          <w:tcPr/>
          <w:p>
            <w:pPr>
              <w:pStyle w:val="Compact"/>
            </w:pPr>
            <w:r>
              <w:t xml:space="preserve">금융위/금감원 규제</w:t>
            </w:r>
          </w:p>
        </w:tc>
        <w:tc>
          <w:tcPr/>
          <w:p>
            <w:pPr>
              <w:pStyle w:val="Compact"/>
            </w:pPr>
            <w:r>
              <w:t xml:space="preserve">야간 거래 규제 프레임워크 정비, 투자자 보호 장치</w:t>
            </w:r>
          </w:p>
        </w:tc>
      </w:tr>
    </w:tbl>
    <w:p>
      <w:r>
        <w:pict>
          <v:rect style="width:0;height:1.5pt" o:hralign="center" o:hrstd="t" o:hr="t"/>
        </w:pict>
      </w:r>
    </w:p>
    <w:bookmarkEnd w:id="38"/>
    <w:bookmarkEnd w:id="39"/>
    <w:bookmarkStart w:id="40" w:name="cme-globex-일일-라이프사이클-다이어그램"/>
    <w:p>
      <w:pPr>
        <w:pStyle w:val="Heading2"/>
      </w:pPr>
      <w:r>
        <w:t xml:space="preserve">9. CME Globex 일일 라이프사이클 다이어그램</w:t>
      </w:r>
    </w:p>
    <w:p>
      <w:pPr>
        <w:pStyle w:val="SourceCode"/>
      </w:pPr>
      <w:r>
        <w:rPr>
          <w:rStyle w:val="VerbatimChar"/>
        </w:rPr>
        <w:t xml:space="preserve">gantt</w:t>
      </w:r>
      <w:r>
        <w:br/>
      </w:r>
      <w:r>
        <w:rPr>
          <w:rStyle w:val="VerbatimChar"/>
        </w:rPr>
        <w:t xml:space="preserve">    title CME Globex 일일 거래 라이프사이클 (CT 기준)</w:t>
      </w:r>
      <w:r>
        <w:br/>
      </w:r>
      <w:r>
        <w:rPr>
          <w:rStyle w:val="VerbatimChar"/>
        </w:rPr>
        <w:t xml:space="preserve">    dateFormat HH:mm</w:t>
      </w:r>
      <w:r>
        <w:br/>
      </w:r>
      <w:r>
        <w:rPr>
          <w:rStyle w:val="VerbatimChar"/>
        </w:rPr>
        <w:t xml:space="preserve">    axisFormat %H:%M</w:t>
      </w:r>
      <w:r>
        <w:br/>
      </w:r>
      <w:r>
        <w:br/>
      </w:r>
      <w:r>
        <w:rPr>
          <w:rStyle w:val="VerbatimChar"/>
        </w:rPr>
        <w:t xml:space="preserve">    section Globex 거래 세션</w:t>
      </w:r>
      <w:r>
        <w:br/>
      </w:r>
      <w:r>
        <w:rPr>
          <w:rStyle w:val="VerbatimChar"/>
        </w:rPr>
        <w:t xml:space="preserve">    야간 거래 (전일 17:00~)     :active, s1, 00:00, 02:00</w:t>
      </w:r>
      <w:r>
        <w:br/>
      </w:r>
      <w:r>
        <w:rPr>
          <w:rStyle w:val="VerbatimChar"/>
        </w:rPr>
        <w:t xml:space="preserve">    화/토 유지보수               :crit, m1, 02:00, 03:45</w:t>
      </w:r>
      <w:r>
        <w:br/>
      </w:r>
      <w:r>
        <w:rPr>
          <w:rStyle w:val="VerbatimChar"/>
        </w:rPr>
        <w:t xml:space="preserve">    Pre-Open (화/토)            :m2, 03:45, 04:00</w:t>
      </w:r>
      <w:r>
        <w:br/>
      </w:r>
      <w:r>
        <w:rPr>
          <w:rStyle w:val="VerbatimChar"/>
        </w:rPr>
        <w:t xml:space="preserve">    주간 거래                    :active, s2, 04:00, 16:00</w:t>
      </w:r>
      <w:r>
        <w:br/>
      </w:r>
      <w:r>
        <w:rPr>
          <w:rStyle w:val="VerbatimChar"/>
        </w:rPr>
        <w:t xml:space="preserve">    일일 60초 리셋              :crit, m3, 16:00, 16:01</w:t>
      </w:r>
      <w:r>
        <w:br/>
      </w:r>
      <w:r>
        <w:rPr>
          <w:rStyle w:val="VerbatimChar"/>
        </w:rPr>
        <w:t xml:space="preserve">    야간 거래 (익일분)           :active, s3, 16:01, 23:59</w:t>
      </w:r>
      <w:r>
        <w:br/>
      </w:r>
      <w:r>
        <w:br/>
      </w:r>
      <w:r>
        <w:rPr>
          <w:rStyle w:val="VerbatimChar"/>
        </w:rPr>
        <w:t xml:space="preserve">    section 청산결제 주기</w:t>
      </w:r>
      <w:r>
        <w:br/>
      </w:r>
      <w:r>
        <w:rPr>
          <w:rStyle w:val="VerbatimChar"/>
        </w:rPr>
        <w:t xml:space="preserve">    BAMS 외화 마감 (CAD등)      :b1, 08:30, 09:00</w:t>
      </w:r>
      <w:r>
        <w:br/>
      </w:r>
      <w:r>
        <w:rPr>
          <w:rStyle w:val="VerbatimChar"/>
        </w:rPr>
        <w:t xml:space="preserve">    BAMS 외화 마감 (AUD등)      :b2, 10:30, 11:00</w:t>
      </w:r>
      <w:r>
        <w:br/>
      </w:r>
      <w:r>
        <w:rPr>
          <w:rStyle w:val="VerbatimChar"/>
        </w:rPr>
        <w:t xml:space="preserve">    일중 정산 주기               :b3, 11:30, 13:00</w:t>
      </w:r>
      <w:r>
        <w:br/>
      </w:r>
      <w:r>
        <w:rPr>
          <w:rStyle w:val="VerbatimChar"/>
        </w:rPr>
        <w:t xml:space="preserve">    비현금 담보 마감             :b4, 14:00, 14:30</w:t>
      </w:r>
      <w:r>
        <w:br/>
      </w:r>
      <w:r>
        <w:rPr>
          <w:rStyle w:val="VerbatimChar"/>
        </w:rPr>
        <w:t xml:space="preserve">    USD 현금/DTC 마감            :b5, 14:30, 15:00</w:t>
      </w:r>
      <w:r>
        <w:br/>
      </w:r>
      <w:r>
        <w:rPr>
          <w:rStyle w:val="VerbatimChar"/>
        </w:rPr>
        <w:t xml:space="preserve">    전자거래 FEC 마감            :b6, 18:00, 18:15</w:t>
      </w:r>
      <w:r>
        <w:br/>
      </w:r>
      <w:r>
        <w:rPr>
          <w:rStyle w:val="VerbatimChar"/>
        </w:rPr>
        <w:t xml:space="preserve">    E/A 프로세스                :b7, 18:15, 18:30</w:t>
      </w:r>
      <w:r>
        <w:br/>
      </w:r>
      <w:r>
        <w:rPr>
          <w:rStyle w:val="VerbatimChar"/>
        </w:rPr>
        <w:t xml:space="preserve">    OTC 마감 (ET 19:00)         :b8, 18:00, 19:00</w:t>
      </w:r>
      <w:r>
        <w:br/>
      </w:r>
      <w:r>
        <w:rPr>
          <w:rStyle w:val="VerbatimChar"/>
        </w:rPr>
        <w:t xml:space="preserve">    CGM 마감                    :b9, 20:00, 20:30</w:t>
      </w:r>
      <w:r>
        <w:br/>
      </w:r>
      <w:r>
        <w:br/>
      </w:r>
      <w:r>
        <w:rPr>
          <w:rStyle w:val="VerbatimChar"/>
        </w:rPr>
        <w:t xml:space="preserve">    section KRX 파생상품 (KST 참조)</w:t>
      </w:r>
      <w:r>
        <w:br/>
      </w:r>
      <w:r>
        <w:rPr>
          <w:rStyle w:val="VerbatimChar"/>
        </w:rPr>
        <w:t xml:space="preserve">    KRX 정규장 (09:00-15:45 KST)  :krx1, 18:00, 00:45</w:t>
      </w:r>
      <w:r>
        <w:br/>
      </w:r>
      <w:r>
        <w:rPr>
          <w:rStyle w:val="VerbatimChar"/>
        </w:rPr>
        <w:t xml:space="preserve">    KRX 야간장 (18:00-05:00 KST)  :krx2, 03:00, 14:00</w:t>
      </w:r>
    </w:p>
    <w:p>
      <w:pPr>
        <w:pStyle w:val="BlockText"/>
      </w:pPr>
      <w:r>
        <w:rPr>
          <w:b/>
          <w:bCs/>
        </w:rPr>
        <w:t xml:space="preserve">참고:</w:t>
      </w:r>
      <w:r>
        <w:t xml:space="preserve"> </w:t>
      </w:r>
      <w:r>
        <w:t xml:space="preserve">KRX 시간은 CT와 14~15시간의 시차가 있다 (KST = CT + 15시간, 서머타임 시 CT + 14시간). 위 다이어그램에서 KRX 시간은 CT 기준으로 환산하여 표시하였다. KRX 정규장(09:00~15:45 KST)은 대략 CT 18:00~00:45에, KRX 야간장(18:00~05:00 KST)은 대략 CT 03:00~14:00에 해당한다.</w:t>
      </w:r>
    </w:p>
    <w:p>
      <w:r>
        <w:pict>
          <v:rect style="width:0;height:1.5pt" o:hralign="center" o:hrstd="t" o:hr="t"/>
        </w:pict>
      </w:r>
    </w:p>
    <w:bookmarkEnd w:id="40"/>
    <w:bookmarkStart w:id="41" w:name="참고문헌"/>
    <w:p>
      <w:pPr>
        <w:pStyle w:val="Heading2"/>
      </w:pPr>
      <w:r>
        <w:t xml:space="preserve">참고문헌</w:t>
      </w:r>
    </w:p>
    <w:p>
      <w:pPr>
        <w:pStyle w:val="Compact"/>
        <w:numPr>
          <w:ilvl w:val="0"/>
          <w:numId w:val="1011"/>
        </w:numPr>
      </w:pPr>
      <w:r>
        <w:t xml:space="preserve">CME GLOBEX REFERENCE GUIDE, CME Group, https://www.cmegroup.com/globex/files/GlobexRefGd.pdf</w:t>
      </w:r>
    </w:p>
    <w:p>
      <w:pPr>
        <w:pStyle w:val="Compact"/>
        <w:numPr>
          <w:ilvl w:val="0"/>
          <w:numId w:val="1011"/>
        </w:numPr>
      </w:pPr>
      <w:r>
        <w:t xml:space="preserve">CME matching algorithms explained, Databento Blog, https://databento.com/blog/cme-matching-algorithms-explained</w:t>
      </w:r>
    </w:p>
    <w:p>
      <w:pPr>
        <w:pStyle w:val="Compact"/>
        <w:numPr>
          <w:ilvl w:val="0"/>
          <w:numId w:val="1011"/>
        </w:numPr>
      </w:pPr>
      <w:r>
        <w:t xml:space="preserve">CME Globex Matching Algorithm Steps, CME Group Client Systems Wiki, https://cmegroupclientsite.atlassian.net/wiki/spaces/EPICSANDBOX/pages/457218521</w:t>
      </w:r>
    </w:p>
    <w:p>
      <w:pPr>
        <w:pStyle w:val="Compact"/>
        <w:numPr>
          <w:ilvl w:val="0"/>
          <w:numId w:val="1011"/>
        </w:numPr>
      </w:pPr>
      <w:r>
        <w:t xml:space="preserve">CME Globex Market Segment - iLink Architecture, CME Group Client Systems Wiki, https://cmegroupclientsite.atlassian.net/wiki/spaces/EPICSANDBOX/pages/457220437/iLink+Architecture</w:t>
      </w:r>
    </w:p>
    <w:p>
      <w:pPr>
        <w:pStyle w:val="Compact"/>
        <w:numPr>
          <w:ilvl w:val="0"/>
          <w:numId w:val="1011"/>
        </w:numPr>
      </w:pPr>
      <w:r>
        <w:t xml:space="preserve">Swap-Based Event Contracts and 24-7 Trading, CME Group Client Systems Wiki, https://cmegroupclientsite.atlassian.net/wiki/spaces/EPICSANDBOX/pages/988020743</w:t>
      </w:r>
    </w:p>
    <w:p>
      <w:pPr>
        <w:pStyle w:val="Compact"/>
        <w:numPr>
          <w:ilvl w:val="0"/>
          <w:numId w:val="1011"/>
        </w:numPr>
      </w:pPr>
      <w:r>
        <w:t xml:space="preserve">Order Qualifiers, CME Group Client Systems Wiki, https://cmegroupclientsite.atlassian.net/wiki/display/EPICSANDBOX/Order+Qualifiers</w:t>
      </w:r>
    </w:p>
    <w:p>
      <w:pPr>
        <w:pStyle w:val="Compact"/>
        <w:numPr>
          <w:ilvl w:val="0"/>
          <w:numId w:val="1011"/>
        </w:numPr>
      </w:pPr>
      <w:r>
        <w:t xml:space="preserve">Order Types for Futures and Options, CME Group Client Systems Wiki, https://cmegroupclientsite.atlassian.net/wiki/display/EPICSANDBOX/Order+Types+for+Futures+and+Options</w:t>
      </w:r>
    </w:p>
    <w:p>
      <w:pPr>
        <w:pStyle w:val="Compact"/>
        <w:numPr>
          <w:ilvl w:val="0"/>
          <w:numId w:val="1011"/>
        </w:numPr>
      </w:pPr>
      <w:r>
        <w:t xml:space="preserve">Basis Trade at Cash Open, CME Group Client Systems Wiki, https://cmegroupclientsite.atlassian.net/wiki/display/EPICSANDBOX/Basis+Trade+at+Cash+Open</w:t>
      </w:r>
    </w:p>
    <w:p>
      <w:pPr>
        <w:pStyle w:val="Compact"/>
        <w:numPr>
          <w:ilvl w:val="0"/>
          <w:numId w:val="1011"/>
        </w:numPr>
      </w:pPr>
      <w:r>
        <w:t xml:space="preserve">Basis Trade at Index Close (BTIC) and BTIC+, CME Group, https://www.cmegroup.com/trading/equity-index/btic-transactions.html</w:t>
      </w:r>
    </w:p>
    <w:p>
      <w:pPr>
        <w:pStyle w:val="Compact"/>
        <w:numPr>
          <w:ilvl w:val="0"/>
          <w:numId w:val="1011"/>
        </w:numPr>
      </w:pPr>
      <w:r>
        <w:t xml:space="preserve">Trade at Cash Open (TACO) and TACO+, CME Group, https://www.cmegroup.com/trading/equity-index/trade-at-cash-open.html</w:t>
      </w:r>
    </w:p>
    <w:p>
      <w:pPr>
        <w:pStyle w:val="Compact"/>
        <w:numPr>
          <w:ilvl w:val="0"/>
          <w:numId w:val="1011"/>
        </w:numPr>
      </w:pPr>
      <w:r>
        <w:t xml:space="preserve">Basis Trade at Index Close (BTIC) - APAC, CME Group, https://www.cmegroup.com/trading/equity-index/files/btic-block-trades-apac.pdf</w:t>
      </w:r>
    </w:p>
    <w:p>
      <w:pPr>
        <w:pStyle w:val="Compact"/>
        <w:numPr>
          <w:ilvl w:val="0"/>
          <w:numId w:val="1011"/>
        </w:numPr>
      </w:pPr>
      <w:r>
        <w:t xml:space="preserve">FAQ: BTIC+ and TACO+, CME Group, https://www.cmegroup.com/trading/equity-index/faq-btic-and-taco.html</w:t>
      </w:r>
    </w:p>
    <w:p>
      <w:pPr>
        <w:pStyle w:val="Compact"/>
        <w:numPr>
          <w:ilvl w:val="0"/>
          <w:numId w:val="1011"/>
        </w:numPr>
      </w:pPr>
      <w:r>
        <w:t xml:space="preserve">CME Globex Notices: March 2, 2020, CME Group, https://www.cmegroup.com/notices/electronic-trading/2020/03/20200305.html</w:t>
      </w:r>
    </w:p>
    <w:p>
      <w:pPr>
        <w:pStyle w:val="Compact"/>
        <w:numPr>
          <w:ilvl w:val="0"/>
          <w:numId w:val="1011"/>
        </w:numPr>
      </w:pPr>
      <w:r>
        <w:t xml:space="preserve">CME Clearing Services, CME Group Client Systems Wiki, https://cmegroupclientsite.atlassian.net/wiki/spaces/EPICSANDBOX/pages/457215607/CME+Clearing+Services</w:t>
      </w:r>
    </w:p>
    <w:p>
      <w:pPr>
        <w:pStyle w:val="Compact"/>
        <w:numPr>
          <w:ilvl w:val="0"/>
          <w:numId w:val="1011"/>
        </w:numPr>
      </w:pPr>
      <w:r>
        <w:t xml:space="preserve">Clearing, CME Group, https://www.cmegroup.com/solutions/clearing.html</w:t>
      </w:r>
    </w:p>
    <w:p>
      <w:pPr>
        <w:pStyle w:val="Compact"/>
        <w:numPr>
          <w:ilvl w:val="0"/>
          <w:numId w:val="1011"/>
        </w:numPr>
      </w:pPr>
      <w:r>
        <w:t xml:space="preserve">Transaction Timelines, CME Group, https://www.cmegroup.com/solutions/clearing/operations-and-deliveries/transaction-timelines.html</w:t>
      </w:r>
    </w:p>
    <w:p>
      <w:pPr>
        <w:pStyle w:val="Compact"/>
        <w:numPr>
          <w:ilvl w:val="0"/>
          <w:numId w:val="1011"/>
        </w:numPr>
      </w:pPr>
      <w:r>
        <w:t xml:space="preserve">CME Clearing: Principles for Financial Market Infrastructures Disclosure, CME Group, https://www.cmegroup.com/clearing/risk-management/files/cme-clearing-principles-for-financial-market-infrastructures-disclosure.pdf</w:t>
      </w:r>
    </w:p>
    <w:p>
      <w:pPr>
        <w:pStyle w:val="Compact"/>
        <w:numPr>
          <w:ilvl w:val="0"/>
          <w:numId w:val="1011"/>
        </w:numPr>
      </w:pPr>
      <w:r>
        <w:t xml:space="preserve">CME Clearing Collateral API Specifications CSV Format, CME Group, https://www.cmegroup.com/clearing/financial-and-collateral-management/files/cme-collateral-api-csv.pdf</w:t>
      </w:r>
    </w:p>
    <w:p>
      <w:pPr>
        <w:pStyle w:val="Compact"/>
        <w:numPr>
          <w:ilvl w:val="0"/>
          <w:numId w:val="1011"/>
        </w:numPr>
      </w:pPr>
      <w:r>
        <w:t xml:space="preserve">CME Clearing’s Collateral API via FIXML, CME Group, https://www.cmegroup.com/clearing/risk-management/files/cme-collateral-api-fixml.pdf</w:t>
      </w:r>
    </w:p>
    <w:p>
      <w:pPr>
        <w:pStyle w:val="Compact"/>
        <w:numPr>
          <w:ilvl w:val="0"/>
          <w:numId w:val="1011"/>
        </w:numPr>
      </w:pPr>
      <w:r>
        <w:t xml:space="preserve">Matching Algorithms, CME Group Client Systems Wiki, https://cmegroupclientsite.atlassian.net/wiki/spaces/EPICSANDBOX/pages/457218479</w:t>
      </w:r>
    </w:p>
    <w:p>
      <w:pPr>
        <w:pStyle w:val="Compact"/>
        <w:numPr>
          <w:ilvl w:val="0"/>
          <w:numId w:val="1011"/>
        </w:numPr>
      </w:pPr>
      <w:r>
        <w:t xml:space="preserve">Blue-Green Deployments: A Definition and Introductory Guide, LaunchDarkly, https://launchdarkly.com/blog/blue-green-deployments-a-definition-and-introductory/</w:t>
      </w:r>
    </w:p>
    <w:p>
      <w:pPr>
        <w:pStyle w:val="Compact"/>
        <w:numPr>
          <w:ilvl w:val="0"/>
          <w:numId w:val="1011"/>
        </w:numPr>
      </w:pPr>
      <w:r>
        <w:t xml:space="preserve">Blue-green deployments: Zero-downtime deployments, Liquibase, https://www.liquibase.com/blog/blue-green-deployments-liquibase</w:t>
      </w:r>
    </w:p>
    <w:p>
      <w:pPr>
        <w:pStyle w:val="Compact"/>
        <w:numPr>
          <w:ilvl w:val="0"/>
          <w:numId w:val="1011"/>
        </w:numPr>
      </w:pPr>
      <w:r>
        <w:t xml:space="preserve">iLink 3 for CGW Session Guidelines, CME Group, https://www.cmegroup.com/globex/files/ilink-3-cgw-session-guidelines.pdf</w:t>
      </w:r>
    </w:p>
    <w:p>
      <w:pPr>
        <w:pStyle w:val="Compact"/>
        <w:numPr>
          <w:ilvl w:val="0"/>
          <w:numId w:val="1011"/>
        </w:numPr>
      </w:pPr>
      <w:r>
        <w:t xml:space="preserve">Session Layer Management Tests, CME Group, https://www.cmegroup.com/tools-information/webhelp/acp-cgw-fo/Content/session-layer.html</w:t>
      </w:r>
    </w:p>
    <w:p>
      <w:pPr>
        <w:pStyle w:val="Compact"/>
        <w:numPr>
          <w:ilvl w:val="0"/>
          <w:numId w:val="1011"/>
        </w:numPr>
      </w:pPr>
      <w:r>
        <w:t xml:space="preserve">White Paper: CME MDP 3.0, B2BITS, https://www.b2bits.com/product_support/e-library/white-paper-cme-mdp-30</w:t>
      </w:r>
    </w:p>
    <w:p>
      <w:pPr>
        <w:pStyle w:val="Compact"/>
        <w:numPr>
          <w:ilvl w:val="0"/>
          <w:numId w:val="1011"/>
        </w:numPr>
      </w:pPr>
      <w:r>
        <w:t xml:space="preserve">Data Directly from the Market Data Platform, CME Group, https://www.cmegroup.com/market-data/distributor/market-data-platform.html</w:t>
      </w:r>
    </w:p>
    <w:p>
      <w:pPr>
        <w:pStyle w:val="Compact"/>
        <w:numPr>
          <w:ilvl w:val="0"/>
          <w:numId w:val="1011"/>
        </w:numPr>
      </w:pPr>
      <w:r>
        <w:t xml:space="preserve">CME’s Aurora Co-Lo: Quick Facts, A-Team Insight, https://a-teaminsight.com/blog/cmes-aurora-co-lo-quick-facts/?brand=tti</w:t>
      </w:r>
    </w:p>
    <w:p>
      <w:pPr>
        <w:pStyle w:val="Compact"/>
        <w:numPr>
          <w:ilvl w:val="0"/>
          <w:numId w:val="1011"/>
        </w:numPr>
      </w:pPr>
      <w:r>
        <w:t xml:space="preserve">CME Group Announces Agreement to Sell Aurora Data Center to CyrusOne, CME Group, https://investor.cmegroup.com/news-releases/news-release-details/cme-group-announces-agreement-sell-aurora-ill-data-center</w:t>
      </w:r>
    </w:p>
    <w:p>
      <w:pPr>
        <w:pStyle w:val="Compact"/>
        <w:numPr>
          <w:ilvl w:val="0"/>
          <w:numId w:val="1011"/>
        </w:numPr>
      </w:pPr>
      <w:r>
        <w:t xml:space="preserve">CME Co-Location Services, CME Group, https://www.cmegroup.com/globex/files/CME-Co-Location-Services-Overview.pdf</w:t>
      </w:r>
    </w:p>
    <w:p>
      <w:pPr>
        <w:pStyle w:val="Compact"/>
        <w:numPr>
          <w:ilvl w:val="0"/>
          <w:numId w:val="1011"/>
        </w:numPr>
      </w:pPr>
      <w:r>
        <w:t xml:space="preserve">Co-Location and Data Center Services, CME Group, https://www.cmegroup.com/solutions/co-location.html</w:t>
      </w:r>
    </w:p>
    <w:p>
      <w:pPr>
        <w:pStyle w:val="Compact"/>
        <w:numPr>
          <w:ilvl w:val="0"/>
          <w:numId w:val="1011"/>
        </w:numPr>
      </w:pPr>
      <w:r>
        <w:t xml:space="preserve">Data Center Connection Agreement Fee Schedule, CME Group, https://www.cmegroup.com/globex/files/cme-globex-datacenterfeeschedule.pdf</w:t>
      </w:r>
    </w:p>
    <w:p>
      <w:pPr>
        <w:pStyle w:val="Compact"/>
        <w:numPr>
          <w:ilvl w:val="0"/>
          <w:numId w:val="1011"/>
        </w:numPr>
      </w:pPr>
      <w:r>
        <w:t xml:space="preserve">CME GLink, CME Group Client Systems Wiki, https://cmegroupclientsite.atlassian.net/wiki/spaces/EPICSANDBOX/pages/457415665/CME+GLink</w:t>
      </w:r>
    </w:p>
    <w:p>
      <w:pPr>
        <w:pStyle w:val="Compact"/>
        <w:numPr>
          <w:ilvl w:val="0"/>
          <w:numId w:val="1011"/>
        </w:numPr>
      </w:pPr>
      <w:r>
        <w:t xml:space="preserve">GLink Cross Connect Specifications, CME Group, https://www.cmegroup.com/globex/files/ebs/ebs-glink-cross-connect.pdf</w:t>
      </w:r>
    </w:p>
    <w:p>
      <w:pPr>
        <w:pStyle w:val="Compact"/>
        <w:numPr>
          <w:ilvl w:val="0"/>
          <w:numId w:val="1011"/>
        </w:numPr>
      </w:pPr>
      <w:r>
        <w:t xml:space="preserve">CME Globex Credit Controls (GC2), CME Group, https://www.cmegroup.com/tools-information/webhelp/globex-credit-controls/Content/CME-Globex-Credit-Controls-Management.html</w:t>
      </w:r>
    </w:p>
    <w:p>
      <w:pPr>
        <w:pStyle w:val="Compact"/>
        <w:numPr>
          <w:ilvl w:val="0"/>
          <w:numId w:val="1011"/>
        </w:numPr>
      </w:pPr>
      <w:r>
        <w:t xml:space="preserve">CME Globex Credit Controls, CME Group Client Systems Wiki, https://cmegroupclientsite.atlassian.net/wiki/spaces/EPICSANDBOX/pages/457219125/CME+Globex+Credit+Controls</w:t>
      </w:r>
    </w:p>
    <w:p>
      <w:pPr>
        <w:pStyle w:val="Compact"/>
        <w:numPr>
          <w:ilvl w:val="0"/>
          <w:numId w:val="1011"/>
        </w:numPr>
      </w:pPr>
      <w:r>
        <w:t xml:space="preserve">FAQ: Globex Self-Match Prevention Functionality, CME Group, https://www.cmegroup.com/solutions/market-access/globex/trade-on-globex/faq-self-match.html</w:t>
      </w:r>
    </w:p>
    <w:p>
      <w:pPr>
        <w:pStyle w:val="Compact"/>
        <w:numPr>
          <w:ilvl w:val="0"/>
          <w:numId w:val="1011"/>
        </w:numPr>
      </w:pPr>
      <w:r>
        <w:t xml:space="preserve">GCC Product Resources, CME Group Client Systems Wiki, https://cmegroupclientsite.atlassian.net/wiki/spaces/EPICSANDBOX/pages/457086986/GCC+Product+Resources</w:t>
      </w:r>
    </w:p>
    <w:p>
      <w:pPr>
        <w:pStyle w:val="Compact"/>
        <w:numPr>
          <w:ilvl w:val="0"/>
          <w:numId w:val="1011"/>
        </w:numPr>
      </w:pPr>
      <w:r>
        <w:t xml:space="preserve">Follow the sun trading, FOW, https://www.fow.com/insights/follow-the-sun-trading-more-trades-processing-and-reporting</w:t>
      </w:r>
    </w:p>
    <w:p>
      <w:pPr>
        <w:pStyle w:val="Compact"/>
        <w:numPr>
          <w:ilvl w:val="0"/>
          <w:numId w:val="1011"/>
        </w:numPr>
      </w:pPr>
      <w:r>
        <w:t xml:space="preserve">About the Global Command Center (GCC), CME Group, https://www.cmegroup.com/solutions/market-access/globex/trade-on-globex/about-the-global-command-center.html</w:t>
      </w:r>
    </w:p>
    <w:p>
      <w:pPr>
        <w:pStyle w:val="Compact"/>
        <w:numPr>
          <w:ilvl w:val="0"/>
          <w:numId w:val="1011"/>
        </w:numPr>
      </w:pPr>
      <w:r>
        <w:t xml:space="preserve">Strategies to take your customer support global, Intercom, https://www.intercom.com/blog/global-customer-support/</w:t>
      </w:r>
    </w:p>
    <w:p>
      <w:pPr>
        <w:pStyle w:val="Compact"/>
        <w:numPr>
          <w:ilvl w:val="0"/>
          <w:numId w:val="1011"/>
        </w:numPr>
      </w:pPr>
      <w:r>
        <w:t xml:space="preserve">Staff Security Engineer - Operations, CME Group (Dice.com), https://www.dice.com/job-detail/eaca6dcf-8a09-44b1-b688-0ec8e292d504</w:t>
      </w:r>
    </w:p>
    <w:p>
      <w:pPr>
        <w:pStyle w:val="Compact"/>
        <w:numPr>
          <w:ilvl w:val="0"/>
          <w:numId w:val="1011"/>
        </w:numPr>
      </w:pPr>
      <w:r>
        <w:t xml:space="preserve">API Development Requirements and Assistance, CME Group, https://www.cmegroup.com/solutions/market-access/globex/develop-to-globex/api-development-requirements-and-assistance.html</w:t>
      </w:r>
    </w:p>
    <w:p>
      <w:pPr>
        <w:pStyle w:val="Compact"/>
        <w:numPr>
          <w:ilvl w:val="0"/>
          <w:numId w:val="1011"/>
        </w:numPr>
      </w:pPr>
      <w:r>
        <w:t xml:space="preserve">CME Globex Disaster Recovery Process, CME Group Client Systems Wiki, https://cmegroupclientsite.atlassian.net/wiki/spaces/EPICSANDBOX/pages/457412471/CME+Globex+Disaster+Recovery+Process</w:t>
      </w:r>
    </w:p>
    <w:p>
      <w:pPr>
        <w:pStyle w:val="Compact"/>
        <w:numPr>
          <w:ilvl w:val="0"/>
          <w:numId w:val="1011"/>
        </w:numPr>
      </w:pPr>
      <w:r>
        <w:t xml:space="preserve">CME Customer Center Services Guide, CME Group, https://www.cmegroup.com/education/files/cme-customer-center-services-guide.pdf</w:t>
      </w:r>
    </w:p>
    <w:p>
      <w:pPr>
        <w:pStyle w:val="Compact"/>
        <w:numPr>
          <w:ilvl w:val="0"/>
          <w:numId w:val="1011"/>
        </w:numPr>
      </w:pPr>
      <w:r>
        <w:t xml:space="preserve">DTCC Files to Expand CME Group Cross-Margining Arrangement, DTCC, https://www.dtcc.com/news/2025/december/15/dtcc-files-to-expand-cme-group-cross-margining-arrangement</w:t>
      </w:r>
    </w:p>
    <w:p>
      <w:pPr>
        <w:pStyle w:val="Compact"/>
        <w:numPr>
          <w:ilvl w:val="0"/>
          <w:numId w:val="1011"/>
        </w:numPr>
      </w:pPr>
      <w:r>
        <w:t xml:space="preserve">CME-FICC Cross Margining for Customers, CME Group, https://www.cmegroup.com/markets/interest-rates/files/cme-ficc-cross-margining-for-indirect-users.pdf</w:t>
      </w:r>
    </w:p>
    <w:p>
      <w:pPr>
        <w:pStyle w:val="Compact"/>
        <w:numPr>
          <w:ilvl w:val="0"/>
          <w:numId w:val="1011"/>
        </w:numPr>
      </w:pPr>
      <w:r>
        <w:t xml:space="preserve">Fixed-income cross-margin opportunities, CME Group, https://www.cmegroup.com/articles/files/2025/fixed-income-cross-margin-opportunities-driver-change.pdf</w:t>
      </w:r>
    </w:p>
    <w:p>
      <w:pPr>
        <w:pStyle w:val="Compact"/>
        <w:numPr>
          <w:ilvl w:val="0"/>
          <w:numId w:val="1011"/>
        </w:numPr>
      </w:pPr>
      <w:r>
        <w:t xml:space="preserve">CME Globex Disaster Recovery, CME Group Client Systems Wiki, https://cmegroupclientsite.atlassian.net/wiki/spaces/EPICSANDBOX/pages/457412050/CME+Globex+Disaster+Recovery</w:t>
      </w:r>
    </w:p>
    <w:p>
      <w:pPr>
        <w:pStyle w:val="Compact"/>
        <w:numPr>
          <w:ilvl w:val="0"/>
          <w:numId w:val="1011"/>
        </w:numPr>
      </w:pPr>
      <w:r>
        <w:t xml:space="preserve">101 Overview: Settlement, CME Group, https://www.cmegroup.com/articles/brochures-and-handbooks/101-overview-settlement.html</w:t>
      </w:r>
    </w:p>
    <w:p>
      <w:pPr>
        <w:pStyle w:val="Compact"/>
        <w:numPr>
          <w:ilvl w:val="0"/>
          <w:numId w:val="1011"/>
        </w:numPr>
      </w:pPr>
      <w:r>
        <w:t xml:space="preserve">3 Best Practices For Zero-Downtime Database Migrations, LaunchDarkly, https://launchdarkly.com/blog/3-best-practices-for-zero-downtime-database-migrations/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2026-03-27T05:36:51Z</dcterms:created>
  <dcterms:modified xsi:type="dcterms:W3CDTF">2026-03-27T05:36:51Z</dcterms:modified>
</cp:coreProperties>
</file>

<file path=docProps/custom.xml><?xml version="1.0" encoding="utf-8"?>
<Properties xmlns="http://schemas.openxmlformats.org/officeDocument/2006/custom-properties" xmlns:vt="http://schemas.openxmlformats.org/officeDocument/2006/docPropsVTypes"/>
</file>