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tse-jpx-및-jscc-거래청산-인프라-분석"/>
    <w:p>
      <w:pPr>
        <w:pStyle w:val="Heading1"/>
      </w:pPr>
      <w:r>
        <w:t xml:space="preserve">TSE-JPX 및 JSCC 거래·청산 인프라 분석</w:t>
      </w:r>
    </w:p>
    <w:p>
      <w:pPr>
        <w:pStyle w:val="BlockText"/>
      </w:pPr>
      <w:r>
        <w:t xml:space="preserve">작성일: 2026년 3월 27일 | 프로젝트: KRX 24시간 거래 도입 전략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aed016d8384501e234e469e2a5d4136d139bda7">
        <w:r>
          <w:rPr>
            <w:rStyle w:val="Hyperlink"/>
          </w:rPr>
          <w:t xml:space="preserve">1. Executive Summary (요약)</w:t>
        </w:r>
      </w:hyperlink>
    </w:p>
    <w:p>
      <w:pPr>
        <w:pStyle w:val="Compact"/>
        <w:numPr>
          <w:ilvl w:val="0"/>
          <w:numId w:val="1001"/>
        </w:numPr>
      </w:pPr>
      <w:hyperlink w:anchor="X14ee9ca5a389f6d466a067c7d52980a68cba67e">
        <w:r>
          <w:rPr>
            <w:rStyle w:val="Hyperlink"/>
          </w:rPr>
          <w:t xml:space="preserve">2. TSE 거래시간 구조</w:t>
        </w:r>
      </w:hyperlink>
    </w:p>
    <w:p>
      <w:pPr>
        <w:pStyle w:val="Compact"/>
        <w:numPr>
          <w:ilvl w:val="1"/>
          <w:numId w:val="1002"/>
        </w:numPr>
      </w:pPr>
      <w:hyperlink w:anchor="X5c922a7957df37b2a15dede95ce65e53186c3cb">
        <w:r>
          <w:rPr>
            <w:rStyle w:val="Hyperlink"/>
          </w:rPr>
          <w:t xml:space="preserve">2.1 현행 거래시간 (2024년 11월 이후)</w:t>
        </w:r>
      </w:hyperlink>
    </w:p>
    <w:p>
      <w:pPr>
        <w:pStyle w:val="Compact"/>
        <w:numPr>
          <w:ilvl w:val="1"/>
          <w:numId w:val="1002"/>
        </w:numPr>
      </w:pPr>
      <w:hyperlink w:anchor="X3bd2ebca311681cd1014d413b5e506f8b536e04">
        <w:r>
          <w:rPr>
            <w:rStyle w:val="Hyperlink"/>
          </w:rPr>
          <w:t xml:space="preserve">2.2 2024년 11월 변경사항</w:t>
        </w:r>
      </w:hyperlink>
    </w:p>
    <w:p>
      <w:pPr>
        <w:pStyle w:val="Compact"/>
        <w:numPr>
          <w:ilvl w:val="1"/>
          <w:numId w:val="1002"/>
        </w:numPr>
      </w:pPr>
      <w:hyperlink w:anchor="Xbbf5372bc54e476b7531ad5f14f0814f59f3eca">
        <w:r>
          <w:rPr>
            <w:rStyle w:val="Hyperlink"/>
          </w:rPr>
          <w:t xml:space="preserve">2.3 점심시간 유지 논쟁</w:t>
        </w:r>
      </w:hyperlink>
    </w:p>
    <w:p>
      <w:pPr>
        <w:pStyle w:val="Compact"/>
        <w:numPr>
          <w:ilvl w:val="0"/>
          <w:numId w:val="1001"/>
        </w:numPr>
      </w:pPr>
      <w:hyperlink w:anchor="Xee2e571ee9320f40a6c4d8e3798e071200d3c07">
        <w:r>
          <w:rPr>
            <w:rStyle w:val="Hyperlink"/>
          </w:rPr>
          <w:t xml:space="preserve">3. 종가 옥션 메커니즘 (Closing Auction)</w:t>
        </w:r>
      </w:hyperlink>
    </w:p>
    <w:p>
      <w:pPr>
        <w:pStyle w:val="Compact"/>
        <w:numPr>
          <w:ilvl w:val="1"/>
          <w:numId w:val="1003"/>
        </w:numPr>
      </w:pPr>
      <w:hyperlink w:anchor="X0f1e0e792307ffb4608de716c8bbc03a9d89ea3">
        <w:r>
          <w:rPr>
            <w:rStyle w:val="Hyperlink"/>
          </w:rPr>
          <w:t xml:space="preserve">3.1 Itayose </w:t>
        </w:r>
        <w:r>
          <w:rPr>
            <w:rStyle w:val="Hyperlink"/>
            <w:rFonts w:hint="eastAsia"/>
          </w:rPr>
          <w:t xml:space="preserve">(板寄せ)</w:t>
        </w:r>
        <w:r>
          <w:rPr>
            <w:rStyle w:val="Hyperlink"/>
          </w:rPr>
          <w:t xml:space="preserve"> 방식</w:t>
        </w:r>
      </w:hyperlink>
    </w:p>
    <w:p>
      <w:pPr>
        <w:pStyle w:val="Compact"/>
        <w:numPr>
          <w:ilvl w:val="1"/>
          <w:numId w:val="1003"/>
        </w:numPr>
      </w:pPr>
      <w:hyperlink w:anchor="X3dd1cb4bbc5e961a737c56507e7a474c20044f9">
        <w:r>
          <w:rPr>
            <w:rStyle w:val="Hyperlink"/>
          </w:rPr>
          <w:t xml:space="preserve">3.2 도입 배경 및 효과</w:t>
        </w:r>
      </w:hyperlink>
    </w:p>
    <w:p>
      <w:pPr>
        <w:pStyle w:val="Compact"/>
        <w:numPr>
          <w:ilvl w:val="1"/>
          <w:numId w:val="1003"/>
        </w:numPr>
      </w:pPr>
      <w:hyperlink w:anchor="X7a680c0b81b3e8460ca2575425173d263cea2ca">
        <w:r>
          <w:rPr>
            <w:rStyle w:val="Hyperlink"/>
          </w:rPr>
          <w:t xml:space="preserve">3.3 KRX 종가 결정 방식과의 비교</w:t>
        </w:r>
      </w:hyperlink>
    </w:p>
    <w:p>
      <w:pPr>
        <w:pStyle w:val="Compact"/>
        <w:numPr>
          <w:ilvl w:val="0"/>
          <w:numId w:val="1001"/>
        </w:numPr>
      </w:pPr>
      <w:hyperlink w:anchor="X8441d5831488b023510ddee5a7e3cfd3fc6df20">
        <w:r>
          <w:rPr>
            <w:rStyle w:val="Hyperlink"/>
          </w:rPr>
          <w:t xml:space="preserve">4. ARROWHEAD 거래 시스템</w:t>
        </w:r>
      </w:hyperlink>
    </w:p>
    <w:p>
      <w:pPr>
        <w:pStyle w:val="Compact"/>
        <w:numPr>
          <w:ilvl w:val="1"/>
          <w:numId w:val="1004"/>
        </w:numPr>
      </w:pPr>
      <w:hyperlink w:anchor="X9337c17f0ee60a8168c1eb633af9027efb327fe">
        <w:r>
          <w:rPr>
            <w:rStyle w:val="Hyperlink"/>
          </w:rPr>
          <w:t xml:space="preserve">4.1 시스템 진화 (1.0 → 4.0)</w:t>
        </w:r>
      </w:hyperlink>
    </w:p>
    <w:p>
      <w:pPr>
        <w:pStyle w:val="Compact"/>
        <w:numPr>
          <w:ilvl w:val="1"/>
          <w:numId w:val="1004"/>
        </w:numPr>
      </w:pPr>
      <w:hyperlink w:anchor="X2489203be399e1a0c778eee5a9170e24549a597">
        <w:r>
          <w:rPr>
            <w:rStyle w:val="Hyperlink"/>
          </w:rPr>
          <w:t xml:space="preserve">4.2 ARROWHEAD 4.0 사양</w:t>
        </w:r>
      </w:hyperlink>
    </w:p>
    <w:p>
      <w:pPr>
        <w:pStyle w:val="Compact"/>
        <w:numPr>
          <w:ilvl w:val="1"/>
          <w:numId w:val="1004"/>
        </w:numPr>
      </w:pPr>
      <w:hyperlink w:anchor="Xd1c8e941e310e97a232f573fa636947b569650d">
        <w:r>
          <w:rPr>
            <w:rStyle w:val="Hyperlink"/>
          </w:rPr>
          <w:t xml:space="preserve">4.3 글로벌 매칭엔진 성능 비교</w:t>
        </w:r>
      </w:hyperlink>
    </w:p>
    <w:p>
      <w:pPr>
        <w:pStyle w:val="Compact"/>
        <w:numPr>
          <w:ilvl w:val="0"/>
          <w:numId w:val="1001"/>
        </w:numPr>
      </w:pPr>
      <w:hyperlink w:anchor="X0282408e1abe12fc3709691b6eb2c5f5f3cd0bf">
        <w:r>
          <w:rPr>
            <w:rStyle w:val="Hyperlink"/>
          </w:rPr>
          <w:t xml:space="preserve">5. JSCC 청산 인프라</w:t>
        </w:r>
      </w:hyperlink>
    </w:p>
    <w:p>
      <w:pPr>
        <w:pStyle w:val="Compact"/>
        <w:numPr>
          <w:ilvl w:val="1"/>
          <w:numId w:val="1005"/>
        </w:numPr>
      </w:pPr>
      <w:hyperlink w:anchor="X22f68d4d203a90ab5fdb5c29892bd8742e3289f">
        <w:r>
          <w:rPr>
            <w:rStyle w:val="Hyperlink"/>
          </w:rPr>
          <w:t xml:space="preserve">5.1 JSCC 조직 구조</w:t>
        </w:r>
      </w:hyperlink>
    </w:p>
    <w:p>
      <w:pPr>
        <w:pStyle w:val="Compact"/>
        <w:numPr>
          <w:ilvl w:val="1"/>
          <w:numId w:val="1005"/>
        </w:numPr>
      </w:pPr>
      <w:hyperlink w:anchor="X007510ec6383020f22f6e58356ed5b5cd8c5357">
        <w:r>
          <w:rPr>
            <w:rStyle w:val="Hyperlink"/>
          </w:rPr>
          <w:t xml:space="preserve">5.2 청산 프로세스</w:t>
        </w:r>
      </w:hyperlink>
    </w:p>
    <w:p>
      <w:pPr>
        <w:pStyle w:val="Compact"/>
        <w:numPr>
          <w:ilvl w:val="1"/>
          <w:numId w:val="1005"/>
        </w:numPr>
      </w:pPr>
      <w:hyperlink w:anchor="X94cd26119a36db3d42507a0086e2efd3c4cbfe9">
        <w:r>
          <w:rPr>
            <w:rStyle w:val="Hyperlink"/>
          </w:rPr>
          <w:t xml:space="preserve">5.3 리스크 관리 체계</w:t>
        </w:r>
      </w:hyperlink>
    </w:p>
    <w:p>
      <w:pPr>
        <w:pStyle w:val="Compact"/>
        <w:numPr>
          <w:ilvl w:val="1"/>
          <w:numId w:val="1005"/>
        </w:numPr>
      </w:pPr>
      <w:hyperlink w:anchor="Xb72db41eb5eabd8e20559718a0df9a07391f539">
        <w:r>
          <w:rPr>
            <w:rStyle w:val="Hyperlink"/>
          </w:rPr>
          <w:t xml:space="preserve">5.4 결제 사이클</w:t>
        </w:r>
      </w:hyperlink>
    </w:p>
    <w:p>
      <w:pPr>
        <w:pStyle w:val="Compact"/>
        <w:numPr>
          <w:ilvl w:val="0"/>
          <w:numId w:val="1001"/>
        </w:numPr>
      </w:pPr>
      <w:hyperlink w:anchor="X548947ef02392340096ccaa9c0a71a141582fcc">
        <w:r>
          <w:rPr>
            <w:rStyle w:val="Hyperlink"/>
          </w:rPr>
          <w:t xml:space="preserve">6. JPX 거래시간 확장 논의</w:t>
        </w:r>
      </w:hyperlink>
    </w:p>
    <w:p>
      <w:pPr>
        <w:pStyle w:val="Compact"/>
        <w:numPr>
          <w:ilvl w:val="1"/>
          <w:numId w:val="1006"/>
        </w:numPr>
      </w:pPr>
      <w:hyperlink w:anchor="X9875a10489f775c1b44f46dbb46ebd706c091a4">
        <w:r>
          <w:rPr>
            <w:rStyle w:val="Hyperlink"/>
          </w:rPr>
          <w:t xml:space="preserve">6.1 현재 논의 상황 (2026년 3월 기준)</w:t>
        </w:r>
      </w:hyperlink>
    </w:p>
    <w:p>
      <w:pPr>
        <w:pStyle w:val="Compact"/>
        <w:numPr>
          <w:ilvl w:val="1"/>
          <w:numId w:val="1006"/>
        </w:numPr>
      </w:pPr>
      <w:hyperlink w:anchor="Xd795c45a108da833c157be2bd919b47ee76ab3c">
        <w:r>
          <w:rPr>
            <w:rStyle w:val="Hyperlink"/>
          </w:rPr>
          <w:t xml:space="preserve">6.2 야간 거래 도입 장벽</w:t>
        </w:r>
      </w:hyperlink>
    </w:p>
    <w:p>
      <w:pPr>
        <w:pStyle w:val="Compact"/>
        <w:numPr>
          <w:ilvl w:val="1"/>
          <w:numId w:val="1006"/>
        </w:numPr>
      </w:pPr>
      <w:hyperlink w:anchor="Xb3aeb40e56bcffebffdae5443521041bb852e86">
        <w:r>
          <w:rPr>
            <w:rStyle w:val="Hyperlink"/>
          </w:rPr>
          <w:t xml:space="preserve">6.3 PTS (Proprietary Trading Systems) 동향</w:t>
        </w:r>
      </w:hyperlink>
    </w:p>
    <w:p>
      <w:pPr>
        <w:pStyle w:val="Compact"/>
        <w:numPr>
          <w:ilvl w:val="0"/>
          <w:numId w:val="1001"/>
        </w:numPr>
      </w:pPr>
      <w:hyperlink w:anchor="Xfbced7a230d7b128cded6159274ad3a1ee439c6">
        <w:r>
          <w:rPr>
            <w:rStyle w:val="Hyperlink"/>
          </w:rPr>
          <w:t xml:space="preserve">7. TSE vs KRX 비교 분석</w:t>
        </w:r>
      </w:hyperlink>
    </w:p>
    <w:p>
      <w:pPr>
        <w:pStyle w:val="Compact"/>
        <w:numPr>
          <w:ilvl w:val="1"/>
          <w:numId w:val="1007"/>
        </w:numPr>
      </w:pPr>
      <w:hyperlink w:anchor="Xaffadae8c61c6f226d5cbd3c4fd612aa3ceb41f">
        <w:r>
          <w:rPr>
            <w:rStyle w:val="Hyperlink"/>
          </w:rPr>
          <w:t xml:space="preserve">7.1 구조적 유사성</w:t>
        </w:r>
      </w:hyperlink>
    </w:p>
    <w:p>
      <w:pPr>
        <w:pStyle w:val="Compact"/>
        <w:numPr>
          <w:ilvl w:val="1"/>
          <w:numId w:val="1007"/>
        </w:numPr>
      </w:pPr>
      <w:hyperlink w:anchor="X6e6628163f1f443d2a5fa3074fd80b2637a2bca">
        <w:r>
          <w:rPr>
            <w:rStyle w:val="Hyperlink"/>
          </w:rPr>
          <w:t xml:space="preserve">7.2 구조적 차이점</w:t>
        </w:r>
      </w:hyperlink>
    </w:p>
    <w:p>
      <w:pPr>
        <w:pStyle w:val="Compact"/>
        <w:numPr>
          <w:ilvl w:val="1"/>
          <w:numId w:val="1007"/>
        </w:numPr>
      </w:pPr>
      <w:hyperlink w:anchor="X4065561f0e44a57aab1e29d139be5d8c4679c59">
        <w:r>
          <w:rPr>
            <w:rStyle w:val="Hyperlink"/>
          </w:rPr>
          <w:t xml:space="preserve">7.3 핵심 비교 매트릭스</w:t>
        </w:r>
      </w:hyperlink>
    </w:p>
    <w:p>
      <w:pPr>
        <w:pStyle w:val="Compact"/>
        <w:numPr>
          <w:ilvl w:val="0"/>
          <w:numId w:val="1001"/>
        </w:numPr>
      </w:pPr>
      <w:hyperlink w:anchor="X2881beb900dfc4e74d0a994f90aaa893c776b09">
        <w:r>
          <w:rPr>
            <w:rStyle w:val="Hyperlink"/>
          </w:rPr>
          <w:t xml:space="preserve">8. KRX 시사점 및 도입 권고</w:t>
        </w:r>
      </w:hyperlink>
    </w:p>
    <w:p>
      <w:pPr>
        <w:pStyle w:val="Compact"/>
        <w:numPr>
          <w:ilvl w:val="1"/>
          <w:numId w:val="1008"/>
        </w:numPr>
      </w:pPr>
      <w:hyperlink w:anchor="X899eeb2bb404228163a2e75e4a4882547de93e8">
        <w:r>
          <w:rPr>
            <w:rStyle w:val="Hyperlink"/>
          </w:rPr>
          <w:t xml:space="preserve">8.1 기술적 시사점</w:t>
        </w:r>
      </w:hyperlink>
    </w:p>
    <w:p>
      <w:pPr>
        <w:pStyle w:val="Compact"/>
        <w:numPr>
          <w:ilvl w:val="1"/>
          <w:numId w:val="1008"/>
        </w:numPr>
      </w:pPr>
      <w:hyperlink w:anchor="X1cba973ddb8317fe8240a9de36fd34c9c06fd6a">
        <w:r>
          <w:rPr>
            <w:rStyle w:val="Hyperlink"/>
          </w:rPr>
          <w:t xml:space="preserve">8.2 운영적 시사점</w:t>
        </w:r>
      </w:hyperlink>
    </w:p>
    <w:p>
      <w:pPr>
        <w:pStyle w:val="Compact"/>
        <w:numPr>
          <w:ilvl w:val="1"/>
          <w:numId w:val="1008"/>
        </w:numPr>
      </w:pPr>
      <w:hyperlink w:anchor="X4ff3d934d20adecda8878abc5b69f0e81022b54">
        <w:r>
          <w:rPr>
            <w:rStyle w:val="Hyperlink"/>
          </w:rPr>
          <w:t xml:space="preserve">8.3 규제적 시사점</w:t>
        </w:r>
      </w:hyperlink>
    </w:p>
    <w:p>
      <w:pPr>
        <w:pStyle w:val="Compact"/>
        <w:numPr>
          <w:ilvl w:val="1"/>
          <w:numId w:val="1008"/>
        </w:numPr>
      </w:pPr>
      <w:hyperlink w:anchor="Xa999c3af797d5c836b5cf8b04c1205e162949a7">
        <w:r>
          <w:rPr>
            <w:rStyle w:val="Hyperlink"/>
          </w:rPr>
          <w:t xml:space="preserve">8.4 아시아 시장 경쟁 구도</w:t>
        </w:r>
      </w:hyperlink>
    </w:p>
    <w:p>
      <w:pPr>
        <w:pStyle w:val="Compact"/>
        <w:numPr>
          <w:ilvl w:val="0"/>
          <w:numId w:val="1001"/>
        </w:numPr>
      </w:pPr>
      <w:hyperlink w:anchor="Xd554221979e12dc6fbc447413b3df22bede4dcd">
        <w:r>
          <w:rPr>
            <w:rStyle w:val="Hyperlink"/>
          </w:rPr>
          <w:t xml:space="preserve">9. TSE vs KRX 세션 구조 비교 다이어그램</w:t>
        </w:r>
      </w:hyperlink>
    </w:p>
    <w:p>
      <w:pPr>
        <w:pStyle w:val="Compact"/>
        <w:numPr>
          <w:ilvl w:val="0"/>
          <w:numId w:val="1001"/>
        </w:numPr>
      </w:pPr>
      <w:hyperlink w:anchor="참고문헌">
        <w:r>
          <w:rPr>
            <w:rStyle w:val="Hyperlink"/>
          </w:rPr>
          <w:t xml:space="preserve">참고문헌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-요약"/>
    <w:p>
      <w:pPr>
        <w:pStyle w:val="Heading2"/>
      </w:pPr>
      <w:r>
        <w:t xml:space="preserve">1. Executive Summary (요약)</w:t>
      </w:r>
    </w:p>
    <w:p>
      <w:pPr>
        <w:pStyle w:val="FirstParagraph"/>
      </w:pPr>
      <w:r>
        <w:t xml:space="preserve">TSE(도쿄증권거래소)를 운영하는 JPX(일본거래소그룹)는 아시아 자본시장에서 KRX와 가장 유사한 구조적 특성을 가진 거래소이다. 단일 지배적 국가 거래소, 유사한 시장 미시구조(market microstructure), ATS/PTS로부터의 경쟁 압력, 그리고 점심시간 전통 등 양 거래소는 다수의 공통점을 공유한다. 2024년 11월 5일, TSE는 70년 만에 최초로 오후 거래시간을 30분 연장하고(15:00 → 15:25 연속매매 + 15:30 종가옥션), Closing </w:t>
      </w:r>
      <w:r>
        <w:rPr>
          <w:rFonts w:hint="eastAsia"/>
        </w:rPr>
        <w:t xml:space="preserve">Auction(Itayose/板寄せ)</w:t>
      </w:r>
      <w:r>
        <w:t xml:space="preserve"> 메커니즘을 도입하는 역사적인 변경을 단행하였다. 이와 동시에 4세대 매칭엔진인 ARROWHEAD 4.0이 가동을 개시하였다.</w:t>
      </w:r>
    </w:p>
    <w:p>
      <w:pPr>
        <w:pStyle w:val="BodyText"/>
      </w:pPr>
      <w:r>
        <w:t xml:space="preserve">KRX가 2026년 9월 14일 12시간 거래 시행 및 2027년 12월 24시간 거래 목표를 추진함에 있어, TSE-JPX의 사례는 핵심적인 비교 모델을 제공한다. TSE의 점진적 접근법(30분 연장만 시행), ARROWHEAD 4.0의 Triple-redundant 아키텍처, JSCC의 batch 처리 기반 청산 구조 등은 KRX가 참고해야 할 기술적·운영적 교훈을 내포하고 있다.</w:t>
      </w:r>
    </w:p>
    <w:p>
      <w:pPr>
        <w:pStyle w:val="BodyText"/>
      </w:pPr>
      <w:r>
        <w:rPr>
          <w:b/>
          <w:bCs/>
        </w:rPr>
        <w:t xml:space="preserve">중요 사항:</w:t>
      </w:r>
      <w:r>
        <w:t xml:space="preserve"> </w:t>
      </w:r>
      <w:r>
        <w:t xml:space="preserve">2026년 3월 현재, JPX는 현물주식(cash equity)의 야간 거래 세션 또는 24시간 거래에 대한 구체적 계획을 발표하지 않았다. TSE는 핵심 거래 시간에 집중하고, 연장 시간대는 PTS(Japannext)에 맡기는</w:t>
      </w:r>
      <w:r>
        <w:t xml:space="preserve"> </w:t>
      </w:r>
      <w:r>
        <w:t xml:space="preserve">“역할 분담”</w:t>
      </w:r>
      <w:r>
        <w:t xml:space="preserve"> </w:t>
      </w:r>
      <w:r>
        <w:t xml:space="preserve">모델을 선호하는 것으로 보인다. 이는 KRX가 단일 거래소에서 전 시간대를 직접 운영하려는 접근법과 대조적이며, KRX가 아시아 최초의 24시간 주식시장이 될 수 있는 전략적 기회를 제시한다.</w:t>
      </w:r>
    </w:p>
    <w:p>
      <w:r>
        <w:pict>
          <v:rect style="width:0;height:1.5pt" o:hralign="center" o:hrstd="t" o:hr="t"/>
        </w:pict>
      </w:r>
    </w:p>
    <w:bookmarkEnd w:id="10"/>
    <w:bookmarkStart w:id="14" w:name="tse-거래시간-구조"/>
    <w:p>
      <w:pPr>
        <w:pStyle w:val="Heading2"/>
      </w:pPr>
      <w:r>
        <w:t xml:space="preserve">2. TSE 거래시간 구조</w:t>
      </w:r>
    </w:p>
    <w:bookmarkStart w:id="11" w:name="현행-거래시간-2024년-11월-이후"/>
    <w:p>
      <w:pPr>
        <w:pStyle w:val="Heading3"/>
      </w:pPr>
      <w:r>
        <w:t xml:space="preserve">2.1 현행 거래시간 (2024년 11월 이후)</w:t>
      </w:r>
    </w:p>
    <w:p>
      <w:pPr>
        <w:pStyle w:val="FirstParagraph"/>
      </w:pPr>
      <w:r>
        <w:t xml:space="preserve">2024년 11월 5일 이후, TSE 현물주식 시장은 다음과 같은 시간 구조로 운영된다(모든 시간은 JST 기준):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시간 (JST)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Pre-opening</w:t>
            </w:r>
          </w:p>
        </w:tc>
        <w:tc>
          <w:tcPr/>
          <w:p>
            <w:pPr>
              <w:pStyle w:val="Compact"/>
            </w:pPr>
            <w:r>
              <w:t xml:space="preserve">08:00 - 09:00</w:t>
            </w:r>
          </w:p>
        </w:tc>
        <w:tc>
          <w:tcPr/>
          <w:p>
            <w:pPr>
              <w:pStyle w:val="Compact"/>
            </w:pPr>
            <w:r>
              <w:t xml:space="preserve">주문 접수만 가능, 체결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Morning Session </w:t>
            </w:r>
            <w:r>
              <w:rPr>
                <w:rFonts w:hint="eastAsia"/>
                <w:b/>
                <w:bCs/>
              </w:rPr>
              <w:t xml:space="preserve">(Zenba/前場)</w:t>
            </w:r>
          </w:p>
        </w:tc>
        <w:tc>
          <w:tcPr/>
          <w:p>
            <w:pPr>
              <w:pStyle w:val="Compact"/>
            </w:pPr>
            <w:r>
              <w:t xml:space="preserve">09:00 - 11:30</w:t>
            </w:r>
          </w:p>
        </w:tc>
        <w:tc>
          <w:tcPr/>
          <w:p>
            <w:pPr>
              <w:pStyle w:val="Compact"/>
            </w:pPr>
            <w:r>
              <w:t xml:space="preserve">Zaraba 연속매매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11:30 - 12:30</w:t>
            </w:r>
          </w:p>
        </w:tc>
        <w:tc>
          <w:tcPr/>
          <w:p>
            <w:pPr>
              <w:pStyle w:val="Compact"/>
            </w:pPr>
            <w:r>
              <w:t xml:space="preserve">점심 휴장 (1시간)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Afternoon Session </w:t>
            </w:r>
            <w:r>
              <w:rPr>
                <w:rFonts w:hint="eastAsia"/>
                <w:b/>
                <w:bCs/>
              </w:rPr>
              <w:t xml:space="preserve">(Goba/後場)</w:t>
            </w:r>
          </w:p>
        </w:tc>
        <w:tc>
          <w:tcPr/>
          <w:p>
            <w:pPr>
              <w:pStyle w:val="Compact"/>
            </w:pPr>
            <w:r>
              <w:t xml:space="preserve">12:30 - 15:25</w:t>
            </w:r>
          </w:p>
        </w:tc>
        <w:tc>
          <w:tcPr/>
          <w:p>
            <w:pPr>
              <w:pStyle w:val="Compact"/>
            </w:pPr>
            <w:r>
              <w:t xml:space="preserve">Zaraba 연속매매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Pre-closing</w:t>
            </w:r>
          </w:p>
        </w:tc>
        <w:tc>
          <w:tcPr/>
          <w:p>
            <w:pPr>
              <w:pStyle w:val="Compact"/>
            </w:pPr>
            <w:r>
              <w:t xml:space="preserve">15:25 - 15:30</w:t>
            </w:r>
          </w:p>
        </w:tc>
        <w:tc>
          <w:tcPr/>
          <w:p>
            <w:pPr>
              <w:pStyle w:val="Compact"/>
            </w:pPr>
            <w:r>
              <w:t xml:space="preserve">주문 접수만 가능, 체결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Auction </w:t>
            </w:r>
            <w:r>
              <w:rPr>
                <w:rFonts w:hint="eastAsia"/>
                <w:b/>
                <w:bCs/>
              </w:rPr>
              <w:t xml:space="preserve">(Itayose/板寄せ)</w:t>
            </w:r>
          </w:p>
        </w:tc>
        <w:tc>
          <w:tcPr/>
          <w:p>
            <w:pPr>
              <w:pStyle w:val="Compact"/>
            </w:pPr>
            <w:r>
              <w:t xml:space="preserve">15:30</w:t>
            </w:r>
          </w:p>
        </w:tc>
        <w:tc>
          <w:tcPr/>
          <w:p>
            <w:pPr>
              <w:pStyle w:val="Compact"/>
            </w:pPr>
            <w:r>
              <w:t xml:space="preserve">단일가격 종가 결정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연속매매 시간: 일 5시간 25분</w:t>
      </w:r>
    </w:p>
    <w:p>
      <w:pPr>
        <w:pStyle w:val="BodyText"/>
      </w:pPr>
      <w:r>
        <w:t xml:space="preserve">이 외에도 ToSTNeT(Tokyo Stock Exchange Trading NeTwork System)을 통한 장외 거래가 가능하다: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ToSTNeT 세션</w:t>
            </w:r>
          </w:p>
        </w:tc>
        <w:tc>
          <w:tcPr/>
          <w:p>
            <w:pPr>
              <w:pStyle w:val="Compact"/>
            </w:pPr>
            <w:r>
              <w:t xml:space="preserve">시간 (JST)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</w:t>
            </w:r>
          </w:p>
        </w:tc>
        <w:tc>
          <w:tcPr/>
          <w:p>
            <w:pPr>
              <w:pStyle w:val="Compact"/>
            </w:pPr>
            <w:r>
              <w:t xml:space="preserve">08:20 - 09:00</w:t>
            </w:r>
          </w:p>
        </w:tc>
        <w:tc>
          <w:tcPr/>
          <w:p>
            <w:pPr>
              <w:pStyle w:val="Compact"/>
            </w:pPr>
            <w:r>
              <w:t xml:space="preserve">Pre-market 협상거래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2</w:t>
            </w:r>
          </w:p>
        </w:tc>
        <w:tc>
          <w:tcPr/>
          <w:p>
            <w:pPr>
              <w:pStyle w:val="Compact"/>
            </w:pPr>
            <w:r>
              <w:t xml:space="preserve">11:30 - 12:30</w:t>
            </w:r>
          </w:p>
        </w:tc>
        <w:tc>
          <w:tcPr/>
          <w:p>
            <w:pPr>
              <w:pStyle w:val="Compact"/>
            </w:pPr>
            <w:r>
              <w:t xml:space="preserve">점심시간 협상거래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3</w:t>
            </w:r>
          </w:p>
        </w:tc>
        <w:tc>
          <w:tcPr/>
          <w:p>
            <w:pPr>
              <w:pStyle w:val="Compact"/>
            </w:pPr>
            <w:r>
              <w:t xml:space="preserve">15:30 - 16:00</w:t>
            </w:r>
          </w:p>
        </w:tc>
        <w:tc>
          <w:tcPr/>
          <w:p>
            <w:pPr>
              <w:pStyle w:val="Compact"/>
            </w:pPr>
            <w:r>
              <w:t xml:space="preserve">Post-close 협상거래</w:t>
            </w:r>
          </w:p>
        </w:tc>
      </w:tr>
    </w:tbl>
    <w:p>
      <w:pPr>
        <w:pStyle w:val="BodyText"/>
      </w:pPr>
      <w:r>
        <w:t xml:space="preserve">ToSTNeT은 사전에 정해진 거래 상대방과의 협상거래(negotiated trades)를 위한 시스템으로, 익명 연속매매와는 구별된다. Single-issue basket 거래(ToSTNeT-1), Portfolio basket 거래(ToSTNeT-2), 자사주 매입(ToSTNeT-3) 등 세 가지 유형을 지원한다.</w:t>
      </w:r>
    </w:p>
    <w:bookmarkEnd w:id="11"/>
    <w:bookmarkStart w:id="12" w:name="년-11월-변경사항"/>
    <w:p>
      <w:pPr>
        <w:pStyle w:val="Heading3"/>
      </w:pPr>
      <w:r>
        <w:t xml:space="preserve">2.2 2024년 11월 변경사항</w:t>
      </w:r>
    </w:p>
    <w:p>
      <w:pPr>
        <w:pStyle w:val="FirstParagraph"/>
      </w:pPr>
      <w:r>
        <w:t xml:space="preserve">2024년 11월 5일의 변경은 TSE 역사상 획기적인 사건이었다. 이는 1954년 이래</w:t>
      </w:r>
      <w:r>
        <w:t xml:space="preserve"> </w:t>
      </w:r>
      <w:r>
        <w:rPr>
          <w:b/>
          <w:bCs/>
        </w:rPr>
        <w:t xml:space="preserve">70년 만의 최초 장 마감 시간 변경</w:t>
      </w:r>
      <w:r>
        <w:t xml:space="preserve">이자, 13년 만의 거래시간 변경이었다.</w:t>
      </w:r>
    </w:p>
    <w:p>
      <w:pPr>
        <w:pStyle w:val="BodyText"/>
      </w:pPr>
      <w:r>
        <w:rPr>
          <w:b/>
          <w:bCs/>
        </w:rPr>
        <w:t xml:space="preserve">주요 변경 내용: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오후 거래시간 30분 연장</w:t>
      </w:r>
      <w:r>
        <w:t xml:space="preserve">: 기존 15:00 종료에서 15:25까지 연속매매(Zaraba) 연장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Closing Auction 도입</w:t>
      </w:r>
      <w:r>
        <w:t xml:space="preserve">: 15:25-15:30 주문 접수 후, 15:30에 </w:t>
      </w:r>
      <w:r>
        <w:rPr>
          <w:rFonts w:hint="eastAsia"/>
        </w:rPr>
        <w:t xml:space="preserve">Itayose(板寄せ)</w:t>
      </w:r>
      <w:r>
        <w:t xml:space="preserve"> 방식으로 단일 종가 결정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Bulk Order Cancellation 기능 추가</w:t>
      </w:r>
      <w:r>
        <w:t xml:space="preserve">: 기관투자자를 위한 일괄 주문 취소 기능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Per-order Market Data Distribution</w:t>
      </w:r>
      <w:r>
        <w:t xml:space="preserve">: 주문 단위의 세분화된 시장 데이터 배포 서비스</w:t>
      </w:r>
    </w:p>
    <w:p>
      <w:pPr>
        <w:pStyle w:val="FirstParagraph"/>
      </w:pPr>
      <w:r>
        <w:rPr>
          <w:b/>
          <w:bCs/>
        </w:rPr>
        <w:t xml:space="preserve">변경 배경: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패시브 인덱스 추종 자금의 종가 집중</w:t>
      </w:r>
      <w:r>
        <w:t xml:space="preserve">: TSE 일평균 거래량의 약 15%가 패시브 인덱스 추종 매매로 구성되며, 이들의 거래가 장 마감 시점에 과도하게 집중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MSCI/FTSE 벤치마크 가격 결정의 투명성</w:t>
      </w:r>
      <w:r>
        <w:t xml:space="preserve">: 글로벌 인덱스 리밸런싱 수요에 대응하여 종가 결정 과정의 공정성과 투명성 향상 필요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글로벌 표준과의 정합</w:t>
      </w:r>
      <w:r>
        <w:t xml:space="preserve">: 유럽 및 기타 주요 거래소에서 이미 표준화된 Closing Auction 메커니즘 채택</w:t>
      </w:r>
    </w:p>
    <w:p>
      <w:pPr>
        <w:pStyle w:val="FirstParagraph"/>
      </w:pPr>
      <w:r>
        <w:rPr>
          <w:b/>
          <w:bCs/>
        </w:rPr>
        <w:t xml:space="preserve">OSE(오사카거래소) 연동 변경:</w:t>
      </w:r>
    </w:p>
    <w:p>
      <w:pPr>
        <w:pStyle w:val="Compact"/>
        <w:numPr>
          <w:ilvl w:val="0"/>
          <w:numId w:val="1011"/>
        </w:numPr>
      </w:pPr>
      <w:r>
        <w:t xml:space="preserve">장중 파생상품 마감: 15:45로 조정</w:t>
      </w:r>
    </w:p>
    <w:p>
      <w:pPr>
        <w:pStyle w:val="Compact"/>
        <w:numPr>
          <w:ilvl w:val="0"/>
          <w:numId w:val="1011"/>
        </w:numPr>
      </w:pPr>
      <w:r>
        <w:t xml:space="preserve">Night Session 개시: 17:00로 조정</w:t>
      </w:r>
    </w:p>
    <w:bookmarkEnd w:id="12"/>
    <w:bookmarkStart w:id="13" w:name="점심시간-유지-논쟁"/>
    <w:p>
      <w:pPr>
        <w:pStyle w:val="Heading3"/>
      </w:pPr>
      <w:r>
        <w:t xml:space="preserve">2.3 점심시간 유지 논쟁</w:t>
      </w:r>
    </w:p>
    <w:p>
      <w:pPr>
        <w:pStyle w:val="FirstParagraph"/>
      </w:pPr>
      <w:r>
        <w:t xml:space="preserve">TSE는 글로벌 추세와 달리 여전히</w:t>
      </w:r>
      <w:r>
        <w:t xml:space="preserve"> </w:t>
      </w:r>
      <w:r>
        <w:rPr>
          <w:b/>
          <w:bCs/>
        </w:rPr>
        <w:t xml:space="preserve">1시간의 점심 휴장(11:30-12:30)</w:t>
      </w:r>
      <w:r>
        <w:t xml:space="preserve">을 유지하고 있다. 이는 아시아 거래소들 사이에서도 논쟁적인 주제이다.</w:t>
      </w:r>
    </w:p>
    <w:p>
      <w:pPr>
        <w:pStyle w:val="BodyText"/>
      </w:pPr>
      <w:r>
        <w:rPr>
          <w:b/>
          <w:bCs/>
        </w:rPr>
        <w:t xml:space="preserve">점심시간 유지 찬성론:</w:t>
      </w:r>
    </w:p>
    <w:p>
      <w:pPr>
        <w:pStyle w:val="Compact"/>
        <w:numPr>
          <w:ilvl w:val="0"/>
          <w:numId w:val="1012"/>
        </w:numPr>
      </w:pPr>
      <w:r>
        <w:t xml:space="preserve">시장 참가자(특히 증권사 직원)의 휴식 보장</w:t>
      </w:r>
    </w:p>
    <w:p>
      <w:pPr>
        <w:pStyle w:val="Compact"/>
        <w:numPr>
          <w:ilvl w:val="0"/>
          <w:numId w:val="1012"/>
        </w:numPr>
      </w:pPr>
      <w:r>
        <w:t xml:space="preserve">시스템 점검 및 유지보수를 위한 여유 시간 확보</w:t>
      </w:r>
    </w:p>
    <w:p>
      <w:pPr>
        <w:pStyle w:val="Compact"/>
        <w:numPr>
          <w:ilvl w:val="0"/>
          <w:numId w:val="1012"/>
        </w:numPr>
      </w:pPr>
      <w:r>
        <w:t xml:space="preserve">ToSTNeT Session 2를 통한 기관 투자자의 점심시간 협상거래 가능</w:t>
      </w:r>
    </w:p>
    <w:p>
      <w:pPr>
        <w:pStyle w:val="Compact"/>
        <w:numPr>
          <w:ilvl w:val="0"/>
          <w:numId w:val="1012"/>
        </w:numPr>
      </w:pPr>
      <w:r>
        <w:t xml:space="preserve">일본 시장의 전통적 관행과 문화적 요인</w:t>
      </w:r>
    </w:p>
    <w:p>
      <w:pPr>
        <w:pStyle w:val="FirstParagraph"/>
      </w:pPr>
      <w:r>
        <w:rPr>
          <w:b/>
          <w:bCs/>
        </w:rPr>
        <w:t xml:space="preserve">점심시간 폐지 찬성론:</w:t>
      </w:r>
    </w:p>
    <w:p>
      <w:pPr>
        <w:pStyle w:val="Compact"/>
        <w:numPr>
          <w:ilvl w:val="0"/>
          <w:numId w:val="1013"/>
        </w:numPr>
      </w:pPr>
      <w:r>
        <w:t xml:space="preserve">글로벌 경쟁력 강화를 위한 연속 거래시간 확대 필요</w:t>
      </w:r>
    </w:p>
    <w:p>
      <w:pPr>
        <w:pStyle w:val="Compact"/>
        <w:numPr>
          <w:ilvl w:val="0"/>
          <w:numId w:val="1013"/>
        </w:numPr>
      </w:pPr>
      <w:r>
        <w:t xml:space="preserve">점심 휴장 중 해외 시장 변동에 대한 대응 불가</w:t>
      </w:r>
    </w:p>
    <w:p>
      <w:pPr>
        <w:pStyle w:val="Compact"/>
        <w:numPr>
          <w:ilvl w:val="0"/>
          <w:numId w:val="1013"/>
        </w:numPr>
      </w:pPr>
      <w:r>
        <w:t xml:space="preserve">HKEX(홍콩거래소)는 2011년에 점심시간을 2시간에서 1.5시간으로, 2012년에 다시 1시간으로 축소한 전례</w:t>
      </w:r>
    </w:p>
    <w:p>
      <w:pPr>
        <w:pStyle w:val="Compact"/>
        <w:numPr>
          <w:ilvl w:val="0"/>
          <w:numId w:val="1013"/>
        </w:numPr>
      </w:pPr>
      <w:r>
        <w:t xml:space="preserve">KRX는 2000년부터 점심시간을 폐지하여 09:00-15:30 연속 거래 운영</w:t>
      </w:r>
    </w:p>
    <w:p>
      <w:pPr>
        <w:pStyle w:val="FirstParagraph"/>
      </w:pPr>
      <w:r>
        <w:rPr>
          <w:b/>
          <w:bCs/>
        </w:rPr>
        <w:t xml:space="preserve">비교적 맥락:</w:t>
      </w:r>
      <w:r>
        <w:t xml:space="preserve"> </w:t>
      </w:r>
      <w:r>
        <w:t xml:space="preserve">KRX는 이미 점심시간 없이 6시간 30분 연속 거래를 운영하고 있어, TSE의 5시간 25분(점심시간 제외) 대비 실질적으로 더 긴 연속 거래시간을 제공하고 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종가-옥션-메커니즘-closing-auction"/>
    <w:p>
      <w:pPr>
        <w:pStyle w:val="Heading2"/>
      </w:pPr>
      <w:r>
        <w:t xml:space="preserve">3. 종가 옥션 메커니즘 (Closing Auction)</w:t>
      </w:r>
    </w:p>
    <w:bookmarkStart w:id="15" w:name="itayose-板寄せ-방식"/>
    <w:p>
      <w:pPr>
        <w:pStyle w:val="Heading3"/>
      </w:pPr>
      <w:r>
        <w:t xml:space="preserve">3.1 Itayose </w:t>
      </w:r>
      <w:r>
        <w:rPr>
          <w:rFonts w:hint="eastAsia"/>
        </w:rPr>
        <w:t xml:space="preserve">(板寄せ)</w:t>
      </w:r>
      <w:r>
        <w:t xml:space="preserve"> 방식</w:t>
      </w:r>
    </w:p>
    <w:p>
      <w:pPr>
        <w:pStyle w:val="FirstParagraph"/>
      </w:pPr>
      <w:r>
        <w:t xml:space="preserve">TSE의 Closing Auction은 </w:t>
      </w:r>
      <w:r>
        <w:rPr>
          <w:rFonts w:hint="eastAsia"/>
        </w:rPr>
        <w:t xml:space="preserve">Itayose(板寄せ)</w:t>
      </w:r>
      <w:r>
        <w:t xml:space="preserve"> 방식, 즉</w:t>
      </w:r>
      <w:r>
        <w:t xml:space="preserve"> </w:t>
      </w:r>
      <w:r>
        <w:rPr>
          <w:b/>
          <w:bCs/>
        </w:rPr>
        <w:t xml:space="preserve">Call Auction(단일가 매매)</w:t>
      </w:r>
      <w:r>
        <w:t xml:space="preserve">으로 운영된다. 이는 일정 시간 동안 주문을 모은 후 수급 균형 가격에서 일괄 체결하는 방식이다.</w:t>
      </w:r>
    </w:p>
    <w:p>
      <w:pPr>
        <w:pStyle w:val="BodyText"/>
      </w:pPr>
      <w:r>
        <w:rPr>
          <w:b/>
          <w:bCs/>
        </w:rPr>
        <w:t xml:space="preserve">운영 절차: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15:25</w:t>
      </w:r>
      <w:r>
        <w:t xml:space="preserve">: Zaraba(연속매매) 중단, 마지막 체결가 확정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15:25-15:30 (Pre-closing)</w:t>
      </w:r>
      <w:r>
        <w:t xml:space="preserve">: 주문 접수만 가능하며 체결은 발생하지 않음. 호가창(order book) 정보는 실시간 배포되나, 가격은 변경되지 않음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주문 관리</w:t>
      </w:r>
      <w:r>
        <w:t xml:space="preserve">: 투자자는 이 기간 중 신규 주문, 기존 주문 수정, 주문 취소가 모두 가능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15:30</w:t>
      </w:r>
      <w:r>
        <w:t xml:space="preserve">: Itayose 방식으로 단일 종가 결정</w:t>
      </w:r>
    </w:p>
    <w:p>
      <w:pPr>
        <w:pStyle w:val="FirstParagraph"/>
      </w:pPr>
      <w:r>
        <w:rPr>
          <w:b/>
          <w:bCs/>
        </w:rPr>
        <w:t xml:space="preserve">종가 범위 제한:</w:t>
      </w:r>
    </w:p>
    <w:p>
      <w:pPr>
        <w:pStyle w:val="Compact"/>
        <w:numPr>
          <w:ilvl w:val="0"/>
          <w:numId w:val="1015"/>
        </w:numPr>
      </w:pPr>
      <w:r>
        <w:t xml:space="preserve">종가는 15:25 시점의 마지막 체결가로부터</w:t>
      </w:r>
      <w:r>
        <w:t xml:space="preserve"> </w:t>
      </w:r>
      <w:r>
        <w:t xml:space="preserve">“갱신호가범위(renewal price interval)”</w:t>
      </w:r>
      <w:r>
        <w:t xml:space="preserve">의</w:t>
      </w:r>
      <w:r>
        <w:t xml:space="preserve"> </w:t>
      </w:r>
      <w:r>
        <w:rPr>
          <w:b/>
          <w:bCs/>
        </w:rPr>
        <w:t xml:space="preserve">2배</w:t>
      </w:r>
      <w:r>
        <w:t xml:space="preserve"> </w:t>
      </w:r>
      <w:r>
        <w:t xml:space="preserve">이내로 제한</w:t>
      </w:r>
    </w:p>
    <w:p>
      <w:pPr>
        <w:pStyle w:val="Compact"/>
        <w:numPr>
          <w:ilvl w:val="0"/>
          <w:numId w:val="1015"/>
        </w:numPr>
      </w:pPr>
      <w:r>
        <w:t xml:space="preserve">예시: JPY 100 주식(갱신호가범위 JPY 5)의 경우, 종가 범위는 JPY 90-110</w:t>
      </w:r>
    </w:p>
    <w:p>
      <w:pPr>
        <w:pStyle w:val="FirstParagraph"/>
      </w:pPr>
      <w:r>
        <w:rPr>
          <w:b/>
          <w:bCs/>
        </w:rPr>
        <w:t xml:space="preserve">특수 주문 유형: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주문 유형</w:t>
            </w:r>
          </w:p>
        </w:tc>
        <w:tc>
          <w:tcPr/>
          <w:p>
            <w:pPr>
              <w:pStyle w:val="Compact"/>
            </w:pPr>
            <w:r>
              <w:t xml:space="preserve">일본어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Funari 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引成注文</w:t>
            </w:r>
          </w:p>
        </w:tc>
        <w:tc>
          <w:tcPr/>
          <w:p>
            <w:pPr>
              <w:pStyle w:val="Compact"/>
            </w:pPr>
            <w:r>
              <w:t xml:space="preserve">연속매매 중 지정가 주문으로 접수, 미체결 시 종가옥션에서 시장가로 자동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Limit-on-Close (LOC)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종가옥션에서만 체결되는 지정가 주문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Market-on-Close (MOC)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종가옥션에서 체결되는 시장가 주문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Limit-on-Open (LOO)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개시옥션에서만 체결되는 지정가 주문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Market-on-Open (MOO)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개시옥션에서 체결되는 시장가 주문</w:t>
            </w:r>
          </w:p>
        </w:tc>
      </w:tr>
    </w:tbl>
    <w:bookmarkEnd w:id="15"/>
    <w:bookmarkStart w:id="16" w:name="도입-배경-및-효과"/>
    <w:p>
      <w:pPr>
        <w:pStyle w:val="Heading3"/>
      </w:pPr>
      <w:r>
        <w:t xml:space="preserve">3.2 도입 배경 및 효과</w:t>
      </w:r>
    </w:p>
    <w:p>
      <w:pPr>
        <w:pStyle w:val="FirstParagraph"/>
      </w:pPr>
      <w:r>
        <w:rPr>
          <w:b/>
          <w:bCs/>
        </w:rPr>
        <w:t xml:space="preserve">도입 배경:</w:t>
      </w:r>
    </w:p>
    <w:p>
      <w:pPr>
        <w:pStyle w:val="BodyText"/>
      </w:pPr>
      <w:r>
        <w:t xml:space="preserve">패시브 인덱스 추종 매매가 TSE 일평균 거래량의 약</w:t>
      </w:r>
      <w:r>
        <w:t xml:space="preserve"> </w:t>
      </w:r>
      <w:r>
        <w:rPr>
          <w:b/>
          <w:bCs/>
        </w:rPr>
        <w:t xml:space="preserve">15%</w:t>
      </w:r>
      <w:r>
        <w:t xml:space="preserve">를 차지하며, 이들 매매는 특히 MSCI, FTSE 등 글로벌 벤치마크 지수의 리밸런싱 시 종가에 집중된다. 기존에는 연속매매(Zaraba) 방식으로 종가가 결정되었기 때문에, 대규모 인덱스 리밸런싱 주문이 종가에 왜곡적 영향을 미칠 수 있었다.</w:t>
      </w:r>
    </w:p>
    <w:p>
      <w:pPr>
        <w:pStyle w:val="BodyText"/>
      </w:pPr>
      <w:r>
        <w:t xml:space="preserve">Closing Auction의 도입으로:</w:t>
      </w:r>
    </w:p>
    <w:p>
      <w:pPr>
        <w:pStyle w:val="Compact"/>
        <w:numPr>
          <w:ilvl w:val="0"/>
          <w:numId w:val="1016"/>
        </w:numPr>
      </w:pPr>
      <w:r>
        <w:t xml:space="preserve">종가 결정 과정의</w:t>
      </w:r>
      <w:r>
        <w:t xml:space="preserve"> </w:t>
      </w:r>
      <w:r>
        <w:rPr>
          <w:b/>
          <w:bCs/>
        </w:rPr>
        <w:t xml:space="preserve">투명성 제고</w:t>
      </w:r>
      <w:r>
        <w:t xml:space="preserve">: 5분간의 Pre-closing 기간 동안 호가창이 공개되어 시장 참가자들이 수급 상황을 파악 가능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공정성 향상</w:t>
      </w:r>
      <w:r>
        <w:t xml:space="preserve">: 단일가 매매 방식으로 모든 참가자의 주문이 동등하게 취급(시간 우선이 아닌 가격 우선만 적용)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기관 투자자 참여 촉진</w:t>
      </w:r>
      <w:r>
        <w:t xml:space="preserve">: Funari, LOC, MOC 등 종가옥션 전용 주문 유형을 통한 체계적인 참여 메커니즘 제공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글로벌 표준 정합</w:t>
      </w:r>
      <w:r>
        <w:t xml:space="preserve">: 유럽(LSE, Euronext 등), 미국(NYSE, NASDAQ) 거래소에서 이미 채택한 Closing Auction 방식과의 조화</w:t>
      </w:r>
    </w:p>
    <w:bookmarkEnd w:id="16"/>
    <w:bookmarkStart w:id="17" w:name="krx-종가-결정-방식과의-비교"/>
    <w:p>
      <w:pPr>
        <w:pStyle w:val="Heading3"/>
      </w:pPr>
      <w:r>
        <w:t xml:space="preserve">3.3 KRX 종가 결정 방식과의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70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TSE (Itayose)</w:t>
            </w:r>
          </w:p>
        </w:tc>
        <w:tc>
          <w:tcPr/>
          <w:p>
            <w:pPr>
              <w:pStyle w:val="Compact"/>
            </w:pPr>
            <w:r>
              <w:t xml:space="preserve">KRX (Random-End)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고정 시점(15:30) Call Auction</w:t>
            </w:r>
          </w:p>
        </w:tc>
        <w:tc>
          <w:tcPr/>
          <w:p>
            <w:pPr>
              <w:pStyle w:val="Compact"/>
            </w:pPr>
            <w:r>
              <w:t xml:space="preserve">접속매매 종료 후 Random-End 단일가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종가 결정 시점</w:t>
            </w:r>
          </w:p>
        </w:tc>
        <w:tc>
          <w:tcPr/>
          <w:p>
            <w:pPr>
              <w:pStyle w:val="Compact"/>
            </w:pPr>
            <w:r>
              <w:t xml:space="preserve">정확히 15:30 (고정)</w:t>
            </w:r>
          </w:p>
        </w:tc>
        <w:tc>
          <w:tcPr/>
          <w:p>
            <w:pPr>
              <w:pStyle w:val="Compact"/>
            </w:pPr>
            <w:r>
              <w:t xml:space="preserve">15:30 전후 Random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Pre-closing 기간</w:t>
            </w:r>
          </w:p>
        </w:tc>
        <w:tc>
          <w:tcPr/>
          <w:p>
            <w:pPr>
              <w:pStyle w:val="Compact"/>
            </w:pPr>
            <w:r>
              <w:t xml:space="preserve">5분 (15:25-15:30)</w:t>
            </w:r>
          </w:p>
        </w:tc>
        <w:tc>
          <w:tcPr/>
          <w:p>
            <w:pPr>
              <w:pStyle w:val="Compact"/>
            </w:pPr>
            <w:r>
              <w:t xml:space="preserve">없음 (Random-End로 대체)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조작 방지</w:t>
            </w:r>
          </w:p>
        </w:tc>
        <w:tc>
          <w:tcPr/>
          <w:p>
            <w:pPr>
              <w:pStyle w:val="Compact"/>
            </w:pPr>
            <w:r>
              <w:t xml:space="preserve">Pre-closing 기간의 투명한 호가창</w:t>
            </w:r>
          </w:p>
        </w:tc>
        <w:tc>
          <w:tcPr/>
          <w:p>
            <w:pPr>
              <w:pStyle w:val="Compact"/>
            </w:pPr>
            <w:r>
              <w:t xml:space="preserve">Random 종료 시점의 불확실성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주문 유형</w:t>
            </w:r>
          </w:p>
        </w:tc>
        <w:tc>
          <w:tcPr/>
          <w:p>
            <w:pPr>
              <w:pStyle w:val="Compact"/>
            </w:pPr>
            <w:r>
              <w:t xml:space="preserve">Funari, LOC, MOC 등 전용 주문</w:t>
            </w:r>
          </w:p>
        </w:tc>
        <w:tc>
          <w:tcPr/>
          <w:p>
            <w:pPr>
              <w:pStyle w:val="Compact"/>
            </w:pPr>
            <w:r>
              <w:t xml:space="preserve">표준 주문 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인덱스 리밸런싱 대응</w:t>
            </w:r>
          </w:p>
        </w:tc>
        <w:tc>
          <w:tcPr/>
          <w:p>
            <w:pPr>
              <w:pStyle w:val="Compact"/>
            </w:pPr>
            <w:r>
              <w:t xml:space="preserve">5분간 주문 축적으로 대규모 리밸런싱 수용</w:t>
            </w:r>
          </w:p>
        </w:tc>
        <w:tc>
          <w:tcPr/>
          <w:p>
            <w:pPr>
              <w:pStyle w:val="Compact"/>
            </w:pPr>
            <w:r>
              <w:t xml:space="preserve">정규장 마감 시 집중</w:t>
            </w:r>
          </w:p>
        </w:tc>
      </w:tr>
    </w:tbl>
    <w:p>
      <w:pPr>
        <w:pStyle w:val="BodyText"/>
      </w:pPr>
      <w:r>
        <w:rPr>
          <w:b/>
          <w:bCs/>
        </w:rPr>
        <w:t xml:space="preserve">각 방식의 장단점: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TSE Itayose</w:t>
      </w:r>
      <w:r>
        <w:t xml:space="preserve">: 종가 형성의 투명성이 높고 기관 투자자의 체계적 참여가 용이하나, 고정 시점에서의 가격 조작 가능성이 잔존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KRX Random-End</w:t>
      </w:r>
      <w:r>
        <w:t xml:space="preserve">: 종료 시점의 불확실성으로 종가 조작을 어렵게 하나, Pre-closing 기간이 없어 대규모 리밸런싱 수요 수용에 제약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rrowhead-거래-시스템"/>
    <w:p>
      <w:pPr>
        <w:pStyle w:val="Heading2"/>
      </w:pPr>
      <w:r>
        <w:t xml:space="preserve">4. ARROWHEAD 거래 시스템</w:t>
      </w:r>
    </w:p>
    <w:bookmarkStart w:id="19" w:name="시스템-진화-1.0-4.0"/>
    <w:p>
      <w:pPr>
        <w:pStyle w:val="Heading3"/>
      </w:pPr>
      <w:r>
        <w:t xml:space="preserve">4.1 시스템 진화 (1.0 → 4.0)</w:t>
      </w:r>
    </w:p>
    <w:p>
      <w:pPr>
        <w:pStyle w:val="FirstParagraph"/>
      </w:pPr>
      <w:r>
        <w:t xml:space="preserve">ARROWHEAD는 Fujitsu와의 파트너십을 통해 개발된 TSE의 핵심 매칭엔진으로, 2010년 최초 도입 이래 4세대에 걸친 진화를 거쳐왔다.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세대</w:t>
            </w:r>
          </w:p>
        </w:tc>
        <w:tc>
          <w:tcPr/>
          <w:p>
            <w:pPr>
              <w:pStyle w:val="Compact"/>
            </w:pPr>
            <w:r>
              <w:t xml:space="preserve">가동일</w:t>
            </w:r>
          </w:p>
        </w:tc>
        <w:tc>
          <w:tcPr/>
          <w:p>
            <w:pPr>
              <w:pStyle w:val="Compact"/>
            </w:pPr>
            <w:r>
              <w:t xml:space="preserve">주요 개선사항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arrowhead 1.0</w:t>
            </w:r>
          </w:p>
        </w:tc>
        <w:tc>
          <w:tcPr/>
          <w:p>
            <w:pPr>
              <w:pStyle w:val="Compact"/>
            </w:pPr>
            <w:r>
              <w:t xml:space="preserve">2010년 1월 4일</w:t>
            </w:r>
          </w:p>
        </w:tc>
        <w:tc>
          <w:tcPr/>
          <w:p>
            <w:pPr>
              <w:pStyle w:val="Compact"/>
            </w:pPr>
            <w:r>
              <w:t xml:space="preserve">주문 응답: ~5ms(체결), ~3ms(정보배포). In-memory 처리 도입. 기존 시스템 대비</w:t>
            </w:r>
            <w:r>
              <w:t xml:space="preserve"> </w:t>
            </w:r>
            <w:r>
              <w:rPr>
                <w:b/>
                <w:bCs/>
              </w:rPr>
              <w:t xml:space="preserve">200배</w:t>
            </w:r>
            <w:r>
              <w:t xml:space="preserve"> </w:t>
            </w:r>
            <w:r>
              <w:t xml:space="preserve">속도 향상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arrowhead 2.0</w:t>
            </w:r>
          </w:p>
        </w:tc>
        <w:tc>
          <w:tcPr/>
          <w:p>
            <w:pPr>
              <w:pStyle w:val="Compact"/>
            </w:pPr>
            <w:r>
              <w:t xml:space="preserve">2015년 9월</w:t>
            </w:r>
          </w:p>
        </w:tc>
        <w:tc>
          <w:tcPr/>
          <w:p>
            <w:pPr>
              <w:pStyle w:val="Compact"/>
            </w:pPr>
            <w:r>
              <w:t xml:space="preserve">전반적 성능 개선. Latency 감소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arrowhead 3.0</w:t>
            </w:r>
          </w:p>
        </w:tc>
        <w:tc>
          <w:tcPr/>
          <w:p>
            <w:pPr>
              <w:pStyle w:val="Compact"/>
            </w:pPr>
            <w:r>
              <w:t xml:space="preserve">2019년 11월 5일</w:t>
            </w:r>
          </w:p>
        </w:tc>
        <w:tc>
          <w:tcPr/>
          <w:p>
            <w:pPr>
              <w:pStyle w:val="Compact"/>
            </w:pPr>
            <w:r>
              <w:t xml:space="preserve">전면적 시스템 개편. 기능 및 성능 대폭 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arrowhead 4.0</w:t>
            </w:r>
          </w:p>
        </w:tc>
        <w:tc>
          <w:tcPr/>
          <w:p>
            <w:pPr>
              <w:pStyle w:val="Compact"/>
            </w:pPr>
            <w:r>
              <w:t xml:space="preserve">2024년 11월 5일</w:t>
            </w:r>
          </w:p>
        </w:tc>
        <w:tc>
          <w:tcPr/>
          <w:p>
            <w:pPr>
              <w:pStyle w:val="Compact"/>
            </w:pPr>
            <w:r>
              <w:t xml:space="preserve">Closing Auction 지원, 거래시간 연장 지원, Bulk Order Cancellation, Per-order Market Data Distribution</w:t>
            </w:r>
          </w:p>
        </w:tc>
      </w:tr>
    </w:tbl>
    <w:p>
      <w:pPr>
        <w:pStyle w:val="BodyText"/>
      </w:pPr>
      <w:r>
        <w:t xml:space="preserve">ARROWHEAD의 진화 궤적에서 주목할 점은, 각 세대가 대략 4-5년 주기로 업그레이드되어 왔다는 것이다. 특히 1.0에서 4.0까지 약 15년에 걸쳐 주문 처리 latency가 밀리초(ms) 단위에서 마이크로초(us) 단위로 비약적으로 향상되었다.</w:t>
      </w:r>
    </w:p>
    <w:bookmarkEnd w:id="19"/>
    <w:bookmarkStart w:id="20" w:name="arrowhead-4.0-사양"/>
    <w:p>
      <w:pPr>
        <w:pStyle w:val="Heading3"/>
      </w:pPr>
      <w:r>
        <w:t xml:space="preserve">4.2 ARROWHEAD 4.0 사양</w:t>
      </w:r>
    </w:p>
    <w:p>
      <w:pPr>
        <w:pStyle w:val="FirstParagraph"/>
      </w:pPr>
      <w:r>
        <w:t xml:space="preserve">ARROWHEAD 4.0은 2024년 11월 5일에 가동을 개시한 TSE의 최신 세대 매칭엔진이다.</w:t>
      </w:r>
    </w:p>
    <w:p>
      <w:pPr>
        <w:pStyle w:val="BodyText"/>
      </w:pPr>
      <w:r>
        <w:rPr>
          <w:b/>
          <w:bCs/>
        </w:rPr>
        <w:t xml:space="preserve">하드웨어 사양: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462대 Fujitsu PRIMERGY RX2540 M6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x86 플랫폼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소프트웨어</w:t>
            </w:r>
          </w:p>
        </w:tc>
        <w:tc>
          <w:tcPr/>
          <w:p>
            <w:pPr>
              <w:pStyle w:val="Compact"/>
            </w:pPr>
            <w:r>
              <w:t xml:space="preserve">Fujitsu Software Primesoft Server (초고속 In-memory 데이터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Red Hat Enterprise Linux (전통적으로 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이중화</w:t>
            </w:r>
          </w:p>
        </w:tc>
        <w:tc>
          <w:tcPr/>
          <w:p>
            <w:pPr>
              <w:pStyle w:val="Compact"/>
            </w:pPr>
            <w:r>
              <w:t xml:space="preserve">Triple-redundant (3-node) 동기화 데이터 서버</w:t>
            </w:r>
          </w:p>
        </w:tc>
      </w:tr>
    </w:tbl>
    <w:p>
      <w:pPr>
        <w:pStyle w:val="BodyText"/>
      </w:pPr>
      <w:r>
        <w:rPr>
          <w:b/>
          <w:bCs/>
        </w:rPr>
        <w:t xml:space="preserve">성능 사양: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주문 처리 Latency</w:t>
            </w:r>
          </w:p>
        </w:tc>
        <w:tc>
          <w:tcPr/>
          <w:p>
            <w:pPr>
              <w:pStyle w:val="Compact"/>
            </w:pPr>
            <w:r>
              <w:t xml:space="preserve">~200 마이크로초 (개별 주문 기준, 추정치)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접근 수준</w:t>
            </w:r>
          </w:p>
        </w:tc>
        <w:tc>
          <w:tcPr/>
          <w:p>
            <w:pPr>
              <w:pStyle w:val="Compact"/>
            </w:pPr>
            <w:r>
              <w:t xml:space="preserve">마이크로초(1/1,000,000초) 수준의 초고속 데이터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응답 범위</w:t>
            </w:r>
          </w:p>
        </w:tc>
        <w:tc>
          <w:tcPr/>
          <w:p>
            <w:pPr>
              <w:pStyle w:val="Compact"/>
            </w:pPr>
            <w:r>
              <w:t xml:space="preserve">Sub-millisecond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주문 수 증가에 대응하여 유연하고 신속하게 확장 가능</w:t>
            </w:r>
          </w:p>
        </w:tc>
      </w:tr>
    </w:tbl>
    <w:p>
      <w:pPr>
        <w:pStyle w:val="BodyText"/>
      </w:pPr>
      <w:r>
        <w:rPr>
          <w:b/>
          <w:bCs/>
        </w:rPr>
        <w:t xml:space="preserve">ARROWHEAD 4.0 신규 기능: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Closing Auction 세션 지원</w:t>
      </w:r>
      <w:r>
        <w:t xml:space="preserve">: 15:25-15:30 Pre-closing 및 15:30 Itayose 처리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연장 거래시간 지원</w:t>
      </w:r>
      <w:r>
        <w:t xml:space="preserve">: 30분 연장된 오후 세션 운영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Per-order Market Data Distribution</w:t>
      </w:r>
      <w:r>
        <w:t xml:space="preserve">: 주문 단위의 세분화된 시장 정보 배포 서비스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Bulk Order Cancellation</w:t>
      </w:r>
      <w:r>
        <w:t xml:space="preserve">: 기관투자자를 위한 대량 주문 일괄 취소 기능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시스템 용량, 처리량, 복원력 향상</w:t>
      </w:r>
      <w:r>
        <w:t xml:space="preserve">: 462대 PRIMERGY RX2540 M6 서버로의 하드웨어 업그레이드</w:t>
      </w:r>
    </w:p>
    <w:p>
      <w:pPr>
        <w:pStyle w:val="FirstParagraph"/>
      </w:pPr>
      <w:r>
        <w:rPr>
          <w:b/>
          <w:bCs/>
        </w:rPr>
        <w:t xml:space="preserve">Triple-Redundant 아키텍처:</w:t>
      </w:r>
      <w:r>
        <w:t xml:space="preserve"> </w:t>
      </w:r>
      <w:r>
        <w:t xml:space="preserve">ARROWHEAD 4.0은 주문 처리, 체결, 호가창 정보를 위한 3-node 동기화 데이터 서버 구조를 채택하고 있다. 이 아키텍처는 하나의 노드가 장애를 일으키더라도 나머지 두 노드가 즉시 서비스를 승계하여, 거래 연속성을 보장한다. 하드웨어 업그레이드와 고속 기술을 탑재한 미들웨어를 통해 복원력(resilience)이 강화되었다.</w:t>
      </w:r>
    </w:p>
    <w:bookmarkEnd w:id="20"/>
    <w:bookmarkStart w:id="21" w:name="글로벌-매칭엔진-성능-비교"/>
    <w:p>
      <w:pPr>
        <w:pStyle w:val="Heading3"/>
      </w:pPr>
      <w:r>
        <w:t xml:space="preserve">4.3 글로벌 매칭엔진 성능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909"/>
        <w:gridCol w:w="1939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거래소/시스템</w:t>
            </w:r>
          </w:p>
        </w:tc>
        <w:tc>
          <w:tcPr/>
          <w:p>
            <w:pPr>
              <w:pStyle w:val="Compact"/>
            </w:pPr>
            <w:r>
              <w:t xml:space="preserve">주문 처리 Latency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 Genium INET</w:t>
            </w:r>
          </w:p>
        </w:tc>
        <w:tc>
          <w:tcPr/>
          <w:p>
            <w:pPr>
              <w:pStyle w:val="Compact"/>
            </w:pPr>
            <w:r>
              <w:t xml:space="preserve">~10us (Sub-100us)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글로벌 최저 수준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 MEMX Aeron</w:t>
            </w:r>
          </w:p>
        </w:tc>
        <w:tc>
          <w:tcPr/>
          <w:p>
            <w:pPr>
              <w:pStyle w:val="Compact"/>
            </w:pPr>
            <w:r>
              <w:t xml:space="preserve">18us (on-premises)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24시간 거래소, 최신 기술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Pillar</w:t>
            </w:r>
          </w:p>
        </w:tc>
        <w:tc>
          <w:tcPr/>
          <w:p>
            <w:pPr>
              <w:pStyle w:val="Compact"/>
            </w:pPr>
            <w:r>
              <w:t xml:space="preserve">~20us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NYSE 차세대 플랫폼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EXTURE 3.0</w:t>
            </w:r>
          </w:p>
        </w:tc>
        <w:tc>
          <w:tcPr/>
          <w:p>
            <w:pPr>
              <w:pStyle w:val="Compact"/>
            </w:pPr>
            <w:r>
              <w:t xml:space="preserve">50us</w:t>
            </w:r>
          </w:p>
        </w:tc>
        <w:tc>
          <w:tcPr/>
          <w:p>
            <w:pPr>
              <w:pStyle w:val="Compact"/>
            </w:pPr>
            <w:r>
              <w:t xml:space="preserve">20,000+ TPS, 9.4억건/일</w:t>
            </w:r>
          </w:p>
        </w:tc>
        <w:tc>
          <w:tcPr/>
          <w:p>
            <w:pPr>
              <w:pStyle w:val="Compact"/>
            </w:pPr>
            <w:r>
              <w:t xml:space="preserve">2023.1.25 매매체결/정보분배, 2023.10.4 청산결제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 ARROWHEAD 4.0</w:t>
            </w:r>
          </w:p>
        </w:tc>
        <w:tc>
          <w:tcPr/>
          <w:p>
            <w:pPr>
              <w:pStyle w:val="Compact"/>
            </w:pPr>
            <w:r>
              <w:t xml:space="preserve">~200us (추정)</w:t>
            </w:r>
          </w:p>
        </w:tc>
        <w:tc>
          <w:tcPr/>
          <w:p>
            <w:pPr>
              <w:pStyle w:val="Compact"/>
            </w:pPr>
            <w:r>
              <w:t xml:space="preserve">확장 가능</w:t>
            </w:r>
          </w:p>
        </w:tc>
        <w:tc>
          <w:tcPr/>
          <w:p>
            <w:pPr>
              <w:pStyle w:val="Compact"/>
            </w:pPr>
            <w:r>
              <w:t xml:space="preserve">마이크로초 수준 데이터 접근, Triple-redundant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Compact"/>
        <w:numPr>
          <w:ilvl w:val="0"/>
          <w:numId w:val="1019"/>
        </w:numPr>
      </w:pPr>
      <w:r>
        <w:t xml:space="preserve">ARROWHEAD 4.0의 ~200us latency는 미국 거래소 대비 상대적으로 느린 수준이나, 일본 시장의 특성(HFT 비중이 상대적으로 낮음)을 감안하면 충분한 성능</w:t>
      </w:r>
    </w:p>
    <w:p>
      <w:pPr>
        <w:pStyle w:val="Compact"/>
        <w:numPr>
          <w:ilvl w:val="0"/>
          <w:numId w:val="1019"/>
        </w:numPr>
      </w:pPr>
      <w:r>
        <w:t xml:space="preserve">KRX EXTURE 3.0은 50us로 ARROWHEAD 4.0보다 4배 빠른 latency를 달성하며, 일 9.4억건의 처리용량은 아시아 최고 수준</w:t>
      </w:r>
    </w:p>
    <w:p>
      <w:pPr>
        <w:pStyle w:val="Compact"/>
        <w:numPr>
          <w:ilvl w:val="0"/>
          <w:numId w:val="1019"/>
        </w:numPr>
      </w:pPr>
      <w:r>
        <w:t xml:space="preserve">미국 거래소들은 HFT 경쟁으로 인해 10-20us 대역의 초저지연을 달성하고 있으나, 아시아 거래소들은 안정성과 공정성에 더 높은 우선순위 부여</w:t>
      </w:r>
    </w:p>
    <w:p>
      <w:pPr>
        <w:pStyle w:val="Compact"/>
        <w:numPr>
          <w:ilvl w:val="0"/>
          <w:numId w:val="1019"/>
        </w:numPr>
      </w:pPr>
      <w:r>
        <w:t xml:space="preserve">24X의 18us on-premises latency는 24시간 거래소로서 주목할 벤치마크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jscc-청산-인프라"/>
    <w:p>
      <w:pPr>
        <w:pStyle w:val="Heading2"/>
      </w:pPr>
      <w:r>
        <w:t xml:space="preserve">5. JSCC 청산 인프라</w:t>
      </w:r>
    </w:p>
    <w:bookmarkStart w:id="23" w:name="jscc-조직-구조"/>
    <w:p>
      <w:pPr>
        <w:pStyle w:val="Heading3"/>
      </w:pPr>
      <w:r>
        <w:t xml:space="preserve">5.1 JSCC 조직 구조</w:t>
      </w:r>
    </w:p>
    <w:p>
      <w:pPr>
        <w:pStyle w:val="FirstParagraph"/>
      </w:pPr>
      <w:r>
        <w:rPr>
          <w:b/>
          <w:bCs/>
        </w:rPr>
        <w:t xml:space="preserve">기본 정보: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정식 명칭</w:t>
            </w:r>
          </w:p>
        </w:tc>
        <w:tc>
          <w:tcPr/>
          <w:p>
            <w:pPr>
              <w:pStyle w:val="Compact"/>
            </w:pPr>
            <w:r>
              <w:t xml:space="preserve">Japan Securities Clearing Corporation </w:t>
            </w:r>
            <w:r>
              <w:rPr>
                <w:rFonts w:hint="eastAsia"/>
              </w:rPr>
              <w:t xml:space="preserve">(日本証券クリアリング機構)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지위</w:t>
            </w:r>
          </w:p>
        </w:tc>
        <w:tc>
          <w:tcPr/>
          <w:p>
            <w:pPr>
              <w:pStyle w:val="Compact"/>
            </w:pPr>
            <w:r>
              <w:t xml:space="preserve">JPX(일본거래소그룹)의 완전자회사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일본 금융시장의 중앙청산소(Central Counterparty, CCP)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규제 근거</w:t>
            </w:r>
          </w:p>
        </w:tc>
        <w:tc>
          <w:tcPr/>
          <w:p>
            <w:pPr>
              <w:pStyle w:val="Compact"/>
            </w:pPr>
            <w:r>
              <w:t xml:space="preserve">금융상품거래법(FIEA)에 의한 금융상품청산기관 인가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참가사</w:t>
            </w:r>
          </w:p>
        </w:tc>
        <w:tc>
          <w:tcPr/>
          <w:p>
            <w:pPr>
              <w:pStyle w:val="Compact"/>
            </w:pPr>
            <w:r>
              <w:t xml:space="preserve">2026년 2월 기준 32개 이상 국내 증권사 + 주요 글로벌 은행</w:t>
            </w:r>
          </w:p>
        </w:tc>
      </w:tr>
    </w:tbl>
    <w:p>
      <w:pPr>
        <w:pStyle w:val="BodyText"/>
      </w:pPr>
      <w:r>
        <w:rPr>
          <w:b/>
          <w:bCs/>
        </w:rPr>
        <w:t xml:space="preserve">청산 대상 상품: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청산 업무</w:t>
            </w:r>
          </w:p>
        </w:tc>
        <w:tc>
          <w:tcPr/>
          <w:p>
            <w:pPr>
              <w:pStyle w:val="Compact"/>
            </w:pPr>
            <w:r>
              <w:t xml:space="preserve">대상 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현물상품</w:t>
            </w:r>
          </w:p>
        </w:tc>
        <w:tc>
          <w:tcPr/>
          <w:p>
            <w:pPr>
              <w:pStyle w:val="Compact"/>
            </w:pPr>
            <w:r>
              <w:t xml:space="preserve">상장주식, ETF, REITs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상장 파생상품</w:t>
            </w:r>
          </w:p>
        </w:tc>
        <w:tc>
          <w:tcPr/>
          <w:p>
            <w:pPr>
              <w:pStyle w:val="Compact"/>
            </w:pPr>
            <w:r>
              <w:t xml:space="preserve">OSE 및 TOCOM의 선물·옵션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상장 상품 파생상품</w:t>
            </w:r>
          </w:p>
        </w:tc>
        <w:tc>
          <w:tcPr/>
          <w:p>
            <w:pPr>
              <w:pStyle w:val="Compact"/>
            </w:pPr>
            <w:r>
              <w:t xml:space="preserve">2020년 7월 JSCC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OTC 파생상품 - IRS</w:t>
            </w:r>
          </w:p>
        </w:tc>
        <w:tc>
          <w:tcPr/>
          <w:p>
            <w:pPr>
              <w:pStyle w:val="Compact"/>
            </w:pPr>
            <w:r>
              <w:t xml:space="preserve">금리스왑 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OTC 파생상품 - CDS</w:t>
            </w:r>
          </w:p>
        </w:tc>
        <w:tc>
          <w:tcPr/>
          <w:p>
            <w:pPr>
              <w:pStyle w:val="Compact"/>
            </w:pPr>
            <w:r>
              <w:t xml:space="preserve">신용부도스왑 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OTC JGB</w:t>
            </w:r>
          </w:p>
        </w:tc>
        <w:tc>
          <w:tcPr/>
          <w:p>
            <w:pPr>
              <w:pStyle w:val="Compact"/>
            </w:pPr>
            <w:r>
              <w:t xml:space="preserve">일본국채 거래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2024년 주요 실적:</w:t>
      </w:r>
    </w:p>
    <w:p>
      <w:pPr>
        <w:pStyle w:val="Compact"/>
        <w:numPr>
          <w:ilvl w:val="0"/>
          <w:numId w:val="1020"/>
        </w:numPr>
      </w:pPr>
      <w:r>
        <w:t xml:space="preserve">IRS 청산 물량: 2023년 대비</w:t>
      </w:r>
      <w:r>
        <w:t xml:space="preserve"> </w:t>
      </w:r>
      <w:r>
        <w:rPr>
          <w:b/>
          <w:bCs/>
        </w:rPr>
        <w:t xml:space="preserve">2배</w:t>
      </w:r>
      <w:r>
        <w:t xml:space="preserve"> </w:t>
      </w:r>
      <w:r>
        <w:t xml:space="preserve">증가 (일본 금리환경 변화에 기인)</w:t>
      </w:r>
    </w:p>
    <w:p>
      <w:pPr>
        <w:pStyle w:val="Compact"/>
        <w:numPr>
          <w:ilvl w:val="0"/>
          <w:numId w:val="1020"/>
        </w:numPr>
      </w:pPr>
      <w:r>
        <w:t xml:space="preserve">국내 JGB 거래의</w:t>
      </w:r>
      <w:r>
        <w:t xml:space="preserve"> </w:t>
      </w:r>
      <w:r>
        <w:rPr>
          <w:b/>
          <w:bCs/>
        </w:rPr>
        <w:t xml:space="preserve">80%</w:t>
      </w:r>
      <w:r>
        <w:t xml:space="preserve">가 JSCC에서 청산 (규제 의무 없이 자발적 참여)</w:t>
      </w:r>
    </w:p>
    <w:bookmarkEnd w:id="23"/>
    <w:bookmarkStart w:id="24" w:name="청산-프로세스"/>
    <w:p>
      <w:pPr>
        <w:pStyle w:val="Heading3"/>
      </w:pPr>
      <w:r>
        <w:t xml:space="preserve">5.2 청산 프로세스</w:t>
      </w:r>
    </w:p>
    <w:p>
      <w:pPr>
        <w:pStyle w:val="FirstParagraph"/>
      </w:pPr>
      <w:r>
        <w:t xml:space="preserve">JSCC의 현물주식 청산 프로세스는 batch 처리 방식으로 운영되며, 고정된 마감 시간(cutoff time)에 따라 진행된다.</w:t>
      </w:r>
    </w:p>
    <w:p>
      <w:pPr>
        <w:pStyle w:val="BodyText"/>
      </w:pPr>
      <w:r>
        <w:rPr>
          <w:b/>
          <w:bCs/>
        </w:rPr>
        <w:t xml:space="preserve">일일 청산 타임라인 (모든 시간 JST 기준):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프로세스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거래일 (T)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09:00 - 15:30</w:t>
            </w:r>
          </w:p>
        </w:tc>
        <w:tc>
          <w:tcPr/>
          <w:p>
            <w:pPr>
              <w:pStyle w:val="Compact"/>
            </w:pPr>
            <w:r>
              <w:t xml:space="preserve">TSE 거래 → JSCC로 청산 데이터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 마감 후</w:t>
            </w:r>
          </w:p>
        </w:tc>
        <w:tc>
          <w:tcPr/>
          <w:p>
            <w:pPr>
              <w:pStyle w:val="Compact"/>
            </w:pPr>
            <w:r>
              <w:t xml:space="preserve">JSCC 차감(netting) 계산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결제일 (T+2)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07:00 - 12:30</w:t>
            </w:r>
          </w:p>
        </w:tc>
        <w:tc>
          <w:tcPr/>
          <w:p>
            <w:pPr>
              <w:pStyle w:val="Compact"/>
            </w:pPr>
            <w:r>
              <w:t xml:space="preserve">JASDEC 증권 결제 윈도우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~12:20</w:t>
            </w:r>
          </w:p>
        </w:tc>
        <w:tc>
          <w:tcPr/>
          <w:p>
            <w:pPr>
              <w:pStyle w:val="Compact"/>
            </w:pPr>
            <w:r>
              <w:t xml:space="preserve">Pre-settlement matching 마감 (JASDEC PSMS)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증권 인도 마감 (인도 참가자 → JSCC 계좌@JASDEC)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순지급 참가자: 임시자금결제금액을 현금담보로 예치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13:00 - 14:15</w:t>
            </w:r>
          </w:p>
        </w:tc>
        <w:tc>
          <w:tcPr/>
          <w:p>
            <w:pPr>
              <w:pStyle w:val="Compact"/>
            </w:pPr>
            <w:r>
              <w:t xml:space="preserve">JSCC 계좌로부터 증권 수령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14:15</w:t>
            </w:r>
          </w:p>
        </w:tc>
        <w:tc>
          <w:tcPr/>
          <w:p>
            <w:pPr>
              <w:pStyle w:val="Compact"/>
            </w:pPr>
            <w:r>
              <w:t xml:space="preserve">추가 자금 납입(현금담보) 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15:10</w:t>
            </w:r>
          </w:p>
        </w:tc>
        <w:tc>
          <w:tcPr/>
          <w:p>
            <w:pPr>
              <w:pStyle w:val="Compact"/>
            </w:pPr>
            <w:r>
              <w:t xml:space="preserve">참가자 현금 결제 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</w:t>
            </w:r>
          </w:p>
        </w:tc>
        <w:tc>
          <w:tcPr/>
          <w:p>
            <w:pPr>
              <w:pStyle w:val="Compact"/>
            </w:pPr>
            <w:r>
              <w:t xml:space="preserve">JDCC 현금 결제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최종 자금 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미결제 처리:</w:t>
      </w:r>
      <w:r>
        <w:t xml:space="preserve"> </w:t>
      </w:r>
      <w:r>
        <w:t xml:space="preserve">13:00까지 인도가 완료되지 않은 건은 익영업일로 연기되며, 미결제 건은 익일 거래분과 합산하여 차감(netting) 처리된다.</w:t>
      </w:r>
    </w:p>
    <w:p>
      <w:pPr>
        <w:pStyle w:val="BodyText"/>
      </w:pPr>
      <w:r>
        <w:rPr>
          <w:b/>
          <w:bCs/>
        </w:rPr>
        <w:t xml:space="preserve">차감(Netting) 프로세스:</w:t>
      </w:r>
    </w:p>
    <w:p>
      <w:pPr>
        <w:pStyle w:val="Compact"/>
        <w:numPr>
          <w:ilvl w:val="0"/>
          <w:numId w:val="1021"/>
        </w:numPr>
      </w:pPr>
      <w:r>
        <w:t xml:space="preserve">상품별 다자간 차감(multilateral netting) 수행</w:t>
      </w:r>
    </w:p>
    <w:p>
      <w:pPr>
        <w:pStyle w:val="Compact"/>
        <w:numPr>
          <w:ilvl w:val="0"/>
          <w:numId w:val="1021"/>
        </w:numPr>
      </w:pPr>
      <w:r>
        <w:t xml:space="preserve">참가사별 매도/매수 순잔량(net balance) 산출</w:t>
      </w:r>
    </w:p>
    <w:p>
      <w:pPr>
        <w:pStyle w:val="Compact"/>
        <w:numPr>
          <w:ilvl w:val="0"/>
          <w:numId w:val="1021"/>
        </w:numPr>
      </w:pPr>
      <w:r>
        <w:t xml:space="preserve">현금 지급금액은 상품 간 교차 차감(cross-product netting) 적용</w:t>
      </w:r>
    </w:p>
    <w:p>
      <w:pPr>
        <w:pStyle w:val="Compact"/>
        <w:numPr>
          <w:ilvl w:val="0"/>
          <w:numId w:val="1021"/>
        </w:numPr>
      </w:pPr>
      <w:r>
        <w:t xml:space="preserve">순증권 이체지시 → JASDEC 전송</w:t>
      </w:r>
    </w:p>
    <w:p>
      <w:pPr>
        <w:pStyle w:val="Compact"/>
        <w:numPr>
          <w:ilvl w:val="0"/>
          <w:numId w:val="1021"/>
        </w:numPr>
      </w:pPr>
      <w:r>
        <w:t xml:space="preserve">순자금 이체지시 → 자금결제은행 또는 BOJ 전송</w:t>
      </w:r>
    </w:p>
    <w:bookmarkEnd w:id="24"/>
    <w:bookmarkStart w:id="25" w:name="리스크-관리-체계"/>
    <w:p>
      <w:pPr>
        <w:pStyle w:val="Heading3"/>
      </w:pPr>
      <w:r>
        <w:t xml:space="preserve">5.3 리스크 관리 체계</w:t>
      </w:r>
    </w:p>
    <w:p>
      <w:pPr>
        <w:pStyle w:val="FirstParagraph"/>
      </w:pPr>
      <w:r>
        <w:rPr>
          <w:b/>
          <w:bCs/>
        </w:rPr>
        <w:t xml:space="preserve">마진 방법론 전환: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SPAN (구)</w:t>
            </w:r>
          </w:p>
        </w:tc>
        <w:tc>
          <w:tcPr/>
          <w:p>
            <w:pPr>
              <w:pStyle w:val="Compact"/>
            </w:pPr>
            <w:r>
              <w:t xml:space="preserve">VaR (현행)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시행일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2023년 11월 6일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시나리오 수</w:t>
            </w:r>
          </w:p>
        </w:tc>
        <w:tc>
          <w:tcPr/>
          <w:p>
            <w:pPr>
              <w:pStyle w:val="Compact"/>
            </w:pPr>
            <w:r>
              <w:t xml:space="preserve">16개 단순화된 시나리오</w:t>
            </w:r>
          </w:p>
        </w:tc>
        <w:tc>
          <w:tcPr/>
          <w:p>
            <w:pPr>
              <w:pStyle w:val="Compact"/>
            </w:pPr>
            <w:r>
              <w:t xml:space="preserve">1,250개 이상 데이터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민감도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높음 (역사적 시장 데이터 반영)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 산출 방법: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Historical Simulation Method (HS-VaR)</w:t>
      </w:r>
      <w:r>
        <w:t xml:space="preserve">: 과거 시장 데이터 기반 시나리오에서 포트폴리오 손익을 산출. SPAN보다 시장 변동에 민감하게 반응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Alternative Simulation Method (AS-VaR)</w:t>
      </w:r>
      <w:r>
        <w:t xml:space="preserve">: 예상 가격 변동 등의 파라미터를 사전 설정. HS-VaR의 보완 또는 대체용</w:t>
      </w:r>
    </w:p>
    <w:p>
      <w:pPr>
        <w:pStyle w:val="FirstParagraph"/>
      </w:pPr>
      <w:r>
        <w:rPr>
          <w:b/>
          <w:bCs/>
        </w:rPr>
        <w:t xml:space="preserve">마진 요건:</w:t>
      </w:r>
    </w:p>
    <w:p>
      <w:pPr>
        <w:pStyle w:val="Compact"/>
        <w:numPr>
          <w:ilvl w:val="0"/>
          <w:numId w:val="1023"/>
        </w:numPr>
      </w:pPr>
      <w:r>
        <w:t xml:space="preserve">신뢰구간: 잠재적 미래 노출의 최소</w:t>
      </w:r>
      <w:r>
        <w:t xml:space="preserve"> </w:t>
      </w:r>
      <w:r>
        <w:rPr>
          <w:b/>
          <w:bCs/>
        </w:rPr>
        <w:t xml:space="preserve">99%</w:t>
      </w:r>
    </w:p>
    <w:p>
      <w:pPr>
        <w:pStyle w:val="Compact"/>
        <w:numPr>
          <w:ilvl w:val="0"/>
          <w:numId w:val="1023"/>
        </w:numPr>
      </w:pPr>
      <w:r>
        <w:t xml:space="preserve">청산업무별 적절한 방법론으로 산출</w:t>
      </w:r>
    </w:p>
    <w:p>
      <w:pPr>
        <w:pStyle w:val="Compact"/>
        <w:numPr>
          <w:ilvl w:val="0"/>
          <w:numId w:val="1023"/>
        </w:numPr>
      </w:pPr>
      <w:r>
        <w:t xml:space="preserve">Open position은 최소 일 1회 최근 가격으로 Mark-to-Market</w:t>
      </w:r>
    </w:p>
    <w:p>
      <w:pPr>
        <w:pStyle w:val="Compact"/>
        <w:numPr>
          <w:ilvl w:val="0"/>
          <w:numId w:val="1023"/>
        </w:numPr>
      </w:pPr>
      <w:r>
        <w:t xml:space="preserve">Mark-to-Market 후 청산참가자와 Variation Margin 교환</w:t>
      </w:r>
    </w:p>
    <w:p>
      <w:pPr>
        <w:pStyle w:val="FirstParagraph"/>
      </w:pPr>
      <w:r>
        <w:rPr>
          <w:b/>
          <w:bCs/>
        </w:rPr>
        <w:t xml:space="preserve">Clearing Fund (Default Fund):</w:t>
      </w:r>
    </w:p>
    <w:p>
      <w:pPr>
        <w:pStyle w:val="Compact"/>
        <w:numPr>
          <w:ilvl w:val="0"/>
          <w:numId w:val="1024"/>
        </w:numPr>
      </w:pPr>
      <w:r>
        <w:t xml:space="preserve">청산업무별 별도 청산기금 유지</w:t>
      </w:r>
    </w:p>
    <w:p>
      <w:pPr>
        <w:pStyle w:val="Compact"/>
        <w:numPr>
          <w:ilvl w:val="0"/>
          <w:numId w:val="1024"/>
        </w:numPr>
      </w:pPr>
      <w:r>
        <w:t xml:space="preserve">상품 파생상품 청산기금: JPY 204억 (2024년 6월 28일 기준)</w:t>
      </w:r>
    </w:p>
    <w:p>
      <w:pPr>
        <w:pStyle w:val="Compact"/>
        <w:numPr>
          <w:ilvl w:val="0"/>
          <w:numId w:val="1024"/>
        </w:numPr>
      </w:pPr>
      <w:r>
        <w:t xml:space="preserve">JSCC는 Default Fund 구조의 재편/통합을 검토 중 (2025-2026년 진행 중)</w:t>
      </w:r>
    </w:p>
    <w:p>
      <w:pPr>
        <w:pStyle w:val="FirstParagraph"/>
      </w:pPr>
      <w:r>
        <w:rPr>
          <w:b/>
          <w:bCs/>
        </w:rPr>
        <w:t xml:space="preserve">Default Waterfall (채무불이행 시 손실부담 순서):</w:t>
      </w:r>
    </w:p>
    <w:p>
      <w:pPr>
        <w:pStyle w:val="Compact"/>
        <w:numPr>
          <w:ilvl w:val="0"/>
          <w:numId w:val="1025"/>
        </w:numPr>
      </w:pPr>
      <w:r>
        <w:t xml:space="preserve">불이행 참가자의 마진</w:t>
      </w:r>
    </w:p>
    <w:p>
      <w:pPr>
        <w:pStyle w:val="Compact"/>
        <w:numPr>
          <w:ilvl w:val="0"/>
          <w:numId w:val="1025"/>
        </w:numPr>
      </w:pPr>
      <w:r>
        <w:t xml:space="preserve">불이행 참가자의 청산기금 기여분</w:t>
      </w:r>
    </w:p>
    <w:p>
      <w:pPr>
        <w:pStyle w:val="Compact"/>
        <w:numPr>
          <w:ilvl w:val="0"/>
          <w:numId w:val="1025"/>
        </w:numPr>
      </w:pPr>
      <w:r>
        <w:t xml:space="preserve">JSCC의 자기자본(Skin-in-the-Game)</w:t>
      </w:r>
    </w:p>
    <w:p>
      <w:pPr>
        <w:pStyle w:val="Compact"/>
        <w:numPr>
          <w:ilvl w:val="0"/>
          <w:numId w:val="1025"/>
        </w:numPr>
      </w:pPr>
      <w:r>
        <w:t xml:space="preserve">비불이행 참가자의 청산기금 기여분</w:t>
      </w:r>
    </w:p>
    <w:p>
      <w:pPr>
        <w:pStyle w:val="Compact"/>
        <w:numPr>
          <w:ilvl w:val="0"/>
          <w:numId w:val="1025"/>
        </w:numPr>
      </w:pPr>
      <w:r>
        <w:t xml:space="preserve">추가 분담금 부과 권한</w:t>
      </w:r>
    </w:p>
    <w:bookmarkEnd w:id="25"/>
    <w:bookmarkStart w:id="26" w:name="결제-사이클"/>
    <w:p>
      <w:pPr>
        <w:pStyle w:val="Heading3"/>
      </w:pPr>
      <w:r>
        <w:t xml:space="preserve">5.4 결제 사이클</w:t>
      </w:r>
    </w:p>
    <w:p>
      <w:pPr>
        <w:pStyle w:val="FirstParagraph"/>
      </w:pPr>
      <w:r>
        <w:rPr>
          <w:b/>
          <w:bCs/>
        </w:rPr>
        <w:t xml:space="preserve">현행 결제 사이클: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결제 사이클</w:t>
            </w:r>
          </w:p>
        </w:tc>
        <w:tc>
          <w:tcPr/>
          <w:p>
            <w:pPr>
              <w:pStyle w:val="Compact"/>
            </w:pPr>
            <w:r>
              <w:t xml:space="preserve">시행일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상장주식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2019년 7월 16일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일본국채 (국내)</w:t>
            </w:r>
          </w:p>
        </w:tc>
        <w:tc>
          <w:tcPr/>
          <w:p>
            <w:pPr>
              <w:pStyle w:val="Compact"/>
            </w:pPr>
            <w:r>
              <w:t xml:space="preserve">T+1</w:t>
            </w:r>
          </w:p>
        </w:tc>
        <w:tc>
          <w:tcPr/>
          <w:p>
            <w:pPr>
              <w:pStyle w:val="Compact"/>
            </w:pPr>
            <w:r>
              <w:t xml:space="preserve">2018년 5월 1일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일본국채 (크로스보더)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사채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DVP(Delivery versus Payment) 결제 구조: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상장주식, ETF, REITs</w:t>
      </w:r>
      <w:r>
        <w:t xml:space="preserve">: 증권 = JASDEC 장부대체, 현금 = 자금결제은행 경유. JSCC CCP를 통한 다자간 차감 방식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상장/OTC JGB</w:t>
      </w:r>
      <w:r>
        <w:t xml:space="preserve">: BOJ RTGS(실시간총액결제)를 통한 Gross-Gross DVP. 이체 시점에 결제 최종성(settlement finality) 확보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OTC 파생상품(IRS, CDS)</w:t>
      </w:r>
      <w:r>
        <w:t xml:space="preserve">: 모든 JPY 결제는 BOJ 계좌를 통해 수행. CDS는 주 1회, 3영업일 주기로 청산</w:t>
      </w:r>
    </w:p>
    <w:p>
      <w:pPr>
        <w:pStyle w:val="FirstParagraph"/>
      </w:pPr>
      <w:r>
        <w:rPr>
          <w:b/>
          <w:bCs/>
        </w:rPr>
        <w:t xml:space="preserve">T+1 전환 현황 (2026년 3월 기준):</w:t>
      </w:r>
    </w:p>
    <w:p>
      <w:pPr>
        <w:pStyle w:val="BodyText"/>
      </w:pPr>
      <w:r>
        <w:t xml:space="preserve">일본은 주식의 T+1 결제로의 전환에 대한</w:t>
      </w:r>
      <w:r>
        <w:t xml:space="preserve"> </w:t>
      </w:r>
      <w:r>
        <w:rPr>
          <w:b/>
          <w:bCs/>
        </w:rPr>
        <w:t xml:space="preserve">구체적 일정을 발표하지 않았다.</w:t>
      </w:r>
      <w:r>
        <w:t xml:space="preserve"> </w:t>
      </w:r>
      <w:r>
        <w:t xml:space="preserve">현재 상황은 다음과 같다:</w:t>
      </w:r>
    </w:p>
    <w:p>
      <w:pPr>
        <w:pStyle w:val="Compact"/>
        <w:numPr>
          <w:ilvl w:val="0"/>
          <w:numId w:val="1027"/>
        </w:numPr>
      </w:pPr>
      <w:r>
        <w:t xml:space="preserve">금융시스템심의회 시장시스템워킹그룹에서 2024년부터 T+1 전환 논의 중</w:t>
      </w:r>
    </w:p>
    <w:p>
      <w:pPr>
        <w:pStyle w:val="Compact"/>
        <w:numPr>
          <w:ilvl w:val="0"/>
          <w:numId w:val="1027"/>
        </w:numPr>
      </w:pPr>
      <w:r>
        <w:t xml:space="preserve">2024년 7월 보고서에서</w:t>
      </w:r>
      <w:r>
        <w:t xml:space="preserve"> </w:t>
      </w:r>
      <w:r>
        <w:t xml:space="preserve">“T+1 전환을 위한 접근법 및 과제에 대한 실무적 검토 개시”</w:t>
      </w:r>
      <w:r>
        <w:t xml:space="preserve"> </w:t>
      </w:r>
      <w:r>
        <w:t xml:space="preserve">방침 제시</w:t>
      </w:r>
    </w:p>
    <w:p>
      <w:pPr>
        <w:pStyle w:val="Compact"/>
        <w:numPr>
          <w:ilvl w:val="0"/>
          <w:numId w:val="1027"/>
        </w:numPr>
      </w:pPr>
      <w:r>
        <w:t xml:space="preserve">JFSA 및 업계단체의 비공식 논의 단계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핵심 과제</w:t>
      </w:r>
      <w:r>
        <w:t xml:space="preserve">: 일본 결제 실패(settlement fails)의 50%가 지시 지연(late instructions)에 기인하며, 현행 T+2도 이미 많은 참가자에게 불충분</w:t>
      </w:r>
    </w:p>
    <w:p>
      <w:pPr>
        <w:pStyle w:val="Compact"/>
        <w:numPr>
          <w:ilvl w:val="0"/>
          <w:numId w:val="1027"/>
        </w:numPr>
      </w:pPr>
      <w:r>
        <w:t xml:space="preserve">Broadridge 분석: 일본의 현행 결제 모델은</w:t>
      </w:r>
      <w:r>
        <w:t xml:space="preserve"> </w:t>
      </w:r>
      <w:r>
        <w:t xml:space="preserve">“대규모 인프라 개편 없이는 T+1으로의 전환이 극히 어려운 상황”</w:t>
      </w:r>
    </w:p>
    <w:p>
      <w:pPr>
        <w:pStyle w:val="FirstParagraph"/>
      </w:pPr>
      <w:r>
        <w:rPr>
          <w:b/>
          <w:bCs/>
        </w:rPr>
        <w:t xml:space="preserve">글로벌 맥락: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국가/지역</w:t>
            </w:r>
          </w:p>
        </w:tc>
        <w:tc>
          <w:tcPr/>
          <w:p>
            <w:pPr>
              <w:pStyle w:val="Compact"/>
            </w:pPr>
            <w:r>
              <w:t xml:space="preserve">T+1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2024년 5월 28일 시행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영국</w:t>
            </w:r>
          </w:p>
        </w:tc>
        <w:tc>
          <w:tcPr/>
          <w:p>
            <w:pPr>
              <w:pStyle w:val="Compact"/>
            </w:pPr>
            <w:r>
              <w:t xml:space="preserve">2027년 10월 11일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2027년 10월 11일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(KRX)</w:t>
            </w:r>
          </w:p>
        </w:tc>
        <w:tc>
          <w:tcPr/>
          <w:p>
            <w:pPr>
              <w:pStyle w:val="Compact"/>
            </w:pPr>
            <w:r>
              <w:t xml:space="preserve">24시간 거래 전환과 병행 추진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구체적 일정 미정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jpx-거래시간-확장-논의"/>
    <w:p>
      <w:pPr>
        <w:pStyle w:val="Heading2"/>
      </w:pPr>
      <w:r>
        <w:t xml:space="preserve">6. JPX 거래시간 확장 논의</w:t>
      </w:r>
    </w:p>
    <w:bookmarkStart w:id="28" w:name="현재-논의-상황-2026년-3월-기준"/>
    <w:p>
      <w:pPr>
        <w:pStyle w:val="Heading3"/>
      </w:pPr>
      <w:r>
        <w:t xml:space="preserve">6.1 현재 논의 상황 (2026년 3월 기준)</w:t>
      </w:r>
    </w:p>
    <w:p>
      <w:pPr>
        <w:pStyle w:val="FirstParagraph"/>
      </w:pPr>
      <w:r>
        <w:rPr>
          <w:b/>
          <w:bCs/>
        </w:rPr>
        <w:t xml:space="preserve">2026년 3월 현재, JPX는 현물주식(cash equity)의 야간 거래 세션 또는 24시간 거래에 대한 구체적 계획을 발표하지 않았다.</w:t>
      </w:r>
      <w:r>
        <w:t xml:space="preserve"> </w:t>
      </w:r>
      <w:r>
        <w:t xml:space="preserve">2024년 11월의 30분 연장이</w:t>
      </w:r>
      <w:r>
        <w:t xml:space="preserve"> </w:t>
      </w:r>
      <w:r>
        <w:t xml:space="preserve">“중요한 진전”</w:t>
      </w:r>
      <w:r>
        <w:t xml:space="preserve">으로 평가되었으나, 추가적인 거래시간 확장 계획은 공식적으로 발표되지 않은 상태이다.</w:t>
      </w:r>
    </w:p>
    <w:p>
      <w:pPr>
        <w:pStyle w:val="BodyText"/>
      </w:pPr>
      <w:r>
        <w:t xml:space="preserve">현재까지 공개적으로 논의된 사항:</w:t>
      </w:r>
    </w:p>
    <w:p>
      <w:pPr>
        <w:pStyle w:val="Compact"/>
        <w:numPr>
          <w:ilvl w:val="0"/>
          <w:numId w:val="1028"/>
        </w:numPr>
      </w:pPr>
      <w:r>
        <w:t xml:space="preserve">파생상품 Night Session의 성공(거래량의 40% 이상)이 현물 연장의 수요 근거로 거론</w:t>
      </w:r>
    </w:p>
    <w:p>
      <w:pPr>
        <w:pStyle w:val="Compact"/>
        <w:numPr>
          <w:ilvl w:val="0"/>
          <w:numId w:val="1028"/>
        </w:numPr>
      </w:pPr>
      <w:r>
        <w:t xml:space="preserve">청산·결제 인프라(JSCC, JASDEC, BOJ-NET)의 T+2 batch 처리 기반 구조가 근본적 재설계를 필요로 한다는 점이 주요 장벽으로 인식</w:t>
      </w:r>
    </w:p>
    <w:p>
      <w:pPr>
        <w:pStyle w:val="Compact"/>
        <w:numPr>
          <w:ilvl w:val="0"/>
          <w:numId w:val="1028"/>
        </w:numPr>
      </w:pPr>
      <w:r>
        <w:t xml:space="preserve">PTS(Japannext)가 이미 사실상의 연장 거래를 제공하고 있어(08:20-16:30 주간, 17:00-06:00 야간), TSE 자체의 24시간 운영 필요성이 제한적</w:t>
      </w:r>
    </w:p>
    <w:p>
      <w:pPr>
        <w:pStyle w:val="Compact"/>
        <w:numPr>
          <w:ilvl w:val="0"/>
          <w:numId w:val="1028"/>
        </w:numPr>
      </w:pPr>
      <w:r>
        <w:t xml:space="preserve">TSE(주 거래소)와 PTS(연장 시간대)의</w:t>
      </w:r>
      <w:r>
        <w:t xml:space="preserve"> </w:t>
      </w:r>
      <w:r>
        <w:rPr>
          <w:b/>
          <w:bCs/>
        </w:rPr>
        <w:t xml:space="preserve">“역할 분담(division of labor)”</w:t>
      </w:r>
      <w:r>
        <w:rPr>
          <w:b/>
          <w:bCs/>
        </w:rPr>
        <w:t xml:space="preserve"> </w:t>
      </w:r>
      <w:r>
        <w:rPr>
          <w:b/>
          <w:bCs/>
        </w:rPr>
        <w:t xml:space="preserve">모델</w:t>
      </w:r>
      <w:r>
        <w:t xml:space="preserve">이 JPX의 선호 방식으로 관측</w:t>
      </w:r>
    </w:p>
    <w:p>
      <w:pPr>
        <w:pStyle w:val="FirstParagraph"/>
      </w:pPr>
      <w:r>
        <w:rPr>
          <w:b/>
          <w:bCs/>
        </w:rPr>
        <w:t xml:space="preserve">파생상품 Night Session의 성공 사례: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시간</w:t>
            </w:r>
          </w:p>
        </w:tc>
        <w:tc>
          <w:tcPr/>
          <w:p>
            <w:pPr>
              <w:pStyle w:val="Compact"/>
            </w:pPr>
            <w:r>
              <w:t xml:space="preserve">17:00 - 05:30 (익일) JST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 Session 비중</w:t>
            </w:r>
          </w:p>
        </w:tc>
        <w:tc>
          <w:tcPr/>
          <w:p>
            <w:pPr>
              <w:pStyle w:val="Compact"/>
            </w:pPr>
            <w:r>
              <w:t xml:space="preserve">전체 파생상품 거래량의</w:t>
            </w:r>
            <w:r>
              <w:t xml:space="preserve"> </w:t>
            </w:r>
            <w:r>
              <w:rPr>
                <w:b/>
                <w:bCs/>
              </w:rPr>
              <w:t xml:space="preserve">40% 이상</w:t>
            </w:r>
            <w:r>
              <w:t xml:space="preserve"> </w:t>
            </w:r>
            <w:r>
              <w:t xml:space="preserve">(2024년: 1억 6,850만 계약)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 이력</w:t>
            </w:r>
          </w:p>
        </w:tc>
        <w:tc>
          <w:tcPr/>
          <w:p>
            <w:pPr>
              <w:pStyle w:val="Compact"/>
            </w:pPr>
            <w:r>
              <w:t xml:space="preserve">2007년 16:30-19:00 → 2011년 ~03:00 → 2016년 ~05:30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글로벌 오버랩</w:t>
            </w:r>
          </w:p>
        </w:tc>
        <w:tc>
          <w:tcPr/>
          <w:p>
            <w:pPr>
              <w:pStyle w:val="Compact"/>
            </w:pPr>
            <w:r>
              <w:t xml:space="preserve">런던 20:30, 시카고 14:30과 겹침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참가자</w:t>
            </w:r>
          </w:p>
        </w:tc>
        <w:tc>
          <w:tcPr/>
          <w:p>
            <w:pPr>
              <w:pStyle w:val="Compact"/>
            </w:pPr>
            <w:r>
              <w:t xml:space="preserve">외국인 투자자 주도, 일본 개인투자자 온라인 브로커 경유 증가</w:t>
            </w:r>
          </w:p>
        </w:tc>
      </w:tr>
    </w:tbl>
    <w:p>
      <w:pPr>
        <w:pStyle w:val="BodyText"/>
      </w:pPr>
      <w:r>
        <w:t xml:space="preserve">Nikkei 225 mini는 Night Session의 인기에 힘입어 글로벌에서 3번째로 활발하게 거래되는 지수선물이 되었다.</w:t>
      </w:r>
    </w:p>
    <w:bookmarkEnd w:id="28"/>
    <w:bookmarkStart w:id="29" w:name="야간-거래-도입-장벽"/>
    <w:p>
      <w:pPr>
        <w:pStyle w:val="Heading3"/>
      </w:pPr>
      <w:r>
        <w:t xml:space="preserve">6.2 야간 거래 도입 장벽</w:t>
      </w:r>
    </w:p>
    <w:p>
      <w:pPr>
        <w:pStyle w:val="FirstParagraph"/>
      </w:pPr>
      <w:r>
        <w:t xml:space="preserve">JPX가 현물주식의 야간 거래를 도입하지 않는 데에는 다층적인 장벽이 존재한다:</w:t>
      </w:r>
    </w:p>
    <w:p>
      <w:pPr>
        <w:pStyle w:val="BodyText"/>
      </w:pPr>
      <w:r>
        <w:rPr>
          <w:b/>
          <w:bCs/>
        </w:rPr>
        <w:t xml:space="preserve">1. 청산·결제 인프라 제약:</w:t>
      </w:r>
      <w:r>
        <w:t xml:space="preserve"> </w:t>
      </w:r>
      <w:r>
        <w:t xml:space="preserve">- JSCC의 batch 처리 기반 청산은 단일 일일 거래 윈도우(~15:30 종료)를 전제로 설계</w:t>
      </w:r>
      <w:r>
        <w:t xml:space="preserve"> </w:t>
      </w:r>
      <w:r>
        <w:t xml:space="preserve">- 고정된 마감 시간(13:00 증권, 14:15 현금)은 24시간 운영과 양립 불가</w:t>
      </w:r>
      <w:r>
        <w:t xml:space="preserve"> </w:t>
      </w:r>
      <w:r>
        <w:t xml:space="preserve">- 복수의 차감 사이클 또는 연속 차감(continuous netting) 도입 필요</w:t>
      </w:r>
      <w:r>
        <w:t xml:space="preserve"> </w:t>
      </w:r>
      <w:r>
        <w:t xml:space="preserve">- JASDEC 처리 윈도우(07:00-12:30)의 확장 필요</w:t>
      </w:r>
      <w:r>
        <w:t xml:space="preserve"> </w:t>
      </w:r>
      <w:r>
        <w:t xml:space="preserve">- BOJ-NET 운영 시간 연장 필요</w:t>
      </w:r>
    </w:p>
    <w:p>
      <w:pPr>
        <w:pStyle w:val="BodyText"/>
      </w:pPr>
      <w:r>
        <w:rPr>
          <w:b/>
          <w:bCs/>
        </w:rPr>
        <w:t xml:space="preserve">2. 결제 인프라 한계:</w:t>
      </w:r>
      <w:r>
        <w:t xml:space="preserve"> </w:t>
      </w:r>
      <w:r>
        <w:t xml:space="preserve">- 자금결제은행의 고정 영업시간</w:t>
      </w:r>
      <w:r>
        <w:t xml:space="preserve"> </w:t>
      </w:r>
      <w:r>
        <w:t xml:space="preserve">- T+2 결제 사이클에서의 거래일 지정(trade date assignment) 복잡화</w:t>
      </w:r>
      <w:r>
        <w:t xml:space="preserve"> </w:t>
      </w:r>
      <w:r>
        <w:t xml:space="preserve">- 현행 50% 결제 실패율(지시 지연 기인)이 연장 시 더욱 악화 우려</w:t>
      </w:r>
    </w:p>
    <w:p>
      <w:pPr>
        <w:pStyle w:val="BodyText"/>
      </w:pPr>
      <w:r>
        <w:rPr>
          <w:b/>
          <w:bCs/>
        </w:rPr>
        <w:t xml:space="preserve">3. 규제적 장벽:</w:t>
      </w:r>
      <w:r>
        <w:t xml:space="preserve"> </w:t>
      </w:r>
      <w:r>
        <w:t xml:space="preserve">- JFSA(금융청)의 보수적 접근</w:t>
      </w:r>
      <w:r>
        <w:t xml:space="preserve"> </w:t>
      </w:r>
      <w:r>
        <w:t xml:space="preserve">- T+1 전환조차 구체적 일정 미정인 상태에서 24시간 거래 논의는 시기상조</w:t>
      </w:r>
    </w:p>
    <w:p>
      <w:pPr>
        <w:pStyle w:val="BodyText"/>
      </w:pPr>
      <w:r>
        <w:rPr>
          <w:b/>
          <w:bCs/>
        </w:rPr>
        <w:t xml:space="preserve">4. 시장 참가자 준비도:</w:t>
      </w:r>
      <w:r>
        <w:t xml:space="preserve"> </w:t>
      </w:r>
      <w:r>
        <w:t xml:space="preserve">- 증권사의 인력 충원 및 교대 근무 체계 구축 필요</w:t>
      </w:r>
      <w:r>
        <w:t xml:space="preserve"> </w:t>
      </w:r>
      <w:r>
        <w:t xml:space="preserve">- 시스템 유지보수 윈도우의 축소</w:t>
      </w:r>
      <w:r>
        <w:t xml:space="preserve"> </w:t>
      </w:r>
      <w:r>
        <w:t xml:space="preserve">- 시스템 장애 시 대응 인력 24시간 배치 필요</w:t>
      </w:r>
    </w:p>
    <w:p>
      <w:pPr>
        <w:pStyle w:val="BodyText"/>
      </w:pPr>
      <w:r>
        <w:rPr>
          <w:b/>
          <w:bCs/>
        </w:rPr>
        <w:t xml:space="preserve">5. 시스템 기술적 제약:</w:t>
      </w:r>
      <w:r>
        <w:t xml:space="preserve"> </w:t>
      </w:r>
      <w:r>
        <w:t xml:space="preserve">- batch 처리 윈도우(현재 야간)가 축소</w:t>
      </w:r>
      <w:r>
        <w:t xml:space="preserve"> </w:t>
      </w:r>
      <w:r>
        <w:t xml:space="preserve">- 시스템 점검 및 유지보수 시간 확보 곤란</w:t>
      </w:r>
      <w:r>
        <w:t xml:space="preserve"> </w:t>
      </w:r>
      <w:r>
        <w:t xml:space="preserve">- 실시간 또는 준실시간 청산 능력으로의 전환 필요</w:t>
      </w:r>
    </w:p>
    <w:bookmarkEnd w:id="29"/>
    <w:bookmarkStart w:id="30" w:name="pts-proprietary-trading-systems-동향"/>
    <w:p>
      <w:pPr>
        <w:pStyle w:val="Heading3"/>
      </w:pPr>
      <w:r>
        <w:t xml:space="preserve">6.3 PTS (Proprietary Trading Systems) 동향</w:t>
      </w:r>
    </w:p>
    <w:p>
      <w:pPr>
        <w:pStyle w:val="FirstParagraph"/>
      </w:pPr>
      <w:r>
        <w:t xml:space="preserve">일본의 PTS 제도는 1998년 금융시스템개혁법에 근거하여, 증권회사가 전통적 증권거래소 외부에서 전자거래시스템을 운영할 수 있도록 허용한 것에서 출발한다.</w:t>
      </w:r>
    </w:p>
    <w:p>
      <w:pPr>
        <w:pStyle w:val="BodyText"/>
      </w:pPr>
      <w:r>
        <w:rPr>
          <w:b/>
          <w:bCs/>
        </w:rPr>
        <w:t xml:space="preserve">A) SBI Japannext: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설립</w:t>
            </w:r>
          </w:p>
        </w:tc>
        <w:tc>
          <w:tcPr/>
          <w:p>
            <w:pPr>
              <w:pStyle w:val="Compact"/>
            </w:pPr>
            <w:r>
              <w:t xml:space="preserve">2006년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설립 주체</w:t>
            </w:r>
          </w:p>
        </w:tc>
        <w:tc>
          <w:tcPr/>
          <w:p>
            <w:pPr>
              <w:pStyle w:val="Compact"/>
            </w:pPr>
            <w:r>
              <w:t xml:space="preserve">SBI Securities, Rakuten Securities, Orix Securities, Click Securities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점유율</w:t>
            </w:r>
          </w:p>
        </w:tc>
        <w:tc>
          <w:tcPr/>
          <w:p>
            <w:pPr>
              <w:pStyle w:val="Compact"/>
            </w:pPr>
            <w:r>
              <w:t xml:space="preserve">일본 주식 거래의 약</w:t>
            </w:r>
            <w:r>
              <w:t xml:space="preserve"> </w:t>
            </w:r>
            <w:r>
              <w:rPr>
                <w:b/>
                <w:bCs/>
              </w:rPr>
              <w:t xml:space="preserve">5%</w:t>
            </w:r>
            <w:r>
              <w:t xml:space="preserve"> </w:t>
            </w:r>
            <w:r>
              <w:t xml:space="preserve">(TSE ~90%+에 이어 2위)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기술</w:t>
            </w:r>
          </w:p>
        </w:tc>
        <w:tc>
          <w:tcPr/>
          <w:p>
            <w:pPr>
              <w:pStyle w:val="Compact"/>
            </w:pPr>
            <w:r>
              <w:t xml:space="preserve">NASDAQ 매칭 기술 (2011년 9월 26일 도입)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OUCH, ITCH, FIX</w:t>
            </w:r>
          </w:p>
        </w:tc>
      </w:tr>
    </w:tbl>
    <w:p>
      <w:pPr>
        <w:pStyle w:val="BodyText"/>
      </w:pPr>
      <w:r>
        <w:rPr>
          <w:b/>
          <w:bCs/>
        </w:rPr>
        <w:t xml:space="preserve">Japannext 거래시간 (JST):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시장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J-Market (주간)</w:t>
            </w:r>
          </w:p>
        </w:tc>
        <w:tc>
          <w:tcPr/>
          <w:p>
            <w:pPr>
              <w:pStyle w:val="Compact"/>
            </w:pPr>
            <w:r>
              <w:t xml:space="preserve">08:20 - 16:30</w:t>
            </w:r>
          </w:p>
        </w:tc>
        <w:tc>
          <w:tcPr/>
          <w:p>
            <w:pPr>
              <w:pStyle w:val="Compact"/>
            </w:pPr>
            <w:r>
              <w:t xml:space="preserve">표준 연속매매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X-Market (주간)</w:t>
            </w:r>
          </w:p>
        </w:tc>
        <w:tc>
          <w:tcPr/>
          <w:p>
            <w:pPr>
              <w:pStyle w:val="Compact"/>
            </w:pPr>
            <w:r>
              <w:t xml:space="preserve">08:20 - 16:30</w:t>
            </w:r>
          </w:p>
        </w:tc>
        <w:tc>
          <w:tcPr/>
          <w:p>
            <w:pPr>
              <w:pStyle w:val="Compact"/>
            </w:pPr>
            <w:r>
              <w:t xml:space="preserve">DLP 규칙 적용 별도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U-Market (주간)</w:t>
            </w:r>
          </w:p>
        </w:tc>
        <w:tc>
          <w:tcPr/>
          <w:p>
            <w:pPr>
              <w:pStyle w:val="Compact"/>
            </w:pPr>
            <w:r>
              <w:t xml:space="preserve">08:20 - 16:30</w:t>
            </w:r>
          </w:p>
        </w:tc>
        <w:tc>
          <w:tcPr/>
          <w:p>
            <w:pPr>
              <w:pStyle w:val="Compact"/>
            </w:pPr>
            <w:r>
              <w:t xml:space="preserve">유연한 호가단위의 인덱스 차익거래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N-Market (야간)</w:t>
            </w:r>
          </w:p>
        </w:tc>
        <w:tc>
          <w:tcPr/>
          <w:p>
            <w:pPr>
              <w:pStyle w:val="Compact"/>
            </w:pPr>
            <w:r>
              <w:t xml:space="preserve">17:00 - 06:00</w:t>
            </w:r>
          </w:p>
        </w:tc>
        <w:tc>
          <w:tcPr/>
          <w:p>
            <w:pPr>
              <w:pStyle w:val="Compact"/>
            </w:pPr>
            <w:r>
              <w:t xml:space="preserve">야간 시장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커버리지: 08:20-06:00 (익일) = 약 21.5시간</w:t>
      </w:r>
    </w:p>
    <w:p>
      <w:pPr>
        <w:pStyle w:val="BodyText"/>
      </w:pPr>
      <w:r>
        <w:rPr>
          <w:b/>
          <w:bCs/>
        </w:rPr>
        <w:t xml:space="preserve">주문 유형:</w:t>
      </w:r>
      <w:r>
        <w:t xml:space="preserve"> </w:t>
      </w:r>
      <w:r>
        <w:t xml:space="preserve">Limit Orders, IOC(Immediate-or-Cancel), FOK(Fill-or-Kill), Short Sell / Short Sell Exempt</w:t>
      </w:r>
    </w:p>
    <w:p>
      <w:pPr>
        <w:pStyle w:val="BodyText"/>
      </w:pPr>
      <w:r>
        <w:rPr>
          <w:b/>
          <w:bCs/>
        </w:rPr>
        <w:t xml:space="preserve">리스크 통제:</w:t>
      </w:r>
      <w:r>
        <w:t xml:space="preserve"> </w:t>
      </w:r>
      <w:r>
        <w:t xml:space="preserve">- Fat Finger 한도: 최대 주문 수량 = 발행주식 수의 5%</w:t>
      </w:r>
      <w:r>
        <w:t xml:space="preserve"> </w:t>
      </w:r>
      <w:r>
        <w:t xml:space="preserve">- 최대 주문 금액: JPY 1억 (JPY 25억까지 확대 가능)</w:t>
      </w:r>
      <w:r>
        <w:t xml:space="preserve"> </w:t>
      </w:r>
      <w:r>
        <w:t xml:space="preserve">- 가격 범위 제한</w:t>
      </w:r>
    </w:p>
    <w:p>
      <w:pPr>
        <w:pStyle w:val="BodyText"/>
      </w:pPr>
      <w:r>
        <w:rPr>
          <w:b/>
          <w:bCs/>
        </w:rPr>
        <w:t xml:space="preserve">B) Cboe Japan (운영 종료):</w:t>
      </w:r>
    </w:p>
    <w:p>
      <w:pPr>
        <w:pStyle w:val="BodyText"/>
      </w:pPr>
      <w:r>
        <w:t xml:space="preserve">Cboe Global Markets는 일본 주식 사업의 중단을 발표하였으며,</w:t>
      </w:r>
      <w:r>
        <w:t xml:space="preserve"> </w:t>
      </w:r>
      <w:r>
        <w:rPr>
          <w:b/>
          <w:bCs/>
        </w:rPr>
        <w:t xml:space="preserve">2025년 8월 29일 운영을 종료</w:t>
      </w:r>
      <w:r>
        <w:t xml:space="preserve">하였다. 이전 거래시간은 08:20-16:00이었다. 2024년 8월에 Cboe는 SBI Holdings로부터 Japannext의 소수 지분을 취득한 바 있다.</w:t>
      </w:r>
    </w:p>
    <w:p>
      <w:pPr>
        <w:pStyle w:val="BodyText"/>
      </w:pPr>
      <w:r>
        <w:rPr>
          <w:b/>
          <w:bCs/>
        </w:rPr>
        <w:t xml:space="preserve">영향:</w:t>
      </w:r>
      <w:r>
        <w:t xml:space="preserve"> </w:t>
      </w:r>
      <w:r>
        <w:t xml:space="preserve">Cboe Japan의 폐업으로 TSE가 일본 유일의 다자간 거래소(multilateral exchange)이며, Japannext가 유일한 PTS로 남게 되었다. 이러한 집중은 경쟁과 연장 시간대 접근에 관한 문제를 제기한다.</w:t>
      </w:r>
    </w:p>
    <w:p>
      <w:pPr>
        <w:pStyle w:val="BodyText"/>
      </w:pPr>
      <w:r>
        <w:rPr>
          <w:b/>
          <w:bCs/>
        </w:rPr>
        <w:t xml:space="preserve">KRX 비교 시사점:</w:t>
      </w:r>
      <w:r>
        <w:t xml:space="preserve"> </w:t>
      </w:r>
      <w:r>
        <w:t xml:space="preserve">Japannext의 Night Market(17:00-06:00)은 일본 주식에 대한 미국·유럽 시장 시간대와의 오버랩을 제공하며, 이는 한국에서 Nextrade(08:00-20:00)가 수행하는 역할과 유사하되 훨씬 긴 야간 시간을 커버한다.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se-vs-krx-비교-분석"/>
    <w:p>
      <w:pPr>
        <w:pStyle w:val="Heading2"/>
      </w:pPr>
      <w:r>
        <w:t xml:space="preserve">7. TSE vs KRX 비교 분석</w:t>
      </w:r>
    </w:p>
    <w:bookmarkStart w:id="32" w:name="구조적-유사성"/>
    <w:p>
      <w:pPr>
        <w:pStyle w:val="Heading3"/>
      </w:pPr>
      <w:r>
        <w:t xml:space="preserve">7.1 구조적 유사성</w:t>
      </w:r>
    </w:p>
    <w:p>
      <w:pPr>
        <w:pStyle w:val="FirstParagraph"/>
      </w:pPr>
      <w:r>
        <w:t xml:space="preserve">TSE와 KRX는 아시아 자본시장에서 여러 구조적 유사성을 공유한다: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지배적 국가 거래소</w:t>
      </w:r>
      <w:r>
        <w:t xml:space="preserve">: 양 거래소 모두 자국 주식 거래의 압도적 비중을 차지 (TSE ~90%+, KRX ~70%+)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유사한 시장 미시구조</w:t>
      </w:r>
      <w:r>
        <w:t xml:space="preserve">: 가격-시간 우선의 연속매매(continuous auction), 호가단위(tick size) 체계, 가격제한폭 제도 등 기본 구조가 유사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ATS/PTS로부터의 경쟁 압력</w:t>
      </w:r>
      <w:r>
        <w:t xml:space="preserve">: TSE는 Japannext로부터, KRX는 Nextrade로부터 대안 거래 플랫폼의 도전에 직면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아시아 거래시간 전통</w:t>
      </w:r>
      <w:r>
        <w:t xml:space="preserve">: 양 거래소 모두 역사적으로 점심시간을 유지했던 전통 보유 (KRX는 2000년 폐지)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Closing Auction / 종가 결정 메커니즘</w:t>
      </w:r>
      <w:r>
        <w:t xml:space="preserve">: 종가 형성의 공정성을 위한 별도 메커니즘 운영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변동성 제어</w:t>
      </w:r>
      <w:r>
        <w:t xml:space="preserve">: TSE의 Special Quote / Circuit Breaker와 KRX의 Volatility Interruption(VI) 모두 가격 급변동을 완화하는 장치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CCP 기반 청산</w:t>
      </w:r>
      <w:r>
        <w:t xml:space="preserve">: JSCC와 KRX 청산결제 모두 중앙청산소(CCP)를 통한 다자간 차감 방식</w:t>
      </w:r>
    </w:p>
    <w:bookmarkEnd w:id="32"/>
    <w:bookmarkStart w:id="33" w:name="구조적-차이점"/>
    <w:p>
      <w:pPr>
        <w:pStyle w:val="Heading3"/>
      </w:pPr>
      <w:r>
        <w:t xml:space="preserve">7.2 구조적 차이점</w:t>
      </w:r>
    </w:p>
    <w:p>
      <w:pPr>
        <w:pStyle w:val="FirstParagraph"/>
      </w:pPr>
      <w:r>
        <w:t xml:space="preserve">그러나 양 거래소 사이에는 중대한 차이점도 존재한다: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점심시간</w:t>
      </w:r>
      <w:r>
        <w:t xml:space="preserve">: KRX는 2000년부터 점심시간 없이 연속 운영, TSE는 여전히 1시간 점심 휴장 유지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연장 거래에 대한 적극성</w:t>
      </w:r>
      <w:r>
        <w:t xml:space="preserve">: KRX는 12시간(2026년 9월) → 24시간(2027년 12월)의 공격적 확장을 추진하는 반면, TSE는 30분 연장에 그침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규제 환경</w:t>
      </w:r>
      <w:r>
        <w:t xml:space="preserve">: JFSA의 보수적 접근 vs FSC/FSS의 상대적으로 진취적 정책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ATS 전략 대응</w:t>
      </w:r>
      <w:r>
        <w:t xml:space="preserve">: TSE는</w:t>
      </w:r>
      <w:r>
        <w:t xml:space="preserve"> </w:t>
      </w:r>
      <w:r>
        <w:t xml:space="preserve">“역할 분담”</w:t>
      </w:r>
      <w:r>
        <w:t xml:space="preserve"> </w:t>
      </w:r>
      <w:r>
        <w:t xml:space="preserve">모델(PTS에 연장 시간대 위임), KRX는 자체적으로 전 시간대 운영 추진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Nextrade의 급성장</w:t>
      </w:r>
      <w:r>
        <w:t xml:space="preserve">: Nextrade가 12개월 만에 거래대금 기준 약 29% 시장 점유율을 달성한 반면, Japannext는 18년 이상 운영에도 약 5% 수준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결제 사이클 전환 계획</w:t>
      </w:r>
      <w:r>
        <w:t xml:space="preserve">: KRX는 24시간 거래와 T+1 전환을 병행 추진, 일본은 T+1 전환 시기 미정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매칭엔진 Latency</w:t>
      </w:r>
      <w:r>
        <w:t xml:space="preserve">: KRX EXTURE 3.0(50us)이 ARROWHEAD 4.0(~200us)보다 4배 빠른 성능</w:t>
      </w:r>
    </w:p>
    <w:bookmarkEnd w:id="33"/>
    <w:bookmarkStart w:id="34" w:name="핵심-비교-매트릭스"/>
    <w:p>
      <w:pPr>
        <w:pStyle w:val="Heading3"/>
      </w:pPr>
      <w:r>
        <w:t xml:space="preserve">7.3 핵심 비교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35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TSE (JPX)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거래시간</w:t>
            </w:r>
          </w:p>
        </w:tc>
        <w:tc>
          <w:tcPr/>
          <w:p>
            <w:pPr>
              <w:pStyle w:val="Compact"/>
            </w:pPr>
            <w:r>
              <w:t xml:space="preserve">5시간 25분 (연속매매)</w:t>
            </w:r>
          </w:p>
        </w:tc>
        <w:tc>
          <w:tcPr/>
          <w:p>
            <w:pPr>
              <w:pStyle w:val="Compact"/>
            </w:pPr>
            <w:r>
              <w:t xml:space="preserve">6시간 30분 (정규장)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구조</w:t>
            </w:r>
          </w:p>
        </w:tc>
        <w:tc>
          <w:tcPr/>
          <w:p>
            <w:pPr>
              <w:pStyle w:val="Compact"/>
            </w:pPr>
            <w:r>
              <w:t xml:space="preserve">전장(09:00-11:30) + 점심 + 후장(12:30-15:25) + Closing Auction(15:30)</w:t>
            </w:r>
          </w:p>
        </w:tc>
        <w:tc>
          <w:tcPr/>
          <w:p>
            <w:pPr>
              <w:pStyle w:val="Compact"/>
            </w:pPr>
            <w:r>
              <w:t xml:space="preserve">연속 단일 세션 (09:00-15:30)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점심시간</w:t>
            </w:r>
          </w:p>
        </w:tc>
        <w:tc>
          <w:tcPr/>
          <w:p>
            <w:pPr>
              <w:pStyle w:val="Compact"/>
            </w:pPr>
            <w:r>
              <w:t xml:space="preserve">1시간 (11:30-12:30)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Pre-market</w:t>
            </w:r>
          </w:p>
        </w:tc>
        <w:tc>
          <w:tcPr/>
          <w:p>
            <w:pPr>
              <w:pStyle w:val="Compact"/>
            </w:pPr>
            <w:r>
              <w:t xml:space="preserve">08:00-09:00 (주문 접수만)</w:t>
            </w:r>
          </w:p>
        </w:tc>
        <w:tc>
          <w:tcPr/>
          <w:p>
            <w:pPr>
              <w:pStyle w:val="Compact"/>
            </w:pPr>
            <w:r>
              <w:t xml:space="preserve">08:00-09:00 (시간외 단일가)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After-hours</w:t>
            </w:r>
          </w:p>
        </w:tc>
        <w:tc>
          <w:tcPr/>
          <w:p>
            <w:pPr>
              <w:pStyle w:val="Compact"/>
            </w:pPr>
            <w:r>
              <w:t xml:space="preserve">ToSTNeT 15:30-16:00 (협상거래)</w:t>
            </w:r>
          </w:p>
        </w:tc>
        <w:tc>
          <w:tcPr/>
          <w:p>
            <w:pPr>
              <w:pStyle w:val="Compact"/>
            </w:pPr>
            <w:r>
              <w:t xml:space="preserve">15:40-18:00 (시간외 단일가)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매칭엔진</w:t>
            </w:r>
          </w:p>
        </w:tc>
        <w:tc>
          <w:tcPr/>
          <w:p>
            <w:pPr>
              <w:pStyle w:val="Compact"/>
            </w:pPr>
            <w:r>
              <w:t xml:space="preserve">ARROWHEAD 4.0 (Fujitsu)</w:t>
            </w:r>
          </w:p>
        </w:tc>
        <w:tc>
          <w:tcPr/>
          <w:p>
            <w:pPr>
              <w:pStyle w:val="Compact"/>
            </w:pPr>
            <w:r>
              <w:t xml:space="preserve">EXTURE 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~200us</w:t>
            </w:r>
          </w:p>
        </w:tc>
        <w:tc>
          <w:tcPr/>
          <w:p>
            <w:pPr>
              <w:pStyle w:val="Compact"/>
            </w:pPr>
            <w:r>
              <w:t xml:space="preserve">50us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확장 가능 (462대 서버)</w:t>
            </w:r>
          </w:p>
        </w:tc>
        <w:tc>
          <w:tcPr/>
          <w:p>
            <w:pPr>
              <w:pStyle w:val="Compact"/>
            </w:pPr>
            <w:r>
              <w:t xml:space="preserve">20,000+ TPS, 9.4억건/일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플랫폼</w:t>
            </w:r>
          </w:p>
        </w:tc>
        <w:tc>
          <w:tcPr/>
          <w:p>
            <w:pPr>
              <w:pStyle w:val="Compact"/>
            </w:pPr>
            <w:r>
              <w:t xml:space="preserve">462x Fujitsu PRIMERGY RX2540 M6 (x86)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종가 결정</w:t>
            </w:r>
          </w:p>
        </w:tc>
        <w:tc>
          <w:tcPr/>
          <w:p>
            <w:pPr>
              <w:pStyle w:val="Compact"/>
            </w:pPr>
            <w:r>
              <w:t xml:space="preserve">Closing Auction (Itayose, 15:30 고정)</w:t>
            </w:r>
          </w:p>
        </w:tc>
        <w:tc>
          <w:tcPr/>
          <w:p>
            <w:pPr>
              <w:pStyle w:val="Compact"/>
            </w:pPr>
            <w:r>
              <w:t xml:space="preserve">Random-End 단일가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사이클</w:t>
            </w:r>
          </w:p>
        </w:tc>
        <w:tc>
          <w:tcPr/>
          <w:p>
            <w:pPr>
              <w:pStyle w:val="Compact"/>
            </w:pPr>
            <w:r>
              <w:t xml:space="preserve">T+2 (T+1 미정)</w:t>
            </w:r>
          </w:p>
        </w:tc>
        <w:tc>
          <w:tcPr/>
          <w:p>
            <w:pPr>
              <w:pStyle w:val="Compact"/>
            </w:pPr>
            <w:r>
              <w:t xml:space="preserve">T+2 (T+1 병행 추진)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변동성 제어</w:t>
            </w:r>
          </w:p>
        </w:tc>
        <w:tc>
          <w:tcPr/>
          <w:p>
            <w:pPr>
              <w:pStyle w:val="Compact"/>
            </w:pPr>
            <w:r>
              <w:t xml:space="preserve">Special Quote (3분 갱신) + Daily Price Limits + Circuit Breaker</w:t>
            </w:r>
          </w:p>
        </w:tc>
        <w:tc>
          <w:tcPr/>
          <w:p>
            <w:pPr>
              <w:pStyle w:val="Compact"/>
            </w:pPr>
            <w:r>
              <w:t xml:space="preserve">VI (2분 Call Auction) + 가격제한폭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공매도 규제</w:t>
            </w:r>
          </w:p>
        </w:tc>
        <w:tc>
          <w:tcPr/>
          <w:p>
            <w:pPr>
              <w:pStyle w:val="Compact"/>
            </w:pPr>
            <w:r>
              <w:t xml:space="preserve">Uptick Rule (직전가 대비 1틱 이상)</w:t>
            </w:r>
          </w:p>
        </w:tc>
        <w:tc>
          <w:tcPr/>
          <w:p>
            <w:pPr>
              <w:pStyle w:val="Compact"/>
            </w:pPr>
            <w:r>
              <w:t xml:space="preserve">Uptick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ATS/PTS 경쟁</w:t>
            </w:r>
          </w:p>
        </w:tc>
        <w:tc>
          <w:tcPr/>
          <w:p>
            <w:pPr>
              <w:pStyle w:val="Compact"/>
            </w:pPr>
            <w:r>
              <w:t xml:space="preserve">Japannext (~5%, 21.5시간 운영)</w:t>
            </w:r>
          </w:p>
        </w:tc>
        <w:tc>
          <w:tcPr/>
          <w:p>
            <w:pPr>
              <w:pStyle w:val="Compact"/>
            </w:pPr>
            <w:r>
              <w:t xml:space="preserve">Nextrade (~29% 거래대금, 12시간 운영)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연장 거래 계획</w:t>
            </w:r>
          </w:p>
        </w:tc>
        <w:tc>
          <w:tcPr/>
          <w:p>
            <w:pPr>
              <w:pStyle w:val="Compact"/>
            </w:pPr>
            <w:r>
              <w:t xml:space="preserve">구체적 계획 미발표 (2026년 3월)</w:t>
            </w:r>
          </w:p>
        </w:tc>
        <w:tc>
          <w:tcPr/>
          <w:p>
            <w:pPr>
              <w:pStyle w:val="Compact"/>
            </w:pPr>
            <w:r>
              <w:t xml:space="preserve">12시간 (2026.9.14) → 24시간 (2027.12 목표)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시장감시</w:t>
            </w:r>
          </w:p>
        </w:tc>
        <w:tc>
          <w:tcPr/>
          <w:p>
            <w:pPr>
              <w:pStyle w:val="Compact"/>
            </w:pPr>
            <w:r>
              <w:t xml:space="preserve">JPX-R + SESC, AI 감시 (NEC/Hitachi, 2018~)</w:t>
            </w:r>
          </w:p>
        </w:tc>
        <w:tc>
          <w:tcPr/>
          <w:p>
            <w:pPr>
              <w:pStyle w:val="Compact"/>
            </w:pPr>
            <w:r>
              <w:t xml:space="preserve">KRX + FSC/FSS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Data 프로토콜</w:t>
            </w:r>
          </w:p>
        </w:tc>
        <w:tc>
          <w:tcPr/>
          <w:p>
            <w:pPr>
              <w:pStyle w:val="Compact"/>
            </w:pPr>
            <w:r>
              <w:t xml:space="preserve">Per-order 배포 (4.0 신규)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krx-시사점-및-도입-권고"/>
    <w:p>
      <w:pPr>
        <w:pStyle w:val="Heading2"/>
      </w:pPr>
      <w:r>
        <w:t xml:space="preserve">8. KRX 시사점 및 도입 권고</w:t>
      </w:r>
    </w:p>
    <w:bookmarkStart w:id="36" w:name="기술적-시사점"/>
    <w:p>
      <w:pPr>
        <w:pStyle w:val="Heading3"/>
      </w:pPr>
      <w:r>
        <w:t xml:space="preserve">8.1 기술적 시사점</w:t>
      </w:r>
    </w:p>
    <w:p>
      <w:pPr>
        <w:pStyle w:val="FirstParagraph"/>
      </w:pPr>
      <w:r>
        <w:rPr>
          <w:b/>
          <w:bCs/>
        </w:rPr>
        <w:t xml:space="preserve">ARROWHEAD 4.0의 Closing Auction을 KRX 템플릿으로 활용:</w:t>
      </w:r>
    </w:p>
    <w:p>
      <w:pPr>
        <w:pStyle w:val="BodyText"/>
      </w:pPr>
      <w:r>
        <w:t xml:space="preserve">TSE의 Closing Auction 도입은 KRX의 24시간 거래 전환 시 참고할 중요한 기술적 선례를 제공한다. 특히 다음 측면에서 시사점이 크다: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Pre-closing 세션 설계</w:t>
      </w:r>
      <w:r>
        <w:t xml:space="preserve">: TSE의 5분 Pre-closing(15:25-15:30) 방식은 KRX가 야간 세션과 주간 세션의 전환 시점에서 유사한 메커니즘을 도입하는 데 참고 가능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Funari/LOC/MOC 주문 유형</w:t>
      </w:r>
      <w:r>
        <w:t xml:space="preserve">: 세션 전환 시점의 주문 관리를 위한 전용 주문 유형이 KRX 24시간 체제의 세션 간 전환에 적용 가능</w:t>
      </w:r>
    </w:p>
    <w:p>
      <w:pPr>
        <w:pStyle w:val="FirstParagraph"/>
      </w:pPr>
      <w:r>
        <w:rPr>
          <w:b/>
          <w:bCs/>
        </w:rPr>
        <w:t xml:space="preserve">Triple-Redundant 아키텍처 모델:</w:t>
      </w:r>
    </w:p>
    <w:p>
      <w:pPr>
        <w:pStyle w:val="BodyText"/>
      </w:pPr>
      <w:r>
        <w:t xml:space="preserve">ARROWHEAD 4.0의 3-node 동기화 데이터 서버 구조는 24시간 연속 운영에 필수적인 고가용성(high availability)의 참고 모델이다:</w:t>
      </w:r>
    </w:p>
    <w:p>
      <w:pPr>
        <w:pStyle w:val="Compact"/>
        <w:numPr>
          <w:ilvl w:val="0"/>
          <w:numId w:val="1032"/>
        </w:numPr>
      </w:pPr>
      <w:r>
        <w:t xml:space="preserve">24시간 운영 시 유지보수 윈도우가 사라지므로, 무중단 업그레이드(rolling upgrade) 가능 구조가 필수</w:t>
      </w:r>
    </w:p>
    <w:p>
      <w:pPr>
        <w:pStyle w:val="Compact"/>
        <w:numPr>
          <w:ilvl w:val="0"/>
          <w:numId w:val="1032"/>
        </w:numPr>
      </w:pPr>
      <w:r>
        <w:t xml:space="preserve">Triple-redundant 아키텍처는 단일 노드 장애 시에도 서비스 연속성을 보장</w:t>
      </w:r>
    </w:p>
    <w:p>
      <w:pPr>
        <w:pStyle w:val="Compact"/>
        <w:numPr>
          <w:ilvl w:val="0"/>
          <w:numId w:val="1032"/>
        </w:numPr>
      </w:pPr>
      <w:r>
        <w:t xml:space="preserve">KRX EXTURE 3.0의 기존 이중화 구조를 Triple-redundant로 강화하는 방안 검토 필요</w:t>
      </w:r>
    </w:p>
    <w:p>
      <w:pPr>
        <w:pStyle w:val="FirstParagraph"/>
      </w:pPr>
      <w:r>
        <w:rPr>
          <w:b/>
          <w:bCs/>
        </w:rPr>
        <w:t xml:space="preserve">x86 마이그레이션 경로:</w:t>
      </w:r>
    </w:p>
    <w:p>
      <w:pPr>
        <w:pStyle w:val="BodyText"/>
      </w:pPr>
      <w:r>
        <w:t xml:space="preserve">ARROWHEAD 4.0이 462대의 Fujitsu PRIMERGY RX2540 M6 x86 서버로 구축된 점은, 범용 하드웨어 기반의 고성능 거래 시스템이 충분히 실현 가능함을 입증한다. KRX도 향후 시스템 업그레이드 시 x86 기반 확장을 고려할 수 있다.</w:t>
      </w:r>
    </w:p>
    <w:bookmarkEnd w:id="36"/>
    <w:bookmarkStart w:id="37" w:name="운영적-시사점"/>
    <w:p>
      <w:pPr>
        <w:pStyle w:val="Heading3"/>
      </w:pPr>
      <w:r>
        <w:t xml:space="preserve">8.2 운영적 시사점</w:t>
      </w:r>
    </w:p>
    <w:p>
      <w:pPr>
        <w:pStyle w:val="FirstParagraph"/>
      </w:pPr>
      <w:r>
        <w:rPr>
          <w:b/>
          <w:bCs/>
        </w:rPr>
        <w:t xml:space="preserve">TSE의 점진적 접근 vs KRX의 공격적 접근:</w:t>
      </w:r>
    </w:p>
    <w:p>
      <w:pPr>
        <w:pStyle w:val="BodyText"/>
      </w:pPr>
      <w:r>
        <w:t xml:space="preserve">TSE는 70년 만에 겨우 30분 연장을 단행한 반면, KRX는 6.5시간 정규장에서 12시간, 나아가 24시간으로의 급격한 확장을 추진하고 있다. TSE의 사례에서 얻을 수 있는 운영적 교훈: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단계적 롤아웃의 가치</w:t>
      </w:r>
      <w:r>
        <w:t xml:space="preserve">: TSE는 30분 연장과 Closing Auction 도입을 동시에 진행하면서도, 충분한 사전 테스트와 시장 참가자 교육을 수행. KRX도 12시간 단계(2026년 9월 14일)에서 충분한 운영 경험을 축적한 후 24시간으로 이행하는 것이 리스크 관리 측면에서 유리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시장 참가자 준비도</w:t>
      </w:r>
      <w:r>
        <w:t xml:space="preserve">: KRX 증권사들이</w:t>
      </w:r>
      <w:r>
        <w:t xml:space="preserve"> </w:t>
      </w:r>
      <w:r>
        <w:t xml:space="preserve">“시스템 수정에 따른 상당한 부담”</w:t>
      </w:r>
      <w:r>
        <w:t xml:space="preserve">과</w:t>
      </w:r>
      <w:r>
        <w:t xml:space="preserve"> </w:t>
      </w:r>
      <w:r>
        <w:t xml:space="preserve">“결제, 자금관리, 출금 등 다수 운영 영역의 추가 인력 필요”</w:t>
      </w:r>
      <w:r>
        <w:t xml:space="preserve">를 호소하고 있는 점은, TSE 연장 시에도 유사하게 제기되었던 문제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노동조합 반발</w:t>
      </w:r>
      <w:r>
        <w:t xml:space="preserve">: KRX 노동조합의 공식 반대는 일본 시장에서도 점심시간 폐지 논의 시 유사하게 관찰되는 현상</w:t>
      </w:r>
    </w:p>
    <w:p>
      <w:pPr>
        <w:pStyle w:val="FirstParagraph"/>
      </w:pPr>
      <w:r>
        <w:rPr>
          <w:b/>
          <w:bCs/>
        </w:rPr>
        <w:t xml:space="preserve">과속의 리스크:</w:t>
      </w:r>
    </w:p>
    <w:p>
      <w:pPr>
        <w:pStyle w:val="BodyText"/>
      </w:pPr>
      <w:r>
        <w:t xml:space="preserve">Nextrade의 초기 기술적 이슈 사례가 시사하듯, 급격한 시스템 변경은 운영 장애의 위험을 수반한다. TSE가 ARROWHEAD 4.0 도입과 동시에 거래시간 변경을 단행하면서도 안정적 전환을 달성한 것은, 수년간의 치밀한 준비가 있었기에 가능했다.</w:t>
      </w:r>
    </w:p>
    <w:bookmarkEnd w:id="37"/>
    <w:bookmarkStart w:id="38" w:name="규제적-시사점"/>
    <w:p>
      <w:pPr>
        <w:pStyle w:val="Heading3"/>
      </w:pPr>
      <w:r>
        <w:t xml:space="preserve">8.3 규제적 시사점</w:t>
      </w:r>
    </w:p>
    <w:p>
      <w:pPr>
        <w:pStyle w:val="FirstParagraph"/>
      </w:pPr>
      <w:r>
        <w:rPr>
          <w:b/>
          <w:bCs/>
        </w:rPr>
        <w:t xml:space="preserve">JPX의 규제 보수주의에서의 교훈:</w:t>
      </w:r>
    </w:p>
    <w:p>
      <w:pPr>
        <w:pStyle w:val="BodyText"/>
      </w:pPr>
      <w:r>
        <w:t xml:space="preserve">일본의 JFSA는 시장 구조 변경에 매우 보수적인 접근을 취하고 있다. T+1 결제 전환조차 구체적 일정을 확정하지 못한 상태에서, 현물주식 24시간 거래 논의는 일본에서 당분간 진전이 어려울 것으로 판단된다.</w:t>
      </w:r>
    </w:p>
    <w:p>
      <w:pPr>
        <w:pStyle w:val="BodyText"/>
      </w:pPr>
      <w:r>
        <w:t xml:space="preserve">KRX는 다음과 같은 균형점을 모색해야 한다: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TSE의 신중함에서 배울 점</w:t>
      </w:r>
      <w:r>
        <w:t xml:space="preserve">: 청산·결제 인프라의 근본적 재설계 없이 거래시간만 확장하면, 결제 실패율 증가와 시스템 리스크 확대 가능성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미국 거래소의 적극성에서 배울 점</w:t>
      </w:r>
      <w:r>
        <w:t xml:space="preserve">: NYSE(22시간), NASDAQ(23.5시간 목표), 24X(24시간) 등 미국 거래소들의 공격적 확장은 규제 환경과 시장 인프라가 뒷받침된 결과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한국 FSC/FSS의 역할</w:t>
      </w:r>
      <w:r>
        <w:t xml:space="preserve">: Nextrade 허가, KRX 연장 거래 추진 등을 통해 FSC/FSS는 비교적 진취적인 규제 방향을 보여주고 있으나, 투자자 보호와 시장 안정성 간의 균형이 핵심</w:t>
      </w:r>
    </w:p>
    <w:bookmarkEnd w:id="38"/>
    <w:bookmarkStart w:id="39" w:name="아시아-시장-경쟁-구도"/>
    <w:p>
      <w:pPr>
        <w:pStyle w:val="Heading3"/>
      </w:pPr>
      <w:r>
        <w:t xml:space="preserve">8.4 아시아 시장 경쟁 구도</w:t>
      </w:r>
    </w:p>
    <w:p>
      <w:pPr>
        <w:pStyle w:val="FirstParagraph"/>
      </w:pPr>
      <w:r>
        <w:rPr>
          <w:b/>
          <w:bCs/>
        </w:rPr>
        <w:t xml:space="preserve">TSE의 24시간 거래 미추진이 KRX에 제공하는 기회:</w:t>
      </w:r>
    </w:p>
    <w:p>
      <w:pPr>
        <w:pStyle w:val="BodyText"/>
      </w:pPr>
      <w:r>
        <w:t xml:space="preserve">2026년 3월 현재, JPX가 현물주식 24시간 거래에 대한 구체적 계획을 발표하지 않았다는 사실은,</w:t>
      </w:r>
      <w:r>
        <w:t xml:space="preserve"> </w:t>
      </w:r>
      <w:r>
        <w:rPr>
          <w:b/>
          <w:bCs/>
        </w:rPr>
        <w:t xml:space="preserve">KRX가 아시아 최초의 24시간 주식시장이 될 수 있는 전략적 기회</w:t>
      </w:r>
      <w:r>
        <w:t xml:space="preserve">를 의미한다.</w:t>
      </w:r>
    </w:p>
    <w:p>
      <w:pPr>
        <w:pStyle w:val="BodyText"/>
      </w:pPr>
      <w:r>
        <w:rPr>
          <w:b/>
          <w:bCs/>
        </w:rPr>
        <w:t xml:space="preserve">아시아 주요 거래소 연장 거래 현황: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현물 거래시간</w:t>
            </w:r>
          </w:p>
        </w:tc>
        <w:tc>
          <w:tcPr/>
          <w:p>
            <w:pPr>
              <w:pStyle w:val="Compact"/>
            </w:pPr>
            <w:r>
              <w:t xml:space="preserve">24시간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TSE (일본)</w:t>
            </w:r>
          </w:p>
        </w:tc>
        <w:tc>
          <w:tcPr/>
          <w:p>
            <w:pPr>
              <w:pStyle w:val="Compact"/>
            </w:pPr>
            <w:r>
              <w:t xml:space="preserve">5시간 25분</w:t>
            </w:r>
          </w:p>
        </w:tc>
        <w:tc>
          <w:tcPr/>
          <w:p>
            <w:pPr>
              <w:pStyle w:val="Compact"/>
            </w:pPr>
            <w:r>
              <w:t xml:space="preserve">구체적 계획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HKEX (홍콩)</w:t>
            </w:r>
          </w:p>
        </w:tc>
        <w:tc>
          <w:tcPr/>
          <w:p>
            <w:pPr>
              <w:pStyle w:val="Compact"/>
            </w:pPr>
            <w:r>
              <w:t xml:space="preserve">5시간 30분</w:t>
            </w:r>
          </w:p>
        </w:tc>
        <w:tc>
          <w:tcPr/>
          <w:p>
            <w:pPr>
              <w:pStyle w:val="Compact"/>
            </w:pPr>
            <w:r>
              <w:t xml:space="preserve">구체적 계획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SGX (싱가포르)</w:t>
            </w:r>
          </w:p>
        </w:tc>
        <w:tc>
          <w:tcPr/>
          <w:p>
            <w:pPr>
              <w:pStyle w:val="Compact"/>
            </w:pPr>
            <w:r>
              <w:t xml:space="preserve">6시간</w:t>
            </w:r>
          </w:p>
        </w:tc>
        <w:tc>
          <w:tcPr/>
          <w:p>
            <w:pPr>
              <w:pStyle w:val="Compact"/>
            </w:pPr>
            <w:r>
              <w:t xml:space="preserve">구체적 계획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KRX (한국)</w:t>
            </w:r>
          </w:p>
        </w:tc>
        <w:tc>
          <w:tcPr/>
          <w:p>
            <w:pPr>
              <w:pStyle w:val="Compact"/>
            </w:pPr>
            <w:r>
              <w:t xml:space="preserve">6시간 30분 → 12시간</w:t>
            </w:r>
          </w:p>
        </w:tc>
        <w:tc>
          <w:tcPr/>
          <w:p>
            <w:pPr>
              <w:pStyle w:val="Compact"/>
            </w:pPr>
            <w:r>
              <w:t xml:space="preserve">2027년 12월 24시간 목표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전략적 포지셔닝 시사점: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First-Mover Advantage</w:t>
      </w:r>
      <w:r>
        <w:t xml:space="preserve">: KRX가 아시아 최초 24시간 주식시장을 실현할 경우, 글로벌 투자자(특히 미국·유럽 시간대)를 유인하는 차별적 경쟁력 확보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“코리아 디스카운트”</w:t>
      </w:r>
      <w:r>
        <w:rPr>
          <w:b/>
          <w:bCs/>
        </w:rPr>
        <w:t xml:space="preserve"> </w:t>
      </w:r>
      <w:r>
        <w:rPr>
          <w:b/>
          <w:bCs/>
        </w:rPr>
        <w:t xml:space="preserve">해소 기여</w:t>
      </w:r>
      <w:r>
        <w:t xml:space="preserve">: 24시간 접근성은 외국인 투자자의 한국 시장 참여 장벽을 낮추어, 밸류에이션 개선에 기여 가능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일본 모델과의 차별화</w:t>
      </w:r>
      <w:r>
        <w:t xml:space="preserve">: TSE가</w:t>
      </w:r>
      <w:r>
        <w:t xml:space="preserve"> </w:t>
      </w:r>
      <w:r>
        <w:t xml:space="preserve">“역할 분담”</w:t>
      </w:r>
      <w:r>
        <w:t xml:space="preserve"> </w:t>
      </w:r>
      <w:r>
        <w:t xml:space="preserve">모델(PTS에 연장 시간 위임)을 선호하는 반면, KRX는 단일 거래소에서 전 시간대를 직접 운영하는</w:t>
      </w:r>
      <w:r>
        <w:t xml:space="preserve"> </w:t>
      </w:r>
      <w:r>
        <w:t xml:space="preserve">“단일 플랫폼”</w:t>
      </w:r>
      <w:r>
        <w:t xml:space="preserve"> </w:t>
      </w:r>
      <w:r>
        <w:t xml:space="preserve">모델을 추구. 이는 유동성 집중의 이점을 제공하나 운영 부담이 더 큼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HKEX, SGX와의 경쟁</w:t>
      </w:r>
      <w:r>
        <w:t xml:space="preserve">: 홍콩과 싱가포르가 24시간 거래를 추진하지 않는 동안, KRX가 선점하면 아시아 타임존의 글로벌 트레이딩 허브로 부상 가능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리스크 요인</w:t>
      </w:r>
      <w:r>
        <w:t xml:space="preserve">: Nextrade의 사례(12개월 만에 29% 거래대금 점유율)가 보여주듯, 한국 투자자의 연장 거래 수요는 확실하나, 24시간 전환의 청산·결제 인프라 리스크는 일본이 신중함을 유지하는 주된 이유이기도 함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se-vs-krx-세션-구조-비교-다이어그램"/>
    <w:p>
      <w:pPr>
        <w:pStyle w:val="Heading2"/>
      </w:pPr>
      <w:r>
        <w:t xml:space="preserve">9. TSE vs KRX 세션 구조 비교 다이어그램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TSE vs KRX 세션 구조 비교 (현지 시간 기준)</w:t>
      </w:r>
      <w:r>
        <w:br/>
      </w:r>
      <w:r>
        <w:rPr>
          <w:rStyle w:val="VerbatimChar"/>
        </w:rPr>
        <w:t xml:space="preserve">    dateFormat HH:mm</w:t>
      </w:r>
      <w:r>
        <w:br/>
      </w:r>
      <w:r>
        <w:rPr>
          <w:rStyle w:val="VerbatimChar"/>
        </w:rPr>
        <w:t xml:space="preserve">    axisFormat %H:%M</w:t>
      </w:r>
      <w:r>
        <w:br/>
      </w:r>
      <w:r>
        <w:br/>
      </w:r>
      <w:r>
        <w:rPr>
          <w:rStyle w:val="VerbatimChar"/>
        </w:rPr>
        <w:t xml:space="preserve">    section TSE 현행 (JST)</w:t>
      </w:r>
      <w:r>
        <w:br/>
      </w:r>
      <w:r>
        <w:rPr>
          <w:rStyle w:val="VerbatimChar"/>
        </w:rPr>
        <w:t xml:space="preserve">    Pre-opening           :tse0, 08:00, 60min</w:t>
      </w:r>
      <w:r>
        <w:br/>
      </w:r>
      <w:r>
        <w:rPr>
          <w:rStyle w:val="VerbatimChar"/>
        </w:rPr>
        <w:t xml:space="preserve">    Morning Session       :active, tse1, 09:00, 150min</w:t>
      </w:r>
      <w:r>
        <w:br/>
      </w:r>
      <w:r>
        <w:rPr>
          <w:rStyle w:val="VerbatimChar"/>
        </w:rPr>
        <w:t xml:space="preserve">    Lunch Break           :crit, tse_lunch, 11:30, 60min</w:t>
      </w:r>
      <w:r>
        <w:br/>
      </w:r>
      <w:r>
        <w:rPr>
          <w:rStyle w:val="VerbatimChar"/>
        </w:rPr>
        <w:t xml:space="preserve">    Afternoon Session     :active, tse2, 12:30, 175min</w:t>
      </w:r>
      <w:r>
        <w:br/>
      </w:r>
      <w:r>
        <w:rPr>
          <w:rStyle w:val="VerbatimChar"/>
        </w:rPr>
        <w:t xml:space="preserve">    Closing Auction       :crit, tse3, 15:25, 5min</w:t>
      </w:r>
      <w:r>
        <w:br/>
      </w:r>
      <w:r>
        <w:br/>
      </w:r>
      <w:r>
        <w:rPr>
          <w:rStyle w:val="VerbatimChar"/>
        </w:rPr>
        <w:t xml:space="preserve">    section KRX 현행 (KST)</w:t>
      </w:r>
      <w:r>
        <w:br/>
      </w:r>
      <w:r>
        <w:rPr>
          <w:rStyle w:val="VerbatimChar"/>
        </w:rPr>
        <w:t xml:space="preserve">    장개시전 시간외        :krx0, 08:00, 60min</w:t>
      </w:r>
      <w:r>
        <w:br/>
      </w:r>
      <w:r>
        <w:rPr>
          <w:rStyle w:val="VerbatimChar"/>
        </w:rPr>
        <w:t xml:space="preserve">    정규장                 :active, krx1, 09:00, 390min</w:t>
      </w:r>
      <w:r>
        <w:br/>
      </w:r>
      <w:r>
        <w:rPr>
          <w:rStyle w:val="VerbatimChar"/>
        </w:rPr>
        <w:t xml:space="preserve">    장종료후 시간외        :krx2, 15:40, 140min</w:t>
      </w:r>
      <w:r>
        <w:br/>
      </w:r>
      <w:r>
        <w:br/>
      </w:r>
      <w:r>
        <w:rPr>
          <w:rStyle w:val="VerbatimChar"/>
        </w:rPr>
        <w:t xml:space="preserve">    section KRX 12시간 목표 (KST)</w:t>
      </w:r>
      <w:r>
        <w:br/>
      </w:r>
      <w:r>
        <w:rPr>
          <w:rStyle w:val="VerbatimChar"/>
        </w:rPr>
        <w:t xml:space="preserve">    프리마켓               :krx12_1, 07:00, 50min</w:t>
      </w:r>
      <w:r>
        <w:br/>
      </w:r>
      <w:r>
        <w:rPr>
          <w:rStyle w:val="VerbatimChar"/>
        </w:rPr>
        <w:t xml:space="preserve">    정규장                 :active, krx12_2, 09:00, 390min</w:t>
      </w:r>
      <w:r>
        <w:br/>
      </w:r>
      <w:r>
        <w:rPr>
          <w:rStyle w:val="VerbatimChar"/>
        </w:rPr>
        <w:t xml:space="preserve">    애프터마켓             :krx12_3, 16:00, 240min</w:t>
      </w:r>
    </w:p>
    <w:p>
      <w:r>
        <w:pict>
          <v:rect style="width:0;height:1.5pt" o:hralign="center" o:hrstd="t" o:hr="t"/>
        </w:pict>
      </w:r>
    </w:p>
    <w:bookmarkEnd w:id="41"/>
    <w:bookmarkStart w:id="46" w:name="참고문헌"/>
    <w:p>
      <w:pPr>
        <w:pStyle w:val="Heading2"/>
      </w:pPr>
      <w:r>
        <w:t xml:space="preserve">참고문헌</w:t>
      </w:r>
    </w:p>
    <w:bookmarkStart w:id="42" w:name="tsejpx"/>
    <w:p>
      <w:pPr>
        <w:pStyle w:val="Heading3"/>
      </w:pPr>
      <w:r>
        <w:t xml:space="preserve">TSE/JPX</w:t>
      </w:r>
    </w:p>
    <w:p>
      <w:pPr>
        <w:pStyle w:val="Compact"/>
        <w:numPr>
          <w:ilvl w:val="0"/>
          <w:numId w:val="1036"/>
        </w:numPr>
      </w:pPr>
      <w:r>
        <w:t xml:space="preserve">Fujitsu,</w:t>
      </w:r>
      <w:r>
        <w:t xml:space="preserve"> </w:t>
      </w:r>
      <w:r>
        <w:t xml:space="preserve">“arrowhead 4.0 Press Release,”</w:t>
      </w:r>
      <w:r>
        <w:t xml:space="preserve"> </w:t>
      </w:r>
      <w:r>
        <w:t xml:space="preserve">November 5, 2024. https://www.fujitsu.com/global/about/resources/news/press-releases/2024/1105-01.html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“Trading Hours.”</w:t>
      </w:r>
      <w:r>
        <w:t xml:space="preserve"> </w:t>
      </w:r>
      <w:r>
        <w:t xml:space="preserve">https://www.jpx.co.jp/english/equities/trading/domestic/01.html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“Daily Price Limits.”</w:t>
      </w:r>
      <w:r>
        <w:t xml:space="preserve"> </w:t>
      </w:r>
      <w:r>
        <w:t xml:space="preserve">https://www.jpx.co.jp/english/equities/trading/domestic/06.html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“Transaction Methods.”</w:t>
      </w:r>
      <w:r>
        <w:t xml:space="preserve"> </w:t>
      </w:r>
      <w:r>
        <w:t xml:space="preserve">https://www.jpx.co.jp/english/equities/trading/domestic/04.html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“arrowhead Services.”</w:t>
      </w:r>
      <w:r>
        <w:t xml:space="preserve"> </w:t>
      </w:r>
      <w:r>
        <w:t xml:space="preserve">https://www.jpx.co.jp/english/systems/equities-trading/01.html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“Closing Auction Announcement,”</w:t>
      </w:r>
      <w:r>
        <w:t xml:space="preserve"> </w:t>
      </w:r>
      <w:r>
        <w:t xml:space="preserve">September 20, 2023. https://www.jpx.co.jp/english/news/1030/20230920-01.html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“Cash Market Trading Hours Extension,”</w:t>
      </w:r>
      <w:r>
        <w:t xml:space="preserve"> </w:t>
      </w:r>
      <w:r>
        <w:t xml:space="preserve">November 5, 2024. https://www.jpx.co.jp/english/corporate/news/news-releases/1030/20241105-01.html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“ToSTNeT Overview.”</w:t>
      </w:r>
      <w:r>
        <w:t xml:space="preserve"> </w:t>
      </w:r>
      <w:r>
        <w:t xml:space="preserve">https://www.jpx.co.jp/english/equities/trading/tostnet/index.html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“Derivatives Price Limits/Circuit Breaker.”</w:t>
      </w:r>
      <w:r>
        <w:t xml:space="preserve"> </w:t>
      </w:r>
      <w:r>
        <w:t xml:space="preserve">https://www.jpx.co.jp/english/derivatives/rules/price-limit-cb/index.html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“Preventing Unfair Trading (Surveillance).”</w:t>
      </w:r>
      <w:r>
        <w:t xml:space="preserve"> </w:t>
      </w:r>
      <w:r>
        <w:t xml:space="preserve">https://www.jpx.co.jp/english/regulation/ensuring/preventing/outline/index.html</w:t>
      </w:r>
    </w:p>
    <w:p>
      <w:pPr>
        <w:pStyle w:val="Compact"/>
        <w:numPr>
          <w:ilvl w:val="0"/>
          <w:numId w:val="1036"/>
        </w:numPr>
      </w:pPr>
      <w:r>
        <w:t xml:space="preserve">JPX,</w:t>
      </w:r>
      <w:r>
        <w:t xml:space="preserve"> </w:t>
      </w:r>
      <w:r>
        <w:t xml:space="preserve">“AI in Market Surveillance,”</w:t>
      </w:r>
      <w:r>
        <w:t xml:space="preserve"> </w:t>
      </w:r>
      <w:r>
        <w:t xml:space="preserve">March 19, 2018. https://www.jpx.co.jp/english/corporate/news/news-releases/0060/20180319-01.html</w:t>
      </w:r>
    </w:p>
    <w:p>
      <w:pPr>
        <w:pStyle w:val="Compact"/>
        <w:numPr>
          <w:ilvl w:val="0"/>
          <w:numId w:val="1036"/>
        </w:numPr>
      </w:pPr>
      <w:r>
        <w:t xml:space="preserve">FIA,</w:t>
      </w:r>
      <w:r>
        <w:t xml:space="preserve"> </w:t>
      </w:r>
      <w:r>
        <w:t xml:space="preserve">“The Market Never Sleeps - JPX Extended Hours.”</w:t>
      </w:r>
      <w:r>
        <w:t xml:space="preserve"> </w:t>
      </w:r>
      <w:r>
        <w:t xml:space="preserve">https://www.fia.org/marketvoice/articles/market-never-sleeps-success-extended-trading-hours-jpx</w:t>
      </w:r>
    </w:p>
    <w:p>
      <w:pPr>
        <w:pStyle w:val="Compact"/>
        <w:numPr>
          <w:ilvl w:val="0"/>
          <w:numId w:val="1036"/>
        </w:numPr>
      </w:pPr>
      <w:r>
        <w:t xml:space="preserve">QUICK,</w:t>
      </w:r>
      <w:r>
        <w:t xml:space="preserve"> </w:t>
      </w:r>
      <w:r>
        <w:t xml:space="preserve">“TSE Trading Hours Extension Analysis.”</w:t>
      </w:r>
      <w:r>
        <w:t xml:space="preserve"> </w:t>
      </w:r>
      <w:r>
        <w:t xml:space="preserve">https://corporate.quick.co.jp/en/japanmarketsview/equity/one-month-to-extension-of-tokyo-stock-exchange-trading-hours-new-market-close-system-to-be-introduced/</w:t>
      </w:r>
    </w:p>
    <w:p>
      <w:pPr>
        <w:pStyle w:val="Compact"/>
        <w:numPr>
          <w:ilvl w:val="0"/>
          <w:numId w:val="1036"/>
        </w:numPr>
      </w:pPr>
      <w:r>
        <w:t xml:space="preserve">Fujitsu,</w:t>
      </w:r>
      <w:r>
        <w:t xml:space="preserve"> </w:t>
      </w:r>
      <w:r>
        <w:t xml:space="preserve">“arrowhead 3.0 Press Release,”</w:t>
      </w:r>
      <w:r>
        <w:t xml:space="preserve"> </w:t>
      </w:r>
      <w:r>
        <w:t xml:space="preserve">November 5, 2019. https://www.fujitsu.com/global/about/resources/news/press-releases/2019/1105-01.html</w:t>
      </w:r>
    </w:p>
    <w:p>
      <w:pPr>
        <w:pStyle w:val="Compact"/>
        <w:numPr>
          <w:ilvl w:val="0"/>
          <w:numId w:val="1036"/>
        </w:numPr>
      </w:pPr>
      <w:r>
        <w:t xml:space="preserve">Options Technology,</w:t>
      </w:r>
      <w:r>
        <w:t xml:space="preserve"> </w:t>
      </w:r>
      <w:r>
        <w:t xml:space="preserve">“arrowhead Upgrade Go-Live.”</w:t>
      </w:r>
      <w:r>
        <w:t xml:space="preserve"> </w:t>
      </w:r>
      <w:r>
        <w:t xml:space="preserve">https://www.options-it.com/2024/11/27/options-celebrates-successful-go-live-of-tokyo-stock-exchanges-arrowhead-upgrade/</w:t>
      </w:r>
    </w:p>
    <w:bookmarkEnd w:id="42"/>
    <w:bookmarkStart w:id="43" w:name="pts"/>
    <w:p>
      <w:pPr>
        <w:pStyle w:val="Heading3"/>
      </w:pPr>
      <w:r>
        <w:t xml:space="preserve">PTS</w:t>
      </w:r>
    </w:p>
    <w:p>
      <w:pPr>
        <w:pStyle w:val="Compact"/>
        <w:numPr>
          <w:ilvl w:val="0"/>
          <w:numId w:val="1037"/>
        </w:numPr>
      </w:pPr>
      <w:r>
        <w:t xml:space="preserve">Exegy,</w:t>
      </w:r>
      <w:r>
        <w:t xml:space="preserve"> </w:t>
      </w:r>
      <w:r>
        <w:t xml:space="preserve">“Profiling Japannext.”</w:t>
      </w:r>
      <w:r>
        <w:t xml:space="preserve"> </w:t>
      </w:r>
      <w:r>
        <w:t xml:space="preserve">https://www.exegy.com/sbi-japannext-japan-largest-pts-trading-venue/</w:t>
      </w:r>
    </w:p>
    <w:p>
      <w:pPr>
        <w:pStyle w:val="Compact"/>
        <w:numPr>
          <w:ilvl w:val="0"/>
          <w:numId w:val="1037"/>
        </w:numPr>
      </w:pPr>
      <w:r>
        <w:t xml:space="preserve">Japannext,</w:t>
      </w:r>
      <w:r>
        <w:t xml:space="preserve"> </w:t>
      </w:r>
      <w:r>
        <w:t xml:space="preserve">“PTS Technology.”</w:t>
      </w:r>
      <w:r>
        <w:t xml:space="preserve"> </w:t>
      </w:r>
      <w:r>
        <w:t xml:space="preserve">https://www.japannext.co.jp/en/pts</w:t>
      </w:r>
    </w:p>
    <w:p>
      <w:pPr>
        <w:pStyle w:val="Compact"/>
        <w:numPr>
          <w:ilvl w:val="0"/>
          <w:numId w:val="1037"/>
        </w:numPr>
      </w:pPr>
      <w:r>
        <w:t xml:space="preserve">Cboe Japan,</w:t>
      </w:r>
      <w:r>
        <w:t xml:space="preserve"> </w:t>
      </w:r>
      <w:r>
        <w:t xml:space="preserve">“Overview.”</w:t>
      </w:r>
      <w:r>
        <w:t xml:space="preserve"> </w:t>
      </w:r>
      <w:r>
        <w:t xml:space="preserve">https://www.cboe.com/jp/equities/overview/</w:t>
      </w:r>
    </w:p>
    <w:p>
      <w:pPr>
        <w:pStyle w:val="Compact"/>
        <w:numPr>
          <w:ilvl w:val="0"/>
          <w:numId w:val="1037"/>
        </w:numPr>
      </w:pPr>
      <w:r>
        <w:t xml:space="preserve">Cboe,</w:t>
      </w:r>
      <w:r>
        <w:t xml:space="preserve"> </w:t>
      </w:r>
      <w:r>
        <w:t xml:space="preserve">“Japan Closure Announcement.”</w:t>
      </w:r>
      <w:r>
        <w:t xml:space="preserve"> </w:t>
      </w:r>
      <w:r>
        <w:t xml:space="preserve">https://ir.cboe.com/news/news-details/2025/Cboe-Plans-to-Cease-Japanese-Equities-Operations/default.aspx</w:t>
      </w:r>
    </w:p>
    <w:p>
      <w:pPr>
        <w:pStyle w:val="Compact"/>
        <w:numPr>
          <w:ilvl w:val="0"/>
          <w:numId w:val="1037"/>
        </w:numPr>
      </w:pPr>
      <w:r>
        <w:t xml:space="preserve">JSRI,</w:t>
      </w:r>
      <w:r>
        <w:t xml:space="preserve"> </w:t>
      </w:r>
      <w:r>
        <w:t xml:space="preserve">“Implications of Cboe Japan Withdrawal.”</w:t>
      </w:r>
      <w:r>
        <w:t xml:space="preserve"> </w:t>
      </w:r>
      <w:r>
        <w:t xml:space="preserve">https://www.jsri.or.jp/upload/topics_2511_01_en.pdf</w:t>
      </w:r>
    </w:p>
    <w:bookmarkEnd w:id="43"/>
    <w:bookmarkStart w:id="44" w:name="jscc"/>
    <w:p>
      <w:pPr>
        <w:pStyle w:val="Heading3"/>
      </w:pPr>
      <w:r>
        <w:t xml:space="preserve">JSCC</w:t>
      </w:r>
    </w:p>
    <w:p>
      <w:pPr>
        <w:pStyle w:val="Compact"/>
        <w:numPr>
          <w:ilvl w:val="0"/>
          <w:numId w:val="1038"/>
        </w:numPr>
      </w:pPr>
      <w:r>
        <w:t xml:space="preserve">JSCC,</w:t>
      </w:r>
      <w:r>
        <w:t xml:space="preserve"> </w:t>
      </w:r>
      <w:r>
        <w:t xml:space="preserve">“Official Homepage.”</w:t>
      </w:r>
      <w:r>
        <w:t xml:space="preserve"> </w:t>
      </w:r>
      <w:r>
        <w:t xml:space="preserve">https://www.jpx.co.jp/jscc/en/</w:t>
      </w:r>
    </w:p>
    <w:p>
      <w:pPr>
        <w:pStyle w:val="Compact"/>
        <w:numPr>
          <w:ilvl w:val="0"/>
          <w:numId w:val="1038"/>
        </w:numPr>
      </w:pPr>
      <w:r>
        <w:t xml:space="preserve">JSCC,</w:t>
      </w:r>
      <w:r>
        <w:t xml:space="preserve"> </w:t>
      </w:r>
      <w:r>
        <w:t xml:space="preserve">“DVP Settlement System.”</w:t>
      </w:r>
      <w:r>
        <w:t xml:space="preserve"> </w:t>
      </w:r>
      <w:r>
        <w:t xml:space="preserve">https://www.jpx.co.jp/jscc/en/cash/cash/assumption-obligation/dvp.html</w:t>
      </w:r>
    </w:p>
    <w:p>
      <w:pPr>
        <w:pStyle w:val="Compact"/>
        <w:numPr>
          <w:ilvl w:val="0"/>
          <w:numId w:val="1038"/>
        </w:numPr>
      </w:pPr>
      <w:r>
        <w:t xml:space="preserve">JSCC,</w:t>
      </w:r>
      <w:r>
        <w:t xml:space="preserve"> </w:t>
      </w:r>
      <w:r>
        <w:t xml:space="preserve">“Netting.”</w:t>
      </w:r>
      <w:r>
        <w:t xml:space="preserve"> </w:t>
      </w:r>
      <w:r>
        <w:t xml:space="preserve">https://www.jpx.co.jp/jscc/en/cash/cash/assumption-obligation/netting.html</w:t>
      </w:r>
    </w:p>
    <w:p>
      <w:pPr>
        <w:pStyle w:val="Compact"/>
        <w:numPr>
          <w:ilvl w:val="0"/>
          <w:numId w:val="1038"/>
        </w:numPr>
      </w:pPr>
      <w:r>
        <w:t xml:space="preserve">JSCC,</w:t>
      </w:r>
      <w:r>
        <w:t xml:space="preserve"> </w:t>
      </w:r>
      <w:r>
        <w:t xml:space="preserve">“VaR Margin Method.”</w:t>
      </w:r>
      <w:r>
        <w:t xml:space="preserve"> </w:t>
      </w:r>
      <w:r>
        <w:t xml:space="preserve">https://www.jpx.co.jp/jscc/en/cash/futures/marginsystem/VaR.html</w:t>
      </w:r>
    </w:p>
    <w:p>
      <w:pPr>
        <w:pStyle w:val="Compact"/>
        <w:numPr>
          <w:ilvl w:val="0"/>
          <w:numId w:val="1038"/>
        </w:numPr>
      </w:pPr>
      <w:r>
        <w:t xml:space="preserve">JSCC,</w:t>
      </w:r>
      <w:r>
        <w:t xml:space="preserve"> </w:t>
      </w:r>
      <w:r>
        <w:t xml:space="preserve">“Clearing Fund.”</w:t>
      </w:r>
      <w:r>
        <w:t xml:space="preserve"> </w:t>
      </w:r>
      <w:r>
        <w:t xml:space="preserve">https://www.jpx.co.jp/jscc/en/cash/futures/clearing-fund.html</w:t>
      </w:r>
    </w:p>
    <w:p>
      <w:pPr>
        <w:pStyle w:val="Compact"/>
        <w:numPr>
          <w:ilvl w:val="0"/>
          <w:numId w:val="1038"/>
        </w:numPr>
      </w:pPr>
      <w:r>
        <w:t xml:space="preserve">Clearstream,</w:t>
      </w:r>
      <w:r>
        <w:t xml:space="preserve"> </w:t>
      </w:r>
      <w:r>
        <w:t xml:space="preserve">“Japan Settlement Process.”</w:t>
      </w:r>
      <w:r>
        <w:t xml:space="preserve"> </w:t>
      </w:r>
      <w:r>
        <w:t xml:space="preserve">https://www.clearstream.com/clearstream-en/res-library/market-coverage/settlement-process-japan-1283556</w:t>
      </w:r>
    </w:p>
    <w:p>
      <w:pPr>
        <w:pStyle w:val="Compact"/>
        <w:numPr>
          <w:ilvl w:val="0"/>
          <w:numId w:val="1038"/>
        </w:numPr>
      </w:pPr>
      <w:r>
        <w:t xml:space="preserve">Risk.net,</w:t>
      </w:r>
      <w:r>
        <w:t xml:space="preserve"> </w:t>
      </w:r>
      <w:r>
        <w:t xml:space="preserve">“Clearing House of the Year: JSCC.”</w:t>
      </w:r>
      <w:r>
        <w:t xml:space="preserve"> </w:t>
      </w:r>
      <w:r>
        <w:t xml:space="preserve">https://www.risk.net/awards/7959892/clearing-house-of-the-year-jscc</w:t>
      </w:r>
    </w:p>
    <w:p>
      <w:pPr>
        <w:pStyle w:val="Compact"/>
        <w:numPr>
          <w:ilvl w:val="0"/>
          <w:numId w:val="1038"/>
        </w:numPr>
      </w:pPr>
      <w:r>
        <w:t xml:space="preserve">Risk.net,</w:t>
      </w:r>
      <w:r>
        <w:t xml:space="preserve"> </w:t>
      </w:r>
      <w:r>
        <w:t xml:space="preserve">“JSCC Default Fund Consolidation.”</w:t>
      </w:r>
      <w:r>
        <w:t xml:space="preserve"> </w:t>
      </w:r>
      <w:r>
        <w:t xml:space="preserve">https://www.risk.net/risk-management/7963158/jscc-considers-default-fund-consolidation</w:t>
      </w:r>
    </w:p>
    <w:p>
      <w:pPr>
        <w:pStyle w:val="Compact"/>
        <w:numPr>
          <w:ilvl w:val="0"/>
          <w:numId w:val="1038"/>
        </w:numPr>
      </w:pPr>
      <w:r>
        <w:t xml:space="preserve">Broadridge,</w:t>
      </w:r>
      <w:r>
        <w:t xml:space="preserve"> </w:t>
      </w:r>
      <w:r>
        <w:t xml:space="preserve">“T+1 in Japan.”</w:t>
      </w:r>
      <w:r>
        <w:t xml:space="preserve"> </w:t>
      </w:r>
      <w:r>
        <w:t xml:space="preserve">https://www.broadridge.com/resource/capital-markets/t-plus-1-in-japan-forging-a-new-industry-model</w:t>
      </w:r>
    </w:p>
    <w:p>
      <w:pPr>
        <w:pStyle w:val="Compact"/>
        <w:numPr>
          <w:ilvl w:val="0"/>
          <w:numId w:val="1038"/>
        </w:numPr>
      </w:pPr>
      <w:r>
        <w:t xml:space="preserve">JSDA,</w:t>
      </w:r>
      <w:r>
        <w:t xml:space="preserve"> </w:t>
      </w:r>
      <w:r>
        <w:t xml:space="preserve">“Shortening Stock Settlement Cycle.”</w:t>
      </w:r>
      <w:r>
        <w:t xml:space="preserve"> </w:t>
      </w:r>
      <w:r>
        <w:t xml:space="preserve">https://www.jsda.or.jp/en/activities/research-studies/html/t2_final_report.html</w:t>
      </w:r>
    </w:p>
    <w:p>
      <w:pPr>
        <w:pStyle w:val="Compact"/>
        <w:numPr>
          <w:ilvl w:val="0"/>
          <w:numId w:val="1038"/>
        </w:numPr>
      </w:pPr>
      <w:r>
        <w:t xml:space="preserve">CCP Global,</w:t>
      </w:r>
      <w:r>
        <w:t xml:space="preserve"> </w:t>
      </w:r>
      <w:r>
        <w:t xml:space="preserve">“Year in Clearing 2024 Report.”</w:t>
      </w:r>
      <w:r>
        <w:t xml:space="preserve"> </w:t>
      </w:r>
      <w:r>
        <w:t xml:space="preserve">https://ccp-global.org/sites/default/files/2025-07/CCPG_2024_Clearing%20Report_17.07.2025.pdf</w:t>
      </w:r>
    </w:p>
    <w:bookmarkEnd w:id="44"/>
    <w:bookmarkStart w:id="45" w:name="nextrade-krx"/>
    <w:p>
      <w:pPr>
        <w:pStyle w:val="Heading3"/>
      </w:pPr>
      <w:r>
        <w:t xml:space="preserve">Nextrade / KRX</w:t>
      </w:r>
    </w:p>
    <w:p>
      <w:pPr>
        <w:pStyle w:val="Compact"/>
        <w:numPr>
          <w:ilvl w:val="0"/>
          <w:numId w:val="1039"/>
        </w:numPr>
      </w:pPr>
      <w:r>
        <w:t xml:space="preserve">FSC,</w:t>
      </w:r>
      <w:r>
        <w:t xml:space="preserve"> </w:t>
      </w:r>
      <w:r>
        <w:t xml:space="preserve">“ATS Approval Press Release.”</w:t>
      </w:r>
      <w:r>
        <w:t xml:space="preserve"> </w:t>
      </w:r>
      <w:r>
        <w:t xml:space="preserve">https://www.fsc.go.kr/eng/pr010101/83967</w:t>
      </w:r>
    </w:p>
    <w:p>
      <w:pPr>
        <w:pStyle w:val="Compact"/>
        <w:numPr>
          <w:ilvl w:val="0"/>
          <w:numId w:val="1039"/>
        </w:numPr>
      </w:pPr>
      <w:r>
        <w:t xml:space="preserve">Korea Herald,</w:t>
      </w:r>
      <w:r>
        <w:t xml:space="preserve"> </w:t>
      </w:r>
      <w:r>
        <w:t xml:space="preserve">“First Alternative Stock Exchange.”</w:t>
      </w:r>
      <w:r>
        <w:t xml:space="preserve"> </w:t>
      </w:r>
      <w:r>
        <w:t xml:space="preserve">https://www.koreaherald.com/article/10433160</w:t>
      </w:r>
    </w:p>
    <w:p>
      <w:pPr>
        <w:pStyle w:val="Compact"/>
        <w:numPr>
          <w:ilvl w:val="0"/>
          <w:numId w:val="1039"/>
        </w:numPr>
      </w:pPr>
      <w:r>
        <w:t xml:space="preserve">Korea Times,</w:t>
      </w:r>
      <w:r>
        <w:t xml:space="preserve"> </w:t>
      </w:r>
      <w:r>
        <w:t xml:space="preserve">“KRX Pushes for Extended Trading Hours,”</w:t>
      </w:r>
      <w:r>
        <w:t xml:space="preserve"> </w:t>
      </w:r>
      <w:r>
        <w:t xml:space="preserve">January 16, 2026. https://www.koreatimes.co.kr/economy/20260116/krx-pushes-for-extended-trading-hours-amid-global-24-hour-trading-trend</w:t>
      </w:r>
    </w:p>
    <w:p>
      <w:pPr>
        <w:pStyle w:val="Compact"/>
        <w:numPr>
          <w:ilvl w:val="0"/>
          <w:numId w:val="1039"/>
        </w:numPr>
      </w:pPr>
      <w:r>
        <w:t xml:space="preserve">KCMI,</w:t>
      </w:r>
      <w:r>
        <w:t xml:space="preserve"> </w:t>
      </w:r>
      <w:r>
        <w:t xml:space="preserve">“Trends and Challenges in Extending Trading Hours.”</w:t>
      </w:r>
      <w:r>
        <w:t xml:space="preserve"> </w:t>
      </w:r>
      <w:r>
        <w:t xml:space="preserve">https://www.kcmi.re.kr/en/publications/pub_detail_view?syear=2025&amp;zcd=002001017&amp;zno=1878&amp;cno=6647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9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2026-03-27T05:36:52Z</dcterms:created>
  <dcterms:modified xsi:type="dcterms:W3CDTF">2026-03-27T05:36:52Z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