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66CC"/>
          <w:sz w:val="56"/>
        </w:rPr>
        <w:t>24시간 거래 체제 비교 분석 리포트</w:t>
      </w:r>
    </w:p>
    <w:p>
      <w:pPr>
        <w:jc w:val="center"/>
      </w:pPr>
      <w:r>
        <w:rPr>
          <w:color w:val="1A1A2E"/>
          <w:sz w:val="36"/>
        </w:rPr>
        <w:t>KRX 한국거래소</w:t>
      </w:r>
    </w:p>
    <w:p/>
    <w:p/>
    <w:p/>
    <w:p>
      <w:pPr>
        <w:jc w:val="center"/>
      </w:pPr>
      <w:r>
        <w:rPr>
          <w:color w:val="646464"/>
          <w:sz w:val="22"/>
        </w:rPr>
        <w:t>KRX vs 글로벌 주요 거래소</w:t>
      </w:r>
    </w:p>
    <w:p>
      <w:pPr>
        <w:jc w:val="center"/>
      </w:pPr>
      <w:r>
        <w:rPr>
          <w:color w:val="646464"/>
          <w:sz w:val="20"/>
        </w:rPr>
        <w:t>2026년 3월 기준 | EXTURE 3.0 기반 분석</w:t>
      </w:r>
    </w:p>
    <w:p>
      <w:r>
        <w:br w:type="page"/>
      </w:r>
    </w:p>
    <w:p>
      <w:pPr>
        <w:pStyle w:val="Heading1"/>
      </w:pPr>
      <w:r>
        <w:t>한국거래소(KRX) 유가증권시장 현행 제도 및 24시간 거래 전환 분석</w:t>
      </w:r>
    </w:p>
    <w:p>
      <w:pPr>
        <w:pStyle w:val="Heading2"/>
      </w:pPr>
      <w:r>
        <w:t>1. 기관 개요</w:t>
      </w:r>
    </w:p>
    <w:p>
      <w:pPr>
        <w:pStyle w:val="Heading3"/>
      </w:pPr>
      <w:r>
        <w:t>1.1 설립 배경 및 조직구조</w:t>
      </w:r>
    </w:p>
    <w:p>
      <w:r>
        <w:t>한국거래소(Korea Exchange, KRX)는 2005년 1월 27일 「자본시장과 금융투자업에 관한 법률」에 의거하여 구 한국증권거래소, 한국선물거래소, 코스닥위원회를 통합하여 설립된 대한민국 유일의 정규 증권거래소이다. 본사는 부산광역시에 소재하며, 서울사무소를 통해 상장심사, 시장감시 등 핵심 업무를 수행한다.</w:t>
      </w:r>
    </w:p>
    <w:p>
      <w:r>
        <w:t>KRX는 다음 4개 시장을 운영한다: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시장 구분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유가증권시장(KOSPI)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대형 우량기업 주권, ETF, ETN, ELW 등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업무규정 제4조 기반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코스닥시장(KOSDAQ)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중소/벤처기업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별도 업무규정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코넥스시장(KONEX)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초기 중소기업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2013.7 개설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파생상품시장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선물/옵션(KOSPI200 등)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별도 업무규정</w:t>
            </w:r>
          </w:p>
        </w:tc>
      </w:tr>
    </w:tbl>
    <w:p/>
    <w:p>
      <w:r>
        <w:t>유가증권시장 업무규정 제4조 제1항은 시장을 주식시장, 상장지수집합투자기구 집합투자증권시장, 상장지수증권시장, 신주인수권증서시장, 신주인수권증권시장, 주식워런트증권시장, 수익증권시장, 채무증권시장으로 세분화한다.</w:t>
      </w:r>
    </w:p>
    <w:p>
      <w:pPr>
        <w:pStyle w:val="Heading3"/>
      </w:pPr>
      <w:r>
        <w:t>1.2 Koscom과의 관계 및 EXTURE 3.0 시스템</w:t>
      </w:r>
    </w:p>
    <w:p>
      <w:r>
        <w:t xml:space="preserve">KRX의 매매체결 전산시스템은 자회사인 코스콤(Koscom)이 개발 및 운영한다. 2019년 정보화전략계획(ISP) 수립 후 2020년 10월부터 차세대 시스템 구축 프로젝트를 추진하여, </w:t>
      </w:r>
      <w:r>
        <w:rPr>
          <w:b/>
          <w:color w:val="0066CC"/>
        </w:rPr>
        <w:t>2023년 1월 25일</w:t>
      </w:r>
      <w:r>
        <w:t xml:space="preserve"> 1단계(매매체결·정보분배 시스템)를, </w:t>
      </w:r>
      <w:r>
        <w:rPr>
          <w:b/>
          <w:color w:val="0066CC"/>
        </w:rPr>
        <w:t>2023년 10월 4일</w:t>
      </w:r>
      <w:r>
        <w:t xml:space="preserve"> 2단계(청산결제 시스템)를 가동하며 현행 </w:t>
      </w:r>
      <w:r>
        <w:rPr>
          <w:b/>
          <w:color w:val="0066CC"/>
        </w:rPr>
        <w:t>EXTURE 3.0</w:t>
      </w:r>
      <w:r>
        <w:t xml:space="preserve"> 체제로 전환하였다.</w:t>
      </w:r>
    </w:p>
    <w:p>
      <w:pPr>
        <w:pStyle w:val="Heading4"/>
      </w:pPr>
      <w:r>
        <w:t>EXTURE 시스템 세대별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EXTURE (2009)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EXTURE+ (2014)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EXTURE 3.0 (2023)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거래처리 레이턴시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~20,000µs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70µs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50µs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일일 처리 용량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4,000만 건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4억 2,000만 건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9억 4,000만 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주문 대역폭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12Mbps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45Mbps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회선 수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7회선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10회선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아키텍처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단일 매칭엔진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x86 Linux 기반, 3-tier DR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시장별 멀티 매칭엔진, 유연 확장</w:t>
            </w:r>
          </w:p>
        </w:tc>
      </w:tr>
    </w:tbl>
    <w:p/>
    <w:p>
      <w:r>
        <w:t>EXTURE 3.0의 핵심 개선 사항:</w:t>
      </w:r>
    </w:p>
    <w:p>
      <w:pPr>
        <w:pStyle w:val="ListBullet"/>
      </w:pPr>
      <w:r/>
      <w:r>
        <w:rPr>
          <w:b/>
          <w:color w:val="0066CC"/>
        </w:rPr>
        <w:t>거래처리 속도 30% 향상</w:t>
      </w:r>
      <w:r>
        <w:t>: 70µs → 50µs로 레이턴시 단축</w:t>
      </w:r>
    </w:p>
    <w:p>
      <w:pPr>
        <w:pStyle w:val="ListBullet"/>
      </w:pPr>
      <w:r/>
      <w:r>
        <w:rPr>
          <w:b/>
          <w:color w:val="0066CC"/>
        </w:rPr>
        <w:t>일일 처리 용량 2.2배 확대</w:t>
      </w:r>
      <w:r>
        <w:t>: 4.2억 건 → 9.4억 건</w:t>
      </w:r>
    </w:p>
    <w:p>
      <w:pPr>
        <w:pStyle w:val="ListBullet"/>
      </w:pPr>
      <w:r/>
      <w:r>
        <w:rPr>
          <w:b/>
          <w:color w:val="0066CC"/>
        </w:rPr>
        <w:t>시장별 멀티 매매체결 방식</w:t>
      </w:r>
      <w:r>
        <w:t>: 특정 종목 호가 폭증 시 유연한 확장이 가능한 아키텍처 적용</w:t>
      </w:r>
    </w:p>
    <w:p>
      <w:pPr>
        <w:pStyle w:val="ListBullet"/>
      </w:pPr>
      <w:r/>
      <w:r>
        <w:rPr>
          <w:b/>
          <w:color w:val="0066CC"/>
        </w:rPr>
        <w:t>파생 대용량 서비스</w:t>
      </w:r>
      <w:r>
        <w:t>: 부산 정보분배시스템에서 파생상품 전체에 대한 실시간 종합 시세정보 제공</w:t>
      </w:r>
    </w:p>
    <w:p>
      <w:pPr>
        <w:pStyle w:val="ListBullet"/>
      </w:pPr>
      <w:r/>
      <w:r>
        <w:rPr>
          <w:b/>
          <w:color w:val="0066CC"/>
        </w:rPr>
        <w:t>2단계 청산결제 통합 플랫폼</w:t>
      </w:r>
      <w:r>
        <w:t>: 장내·외 청산결제 회원사 UI를 통합 UI로 일원화, 시장별 청산결제시스템을 EXTURE 3.0 기반 통합 플랫폼으로 재구축</w:t>
      </w:r>
    </w:p>
    <w:p>
      <w:r>
        <w:t>표준 FIX 프로토콜 및 고속 FIX/FAST 프로토콜을 통한 직접 주문 라우팅과 시장데이터 배포를 지원한다.</w:t>
      </w:r>
    </w:p>
    <w:p>
      <w:pPr>
        <w:pStyle w:val="Heading2"/>
      </w:pPr>
      <w:r>
        <w:t>2. 현행 거래시간 제도</w:t>
      </w:r>
    </w:p>
    <w:p>
      <w:pPr>
        <w:ind w:left="567"/>
      </w:pPr>
      <w:r>
        <w:rPr>
          <w:i/>
          <w:color w:val="646464"/>
        </w:rPr>
        <w:t>**근거**: 유가증권시장 업무규정 제4조(시장의 구분 및 매매거래시간)</w:t>
      </w:r>
    </w:p>
    <w:p>
      <w:r>
        <w:t>업무규정 제4조 제2항에 따라, 주식시장 및 상장지수집합투자기구 집합투자증권시장, 상장지수증권시장에는 정규시장 외에 시간외시장을 둔다. 제4조 제3항은 매매거래시간을 아래와 같이 규정하며, 거래소는 전산장애 발생 등 시장관리상 필요시 세칙으로 정하는 바에 따라 임시 변경할 수 있다(시행세칙 제8조).</w:t>
      </w:r>
    </w:p>
    <w:p>
      <w:pPr>
        <w:pStyle w:val="Heading3"/>
      </w:pPr>
      <w:r>
        <w:t>2.1 정규시장 (09:00 ~ 15:30)</w:t>
      </w:r>
    </w:p>
    <w:p>
      <w:r>
        <w:t xml:space="preserve">정규시장 매매거래시간은 </w:t>
      </w:r>
      <w:r>
        <w:rPr>
          <w:b/>
          <w:color w:val="0066CC"/>
        </w:rPr>
        <w:t>09:00부터 15:30까지</w:t>
      </w:r>
      <w:r>
        <w:t>이다(업무규정 제4조 제3항 제1호). 다만, 장중경쟁대량매매는 09:00부터 15:00까지로 한다.</w:t>
      </w:r>
    </w:p>
    <w:p>
      <w:pPr>
        <w:pStyle w:val="Heading4"/>
      </w:pPr>
      <w:r>
        <w:t>(1) 시가결정 - 동시호가(단일가격에 의한 개별경쟁매매)</w:t>
      </w:r>
    </w:p>
    <w:p>
      <w:pPr>
        <w:pStyle w:val="ListBullet"/>
      </w:pPr>
      <w:r/>
      <w:r>
        <w:rPr>
          <w:b/>
          <w:color w:val="0066CC"/>
        </w:rPr>
        <w:t>근거</w:t>
      </w:r>
      <w:r>
        <w:t>: 업무규정 제23조 제1항 제1호</w:t>
      </w:r>
    </w:p>
    <w:p>
      <w:pPr>
        <w:pStyle w:val="ListBullet"/>
      </w:pPr>
      <w:r/>
      <w:r>
        <w:rPr>
          <w:b/>
          <w:color w:val="0066CC"/>
        </w:rPr>
        <w:t>방식</w:t>
      </w:r>
      <w:r>
        <w:t>: 장개시 전 호가접수시간(08:30~09:00, 시행세칙 제11조 제1항 제1호)에 접수된 호가를 대상으로, 매도호가의 합계수량과 매수호가의 합계수량이 합치하는 단일가격(합치가격)을 결정(업무규정 제23조 제4항)</w:t>
      </w:r>
    </w:p>
    <w:p>
      <w:pPr>
        <w:pStyle w:val="ListBullet"/>
      </w:pPr>
      <w:r/>
      <w:r>
        <w:rPr>
          <w:b/>
          <w:color w:val="0066CC"/>
        </w:rPr>
        <w:t>호가범위</w:t>
      </w:r>
      <w:r>
        <w:t xml:space="preserve">: 장개시 30분 전부터 장개시 시점 및 이후 30초 이내에서 거래소가 무작위로 정하는 시간까지(시행세칙 제35조 제1항 제1호) - </w:t>
      </w:r>
      <w:r>
        <w:rPr>
          <w:b/>
          <w:color w:val="0066CC"/>
        </w:rPr>
        <w:t>Random End(RE) 메커니즘</w:t>
      </w:r>
      <w:r>
        <w:t xml:space="preserve"> 적용</w:t>
      </w:r>
    </w:p>
    <w:p>
      <w:pPr>
        <w:pStyle w:val="ListBullet"/>
      </w:pPr>
      <w:r>
        <w:t>합치가격이 복수인 경우 직전 가격에 가장 가까운 가격으로 결정(업무규정 제23조 제5항)</w:t>
      </w:r>
    </w:p>
    <w:p>
      <w:pPr>
        <w:pStyle w:val="Heading4"/>
      </w:pPr>
      <w:r>
        <w:t>(2) 접속매매 - 복수가격에 의한 개별경쟁매매</w:t>
      </w:r>
    </w:p>
    <w:p>
      <w:pPr>
        <w:pStyle w:val="ListBullet"/>
      </w:pPr>
      <w:r/>
      <w:r>
        <w:rPr>
          <w:b/>
          <w:color w:val="0066CC"/>
        </w:rPr>
        <w:t>근거</w:t>
      </w:r>
      <w:r>
        <w:t>: 업무규정 제24조 제1항</w:t>
      </w:r>
    </w:p>
    <w:p>
      <w:pPr>
        <w:pStyle w:val="ListBullet"/>
      </w:pPr>
      <w:r>
        <w:t xml:space="preserve">시가결정 이후 장종료 10분 전까지 계속적으로 매도호가와 매수호가의 경합에 의해 </w:t>
      </w:r>
      <w:r>
        <w:rPr>
          <w:b/>
          <w:color w:val="0066CC"/>
        </w:rPr>
        <w:t>선행호가의 가격</w:t>
      </w:r>
      <w:r>
        <w:t>으로 매매거래를 성립(업무규정 제24조 제3항)</w:t>
      </w:r>
    </w:p>
    <w:p>
      <w:pPr>
        <w:pStyle w:val="ListBullet"/>
      </w:pPr>
      <w:r>
        <w:t>호가 우선순위: 가격우선 &gt; 시간우선(업무규정 제22조 제2항)</w:t>
      </w:r>
    </w:p>
    <w:p>
      <w:pPr>
        <w:pStyle w:val="Heading4"/>
      </w:pPr>
      <w:r>
        <w:t>(3) 종가결정 - 단일가격에 의한 개별경쟁매매</w:t>
      </w:r>
    </w:p>
    <w:p>
      <w:pPr>
        <w:pStyle w:val="ListBullet"/>
      </w:pPr>
      <w:r/>
      <w:r>
        <w:rPr>
          <w:b/>
          <w:color w:val="0066CC"/>
        </w:rPr>
        <w:t>근거</w:t>
      </w:r>
      <w:r>
        <w:t>: 업무규정 제23조 제1항 제4호</w:t>
      </w:r>
    </w:p>
    <w:p>
      <w:pPr>
        <w:pStyle w:val="ListBullet"/>
      </w:pPr>
      <w:r>
        <w:t>장종료 10분 전(15:20)부터 장종료시(15:30)까지 접수된 호가로 결정(시행세칙 제35조 제1항 제3호)</w:t>
      </w:r>
    </w:p>
    <w:p>
      <w:pPr>
        <w:pStyle w:val="ListBullet"/>
      </w:pPr>
      <w:r>
        <w:t>Random End 메커니즘 적용: 장종료 시점부터 2분 이내 무작위 시점에서 체결(VI 발동 시)</w:t>
      </w:r>
    </w:p>
    <w:p>
      <w:pPr>
        <w:pStyle w:val="Heading3"/>
      </w:pPr>
      <w:r>
        <w:t>2.2 시간외시장</w:t>
      </w:r>
    </w:p>
    <w:p>
      <w:pPr>
        <w:ind w:left="567"/>
      </w:pPr>
      <w:r>
        <w:rPr>
          <w:i/>
          <w:color w:val="646464"/>
        </w:rPr>
        <w:t>**근거**: 업무규정 제33조(시간외매매), 제4조 제3항 제2호</w:t>
      </w:r>
    </w:p>
    <w:p>
      <w:pPr>
        <w:pStyle w:val="Heading4"/>
      </w:pPr>
      <w:r>
        <w:t>(1) 장개시전 시간외시장 (08:00 ~ 09:00)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매매유형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가격결정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시간외종가매매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08:30~08:40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전일 종가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업무규정 제34조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시간외대량매매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08:00~09:00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상한가~하한가 이내 합의가격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업무규정 제35조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시간외바스켓매매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08:00~09:00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상한가~하한가 이내 합의가격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업무규정 제36조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시간외경쟁대량매매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08:00~09:00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당일 VWAP 또는 종가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업무규정 제34조의3</w:t>
            </w:r>
          </w:p>
        </w:tc>
      </w:tr>
    </w:tbl>
    <w:p/>
    <w:p>
      <w:pPr>
        <w:pStyle w:val="ListBullet"/>
      </w:pPr>
      <w:r>
        <w:t>시간외종가매매는 전일 정규시장 매매거래시간 중 매매거래가 성립하지 않은 경우 매매거래를 성립시키지 아니한다(업무규정 제34조 제1항 단서).</w:t>
      </w:r>
    </w:p>
    <w:p>
      <w:pPr>
        <w:pStyle w:val="Heading4"/>
      </w:pPr>
      <w:r>
        <w:t>(2) 장종료후 시간외시장 (15:40 ~ 18:00)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매매유형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가격결정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시간외종가매매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15:40~16:00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당일 종가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업무규정 제34조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시간외단일가매매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16:00~18:00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단일가매매(종가 기준 ±10%)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업무규정 제34조의2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시간외대량매매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15:40~18:00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상한가~하한가 이내 합의가격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업무규정 제35조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시간외바스켓매매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15:40~18:00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상한가~하한가 이내 합의가격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업무규정 제36조</w:t>
            </w:r>
          </w:p>
        </w:tc>
      </w:tr>
    </w:tbl>
    <w:p/>
    <w:p>
      <w:pPr>
        <w:pStyle w:val="ListBullet"/>
      </w:pPr>
      <w:r/>
      <w:r>
        <w:rPr>
          <w:b/>
          <w:color w:val="0066CC"/>
        </w:rPr>
        <w:t>시간외단일가매매</w:t>
      </w:r>
      <w:r>
        <w:t xml:space="preserve"> 호가 가능 가격: 당일 종가 기준 ±10% 이내이면서, 동시에 당일 상한가와 하한가 이내(업무규정 제34조의2 제3항)</w:t>
      </w:r>
    </w:p>
    <w:p>
      <w:pPr>
        <w:pStyle w:val="ListBullet"/>
      </w:pPr>
      <w:r>
        <w:t>시간외종가매매 호가접수시간: 장종료시부터 16시까지(시행세칙 제11조 제1항 제2호 나목 (1))</w:t>
      </w:r>
    </w:p>
    <w:p>
      <w:pPr>
        <w:pStyle w:val="ListBullet"/>
      </w:pPr>
      <w:r>
        <w:t>시간외단일가매매 호가접수시간: 16시부터 18시(최종가격 결정 시 당해 가격 결정 시점)까지(시행세칙 제11조 제1항 제2호 나목 (2))</w:t>
      </w:r>
    </w:p>
    <w:p>
      <w:pPr>
        <w:pStyle w:val="Heading2"/>
      </w:pPr>
      <w:r>
        <w:t>3. 호가 유형 및 주문 관리</w:t>
      </w:r>
    </w:p>
    <w:p>
      <w:pPr>
        <w:pStyle w:val="Heading3"/>
      </w:pPr>
      <w:r>
        <w:t>3.1 8가지 호가유형</w:t>
      </w:r>
    </w:p>
    <w:p>
      <w:pPr>
        <w:ind w:left="567"/>
      </w:pPr>
      <w:r>
        <w:rPr>
          <w:i/>
          <w:color w:val="646464"/>
        </w:rPr>
        <w:t>**근거**: 업무규정 제2조 제4항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호가유형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정의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도입시기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지정가호가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종목, 수량, 가격을 모두 지정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기존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시장가호가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종목, 수량 지정, 가격 미지정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기존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조건부지정가호가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장종료 단일가매매시 시장가로 전환 조건부 지정가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기존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4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최유리지정가호가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상대측 최우선호가 가격으로 지정(세칙 제3조)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기존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최우선지정가호가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자기측 최우선호가 가격으로 지정(세칙 제4조)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기존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6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경쟁대량매매호가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VWAP 등 기준가격으로 대량거래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2010.7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중간가호가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최우선매도/매수호가의 산술평균 가격(세칙 제4조의2)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2025.2 신설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8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스톱지정가호가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스톱가격 충족 시 지정가호가로 효력 발생(세칙 제4조의3)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2025.2 신설</w:t>
            </w:r>
          </w:p>
        </w:tc>
      </w:tr>
    </w:tbl>
    <w:p/>
    <w:p>
      <w:pPr>
        <w:pStyle w:val="Heading3"/>
      </w:pPr>
      <w:r>
        <w:t>3.2 세션별 호가유형 적용 가능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호가유형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정규시장(접속)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정규시장(동시호가)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시간외종가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시간외단일가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대량/바스켓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지정가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O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O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O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O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O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시장가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O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O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조건부지정가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O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최유리지정가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O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최우선지정가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O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경쟁대량매매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전용세션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전용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중간가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O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스톱지정가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O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O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X</w:t>
            </w:r>
          </w:p>
        </w:tc>
      </w:tr>
    </w:tbl>
    <w:p/>
    <w:p>
      <w:pPr>
        <w:pStyle w:val="ListBullet"/>
      </w:pPr>
      <w:r>
        <w:t>시간외종가매매 및 시간외단일가매매에서는 시장가호가, 조건부지정가호가를 입력할 수 없다(시행세칙 제14조 제2항 제1호 마목).</w:t>
      </w:r>
    </w:p>
    <w:p>
      <w:pPr>
        <w:pStyle w:val="Heading3"/>
      </w:pPr>
      <w:r>
        <w:t>3.3 호가의 효력 (시행세칙 제13조)</w:t>
      </w:r>
    </w:p>
    <w:p>
      <w:r>
        <w:t>시행세칙 제13조는 다음의 호가에 대해 효력을 인정하지 아니한다:</w:t>
      </w:r>
    </w:p>
    <w:p>
      <w:pPr>
        <w:pStyle w:val="ListBullet"/>
      </w:pPr>
      <w:r>
        <w:t>정규시장에서 장개시전 시간외시장에서 접수된 호가(제13조 제1항 제2호 가목)</w:t>
      </w:r>
    </w:p>
    <w:p>
      <w:pPr>
        <w:pStyle w:val="ListBullet"/>
      </w:pPr>
      <w:r>
        <w:t>장종료후 시간외시장에서 장개시전 시간외시장 및 정규시장에서 접수된 호가(제13조 제1항 제3호 나목)</w:t>
      </w:r>
    </w:p>
    <w:p>
      <w:pPr>
        <w:pStyle w:val="ListBullet"/>
      </w:pPr>
      <w:r>
        <w:t>시가기준가종목의 최초 가격결정 후 상한가 초과/하한가 미달 호가(제13조 제1항 제4호)</w:t>
      </w:r>
    </w:p>
    <w:p>
      <w:r>
        <w:t xml:space="preserve">이는 </w:t>
      </w:r>
      <w:r>
        <w:rPr>
          <w:b/>
          <w:color w:val="0066CC"/>
        </w:rPr>
        <w:t>세션 간 주문 이월이 불가</w:t>
      </w:r>
      <w:r>
        <w:t>함을 의미하며, 24시간 거래 전환 시 가장 핵심적으로 개정이 필요한 규정이다.</w:t>
      </w:r>
    </w:p>
    <w:p>
      <w:pPr>
        <w:pStyle w:val="Heading2"/>
      </w:pPr>
      <w:r>
        <w:t>4. 가격제한 및 변동성 관리</w:t>
      </w:r>
    </w:p>
    <w:p>
      <w:pPr>
        <w:pStyle w:val="Heading3"/>
      </w:pPr>
      <w:r>
        <w:t>4.1 가격제한폭 (업무규정 제20조: ±30%)</w:t>
      </w:r>
    </w:p>
    <w:p>
      <w:pPr>
        <w:pStyle w:val="ListBullet"/>
      </w:pPr>
      <w:r>
        <w:t xml:space="preserve">주권, 외국주식예탁증권, ETF, ETN, 수익증권의 호가가격은 기준가격의 </w:t>
      </w:r>
      <w:r>
        <w:rPr>
          <w:b/>
          <w:color w:val="0066CC"/>
        </w:rPr>
        <w:t>±30%</w:t>
      </w:r>
      <w:r>
        <w:t xml:space="preserve"> 범위 내로 제한(업무규정 제20조 제2항: "기준가격에 0.3을 곱하여 산출한 금액")</w:t>
      </w:r>
    </w:p>
    <w:p>
      <w:pPr>
        <w:pStyle w:val="ListBullet"/>
      </w:pPr>
      <w:r>
        <w:t>레버리지 ETF/ETN의 경우 해당 배율을 곱한 금액 적용</w:t>
      </w:r>
    </w:p>
    <w:p>
      <w:pPr>
        <w:pStyle w:val="ListBullet"/>
      </w:pPr>
      <w:r>
        <w:t>정리매매종목은 가격제한 미적용(업무규정 제20조 제3항)</w:t>
      </w:r>
    </w:p>
    <w:p>
      <w:pPr>
        <w:pStyle w:val="ListBullet"/>
      </w:pPr>
      <w:r>
        <w:t>기준가격은 시행세칙 제16조에서 정하며, 원칙적으로 전일 종가</w:t>
      </w:r>
    </w:p>
    <w:p>
      <w:pPr>
        <w:pStyle w:val="Heading3"/>
      </w:pPr>
      <w:r>
        <w:t>4.2 서킷브레이커 3단계 (업무규정 제25조)</w:t>
      </w:r>
    </w:p>
    <w:p>
      <w:r>
        <w:t>시장 전체의 급격한 하락 시 발동되는 시장 전체 거래중단 제도: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발동조건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조치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추가조건(시행세칙 제39조)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1단계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코스피 전일 대비 8% 이상 하락, 1분간 지속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20분간 매매거래 중단 후 재개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당일 최초 해당 시만 적용, 장종료 40분 전 이후 미적용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2단계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1단계 재개 후 전일 대비 15% 이상 하락, 1분간 지속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20분간 매매거래 중단 후 재개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1단계 중단시점 대비 1% 이상 추가 하락 필요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3단계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2단계 재개 후 전일 대비 20% 이상 하락, 1분간 지속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매매거래 중단 후 즉시 당일 매매거래 종결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2단계 중단시점 대비 1% 이상 추가 하락 필요, 장종료 40분 전 이후에도 적용</w:t>
            </w:r>
          </w:p>
        </w:tc>
      </w:tr>
    </w:tbl>
    <w:p/>
    <w:p>
      <w:pPr>
        <w:pStyle w:val="ListBullet"/>
      </w:pPr>
      <w:r>
        <w:t>1단계의 1분간 지속 여부는 장개시 후 1분 경과 시부터 계산(시행세칙 제39조 제4항)</w:t>
      </w:r>
    </w:p>
    <w:p>
      <w:pPr>
        <w:pStyle w:val="ListBullet"/>
      </w:pPr>
      <w:r>
        <w:t>매매거래 재개 전 전산장애 발생 시 복구 시점에 재개(시행세칙 제39조 제3항)</w:t>
      </w:r>
    </w:p>
    <w:p>
      <w:pPr>
        <w:pStyle w:val="Heading3"/>
      </w:pPr>
      <w:r>
        <w:t>4.3 변동성완화장치(VI) (업무규정 제26조의2)</w:t>
      </w:r>
    </w:p>
    <w:p>
      <w:r>
        <w:t>개별 종목의 급격한 가격변동 시 발동되는 종목별 보호 장치:</w:t>
      </w:r>
    </w:p>
    <w:p>
      <w:pPr>
        <w:pStyle w:val="Heading4"/>
      </w:pPr>
      <w:r>
        <w:t>동적VI (업무규정 제26조의2 제1항 제1호)</w:t>
      </w:r>
    </w:p>
    <w:p>
      <w:pPr>
        <w:pStyle w:val="ListBullet"/>
      </w:pPr>
      <w:r/>
      <w:r>
        <w:rPr>
          <w:b/>
          <w:color w:val="0066CC"/>
        </w:rPr>
        <w:t>발동조건</w:t>
      </w:r>
      <w:r>
        <w:t>: 정규시장 매매거래시간(시가결정시 제외) 및 시간외단일가매매 시간 중, 호가 접수시점의 직전 체결가격 대비 일정 비율 이상 상승/하락하는 경우</w:t>
      </w:r>
    </w:p>
    <w:p>
      <w:pPr>
        <w:pStyle w:val="ListBullet"/>
      </w:pPr>
      <w:r/>
      <w:r>
        <w:rPr>
          <w:b/>
          <w:color w:val="0066CC"/>
        </w:rPr>
        <w:t>비율기준</w:t>
      </w:r>
      <w:r>
        <w:t xml:space="preserve"> (시행세칙 제41조의2 제1항):</w:t>
      </w:r>
    </w:p>
    <w:p>
      <w:pPr>
        <w:pStyle w:val="ListBullet"/>
      </w:pPr>
      <w:r>
        <w:t xml:space="preserve">코스피200 구성종목: </w:t>
      </w:r>
      <w:r>
        <w:rPr>
          <w:b/>
          <w:color w:val="0066CC"/>
        </w:rPr>
        <w:t>3%</w:t>
      </w:r>
      <w:r/>
    </w:p>
    <w:p>
      <w:pPr>
        <w:pStyle w:val="ListBullet"/>
      </w:pPr>
      <w:r>
        <w:t xml:space="preserve">그 밖의 종목: </w:t>
      </w:r>
      <w:r>
        <w:rPr>
          <w:b/>
          <w:color w:val="0066CC"/>
        </w:rPr>
        <w:t>6%</w:t>
      </w:r>
      <w:r/>
    </w:p>
    <w:p>
      <w:pPr>
        <w:pStyle w:val="ListBullet"/>
      </w:pPr>
      <w:r>
        <w:t>ETF/ETN: 코스피200 연동 시 3%, 그 밖의 경우 6%</w:t>
      </w:r>
    </w:p>
    <w:p>
      <w:pPr>
        <w:pStyle w:val="ListBullet"/>
      </w:pPr>
      <w:r>
        <w:t>외국주식예탁증권, 수익증권: 6%</w:t>
      </w:r>
    </w:p>
    <w:p>
      <w:pPr>
        <w:pStyle w:val="Heading4"/>
      </w:pPr>
      <w:r>
        <w:t>정적VI (업무규정 제26조의2 제1항 제2호)</w:t>
      </w:r>
    </w:p>
    <w:p>
      <w:pPr>
        <w:pStyle w:val="ListBullet"/>
      </w:pPr>
      <w:r/>
      <w:r>
        <w:rPr>
          <w:b/>
          <w:color w:val="0066CC"/>
        </w:rPr>
        <w:t>발동조건</w:t>
      </w:r>
      <w:r>
        <w:t xml:space="preserve">: 정규시장 매매거래시간 중, 호가 접수시점의 직전 단일가매매 결정가격(시가결정시에는 당일 기준가격) 대비 </w:t>
      </w:r>
      <w:r>
        <w:rPr>
          <w:b/>
          <w:color w:val="0066CC"/>
        </w:rPr>
        <w:t>10% 이상</w:t>
      </w:r>
      <w:r>
        <w:t xml:space="preserve"> 상승/하락하는 경우(시행세칙 제41조의2 제2항)</w:t>
      </w:r>
    </w:p>
    <w:p>
      <w:pPr>
        <w:pStyle w:val="Heading4"/>
      </w:pPr>
      <w:r>
        <w:t>VI 발동 시 조치 (시행세칙 제41조의2 제3항)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조치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복수가격 개별경쟁매매 중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단일가격에 의한 개별경쟁매매로 전환(2분간 호가접수 후 체결)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단일가격 개별경쟁매매 중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참여호가 범위 연장</w:t>
            </w:r>
          </w:p>
        </w:tc>
      </w:tr>
    </w:tbl>
    <w:p/>
    <w:p>
      <w:pPr>
        <w:pStyle w:val="ListBullet"/>
      </w:pPr>
      <w:r>
        <w:t>정리매매종목, 단기과열종목 등에는 VI 미적용(시행세칙 제41조의2 제4항)</w:t>
      </w:r>
    </w:p>
    <w:p>
      <w:pPr>
        <w:pStyle w:val="Heading2"/>
      </w:pPr>
      <w:r>
        <w:t>5. 결제 제도</w:t>
      </w:r>
    </w:p>
    <w:p>
      <w:pPr>
        <w:pStyle w:val="Heading3"/>
      </w:pPr>
      <w:r>
        <w:t>5.1 매매거래의 종류 및 결제주기 (업무규정 제7조)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거래유형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결제시기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당일결제거래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매매계약 체결 당일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제7조 제1항 제1호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익일결제거래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체결일 다음 날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제7조 제1항 제2호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보통거래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체결일로부터 기산하여 3일째(T+2)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제7조 제1항 제3호</w:t>
            </w:r>
          </w:p>
        </w:tc>
      </w:tr>
    </w:tbl>
    <w:p/>
    <w:p>
      <w:pPr>
        <w:pStyle w:val="ListBullet"/>
      </w:pPr>
      <w:r>
        <w:t>일수 계산 시 휴장일은 제외(업무규정 제7조 제2항)</w:t>
      </w:r>
    </w:p>
    <w:p>
      <w:pPr>
        <w:pStyle w:val="ListBullet"/>
      </w:pPr>
      <w:r>
        <w:t>채무증권: 국채전문유통시장은 익일결제거래, 기타 채무증권은 당일결제거래(시행세칙 제9조 제2항)</w:t>
      </w:r>
    </w:p>
    <w:p>
      <w:pPr>
        <w:pStyle w:val="Heading3"/>
      </w:pPr>
      <w:r>
        <w:t>5.2 KSD(한국예탁결제원)의 역할</w:t>
      </w:r>
    </w:p>
    <w:p>
      <w:r>
        <w:t>한국예탁결제원(Korea Securities Depository)은 「자본시장법」에 근거하여 증권의 집중예탁, 계좌간 대체, 청산 및 결제 업무를 수행한다. 2025년 3월 4일 시행된 「증권시장 청산결제 업무규정」에 따라 KRX 내 청산결제 관련 규정이 독립적으로 정비되었다(업무규정 부칙 제2287호).</w:t>
      </w:r>
    </w:p>
    <w:p>
      <w:pPr>
        <w:pStyle w:val="Heading3"/>
      </w:pPr>
      <w:r>
        <w:t>5.3 BOK-Wire+ 자금이체 시스템</w:t>
      </w:r>
    </w:p>
    <w:p>
      <w:r>
        <w:t>한국은행이 운영하는 BOK-Wire+는 금융기관 간 대금결제를 위한 실시간총액결제(RTGS) 시스템으로, 유가증권시장의 결제대금 이체에 활용된다. 시행세칙 제9조에서 익일결제거래의 결제일이 지급준비금적립마감일인 경우 다음 날로 연장하는 규정이 BOK-Wire+와의 연계를 반영한다.</w:t>
      </w:r>
    </w:p>
    <w:p>
      <w:pPr>
        <w:pStyle w:val="Heading3"/>
      </w:pPr>
      <w:r>
        <w:t>5.4 T+1 전환 계획</w:t>
      </w:r>
    </w:p>
    <w:p>
      <w:r>
        <w:t xml:space="preserve">KRX는 글로벌 추세(미국·캐나다 2024.5월, EU·영국 2027.10월 T+1 시행 예정)에 맞추어 T+2에서 </w:t>
      </w:r>
      <w:r>
        <w:rPr>
          <w:b/>
          <w:color w:val="0066CC"/>
        </w:rPr>
        <w:t>T+1으로의 결제주기 단축</w:t>
      </w:r>
      <w:r>
        <w:t>을 추진 중이다.</w:t>
      </w:r>
    </w:p>
    <w:p>
      <w:pPr>
        <w:pStyle w:val="ListBullet"/>
      </w:pPr>
      <w:r/>
      <w:r>
        <w:rPr>
          <w:b/>
          <w:color w:val="0066CC"/>
        </w:rPr>
        <w:t>2025년 9월</w:t>
      </w:r>
      <w:r>
        <w:t>: KRX와 한국예탁결제원(KSD) 공동으로 T+1 전환 워킹그룹 출범. 금융투자협회, 증권사, 보관기관, 외국계 투자은행 등 참여</w:t>
      </w:r>
    </w:p>
    <w:p>
      <w:pPr>
        <w:pStyle w:val="ListBullet"/>
      </w:pPr>
      <w:r/>
      <w:r>
        <w:rPr>
          <w:b/>
          <w:color w:val="0066CC"/>
        </w:rPr>
        <w:t>2026년 3월 18일</w:t>
      </w:r>
      <w:r>
        <w:t>: 정부가 T+1 전환을 공식 추진한다고 발표. 결제 체계 전반의 재설계 착수</w:t>
      </w:r>
    </w:p>
    <w:p>
      <w:pPr>
        <w:pStyle w:val="ListBullet"/>
      </w:pPr>
      <w:r/>
      <w:r>
        <w:rPr>
          <w:b/>
          <w:color w:val="0066CC"/>
        </w:rPr>
        <w:t>구체적 시행 시점</w:t>
      </w:r>
      <w:r>
        <w:t>: 워킹그룹을 통해 논의 중이며, EU 사례(2년 이상 준비) 등을 참고하여 로드맵 수립 예정</w:t>
      </w:r>
    </w:p>
    <w:p>
      <w:r/>
      <w:r>
        <w:rPr>
          <w:b/>
          <w:color w:val="0066CC"/>
        </w:rPr>
        <w:t>핵심 과제</w:t>
      </w:r>
      <w:r>
        <w:t>: 외국인 투자자의 다층 결제 구조(해외 운용사 → 국내 상임대리인 → 예탁원)에서 시차로 인한 '시간의 벽' 문제 해결이 우선적 보완 과제이다. T+1 전환은 24시간 거래 확대와 동시에 진행되어야 하므로, 실시간 청산 및 장중 추가증거금 산출 체계의 구축이 필수적이다.</w:t>
      </w:r>
    </w:p>
    <w:p>
      <w:pPr>
        <w:pStyle w:val="Heading2"/>
      </w:pPr>
      <w:r>
        <w:t>6. 시장감시 및 규제 체계</w:t>
      </w:r>
    </w:p>
    <w:p>
      <w:pPr>
        <w:pStyle w:val="Heading3"/>
      </w:pPr>
      <w:r>
        <w:t>6.1 시장감시위원회 및 시장감시규정</w:t>
      </w:r>
    </w:p>
    <w:p>
      <w:r>
        <w:t>KRX 시장감시위원회는 「시장감시규정」에 의거하여 불공정거래 감시, 이상거래 탐지, 투자경고/위험/유의종목 지정 등의 업무를 수행한다. 이상급등종목에 대해서는 시장감시위원회의 요청에 따라 매매계약체결방법을 변경할 수 있다(업무규정 제38조의2 제2호).</w:t>
      </w:r>
    </w:p>
    <w:p>
      <w:pPr>
        <w:pStyle w:val="Heading3"/>
      </w:pPr>
      <w:r>
        <w:t>6.2 종목별 매매거래정지 (업무규정 제26조)</w:t>
      </w:r>
    </w:p>
    <w:p>
      <w:r>
        <w:t>거래소는 다음의 경우 종목별로 매매거래를 정지할 수 있다(업무규정 제26조 제1항):</w:t>
      </w:r>
    </w:p>
    <w:p>
      <w:pPr>
        <w:pStyle w:val="ListBullet"/>
      </w:pPr>
      <w:r>
        <w:t>매매거래가 폭주하여 신속한 매매거래 성립이 불가한 경우(제2호)</w:t>
      </w:r>
    </w:p>
    <w:p>
      <w:pPr>
        <w:pStyle w:val="ListBullet"/>
      </w:pPr>
      <w:r>
        <w:t>투자유의종목으로 지정된 종목 중 세칙 기준 해당 시(제2호의3)</w:t>
      </w:r>
    </w:p>
    <w:p>
      <w:pPr>
        <w:pStyle w:val="ListBullet"/>
      </w:pPr>
      <w:r>
        <w:t>시장관리상 필요하다고 인정되는 종목(제3호)</w:t>
      </w:r>
    </w:p>
    <w:p>
      <w:r>
        <w:t>주권의 매매거래가 정지/중단되는 경우 해당 주권을 기초자산으로 하는 신주인수권증서, 신주인수권증권, ELW의 매매거래도 정지 가능(업무규정 제26조 제3항).</w:t>
      </w:r>
    </w:p>
    <w:p>
      <w:pPr>
        <w:pStyle w:val="Heading3"/>
      </w:pPr>
      <w:r>
        <w:t>6.3 전산장애 대응 (업무규정 제27조, 시행세칙 제8조/제70조)</w:t>
      </w:r>
    </w:p>
    <w:p>
      <w:pPr>
        <w:pStyle w:val="ListBullet"/>
      </w:pPr>
      <w:r/>
      <w:r>
        <w:rPr>
          <w:b/>
          <w:color w:val="0066CC"/>
        </w:rPr>
        <w:t>업무규정 제27조</w:t>
      </w:r>
      <w:r>
        <w:t>: 전산장애 발생 시 또는 호가폭주로 시스템 장애 예상 시, 호가접수정지, 매매거래중단 등 필요한 조치를 할 수 있다.</w:t>
      </w:r>
    </w:p>
    <w:p>
      <w:pPr>
        <w:pStyle w:val="ListBullet"/>
      </w:pPr>
      <w:r/>
      <w:r>
        <w:rPr>
          <w:b/>
          <w:color w:val="0066CC"/>
        </w:rPr>
        <w:t>시행세칙 제8조</w:t>
      </w:r>
      <w:r>
        <w:t>: 매매거래시간 임시변경의 구체적 요건을 규정</w:t>
      </w:r>
    </w:p>
    <w:p>
      <w:pPr>
        <w:pStyle w:val="ListBullet"/>
      </w:pPr>
      <w:r>
        <w:t>회원시스템 장애(주식거래량 합계가 전체의 75% 이상인 경우 등)(제8조 제2항)</w:t>
      </w:r>
    </w:p>
    <w:p>
      <w:pPr>
        <w:pStyle w:val="ListBullet"/>
      </w:pPr>
      <w:r>
        <w:t>장애복구 시점으로부터 장애시간만큼 순연하는 것이 원칙(제8조 제3항)</w:t>
      </w:r>
    </w:p>
    <w:p>
      <w:pPr>
        <w:pStyle w:val="ListBullet"/>
      </w:pPr>
      <w:r/>
      <w:r>
        <w:rPr>
          <w:b/>
          <w:color w:val="0066CC"/>
        </w:rPr>
        <w:t>시행세칙 제70조</w:t>
      </w:r>
      <w:r>
        <w:t>: 전산장애가 장시간 계속되는 경우 장종료 전 일정시간까지 복구되지 않으면 장애발생시점에서 당일 매매거래 종결로 간주(제70조 제3항)</w:t>
      </w:r>
    </w:p>
    <w:p>
      <w:pPr>
        <w:pStyle w:val="Heading2"/>
      </w:pPr>
      <w:r>
        <w:t>7. 휴장일 규정 (업무규정 제5조)</w:t>
      </w:r>
    </w:p>
    <w:p>
      <w:r>
        <w:t>업무규정 제5조에 따라, 거래소는 다음 각 호에 해당하는 날에 매매거래를 하지 아니한다: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호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휴장사유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1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관공서의 공휴일에 관한 규정에 의한 공휴일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근로자의날제정에관한법률에 의한 근로자의 날(5월 1일)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3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토요일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4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12월 31일 (공휴일 또는 토요일인 경우 직전 매매거래일)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5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경제사정의 급변 또는 급변 예상, 시장관리상 필요한 날</w:t>
            </w:r>
          </w:p>
        </w:tc>
      </w:tr>
    </w:tbl>
    <w:p/>
    <w:p>
      <w:r>
        <w:t>연간 약 250일의 매매거래일이 운영되며, 24시간 거래 전환 시 제5조의 "매매거래를 하지 아니한다"의 의미가 완전 24시간 폐장인지, 야간세션만 운영인지에 대한 규정 명확화가 필요하다.</w:t>
      </w:r>
    </w:p>
    <w:p>
      <w:pPr>
        <w:pStyle w:val="Heading2"/>
      </w:pPr>
      <w:r>
        <w:t>8. Nextrade(넥스트레이드) ATS의 등장과 영향</w:t>
      </w:r>
    </w:p>
    <w:p>
      <w:pPr>
        <w:pStyle w:val="Heading3"/>
      </w:pPr>
      <w:r>
        <w:t>8.1 출범 및 거래시간</w:t>
      </w:r>
    </w:p>
    <w:p>
      <w:r>
        <w:t xml:space="preserve">넥스트레이드(Nextrade)는 대한민국 최초의 대체거래시스템(ATS)으로, </w:t>
      </w:r>
      <w:r>
        <w:rPr>
          <w:b/>
          <w:color w:val="0066CC"/>
        </w:rPr>
        <w:t>2025년 3월</w:t>
      </w:r>
      <w:r>
        <w:t>에 공식 출범하였다. 「자본시장법」에 근거한 다자간매매체결회사(MTF) 형태로 운영된다.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세션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프리마켓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08:00~08:50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KRX 정규시장 개시 전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정규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09:00~15:25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KRX와 중복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애프터마켓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15:30~20:00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KRX 장종료 후 4시간 추가</w:t>
            </w:r>
          </w:p>
        </w:tc>
      </w:tr>
    </w:tbl>
    <w:p/>
    <w:p>
      <w:pPr>
        <w:pStyle w:val="Heading3"/>
      </w:pPr>
      <w:r>
        <w:t>8.2 시장점유율 급성장 (2026년 3월 기준)</w:t>
      </w:r>
    </w:p>
    <w:p>
      <w:r>
        <w:t xml:space="preserve">Nextrade는 출범 1년간(2025.3~2026.3) 주식 거래 </w:t>
      </w:r>
      <w:r>
        <w:rPr>
          <w:b/>
          <w:color w:val="0066CC"/>
        </w:rPr>
        <w:t>473억주, 거래대금 2,338조원</w:t>
      </w:r>
      <w:r>
        <w:t>을 기록하였다.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수치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프리·애프터마켓 일평균 거래대금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8.9조원 (전체 시장의 12.9%)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2026.2월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일평균 참여 계좌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242만개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2026.2월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프리마켓 참여 계좌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84만개 (35%)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2026.2월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애프터마켓 참여 계좌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66만개 (28%)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2026.2월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역대 최고 장중 점유율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47.7% (급락장)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2026.3.3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일평균 거래대금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20조원 돌파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2026.2월</w:t>
            </w:r>
          </w:p>
        </w:tc>
      </w:tr>
    </w:tbl>
    <w:p/>
    <w:p>
      <w:r>
        <w:t>특히 2026년 3월 3일 코스피 급락장에서 NXT 장중 거래대금 비중이 47.7%까지 치솟아 KRX(52.3%)와의 격차가 4%p까지 좁혀졌다. KRX의 영업이익은 1년 새 400억원이 감소하였으며, 연간 영업이익 2,000억원 하회 우려가 제기되고 있다.</w:t>
      </w:r>
    </w:p>
    <w:p>
      <w:r>
        <w:t>NXT 메인마켓(정규시간) 비중은 KRX 수수료 인하 영향으로 49.0% → 39.7%로 감소한 반면, 프리마켓(20.7%→23.9%)과 애프터마켓(15.2%→17.4%) 비중은 지속 확대되는 추세이다.</w:t>
      </w:r>
    </w:p>
    <w:p>
      <w:pPr>
        <w:pStyle w:val="Heading3"/>
      </w:pPr>
      <w:r>
        <w:t>8.3 KRX와의 경쟁 구도</w:t>
      </w:r>
    </w:p>
    <w:p>
      <w:r>
        <w:t>Nextrade의 성장은 KRX 독점 체제를 근본적으로 위협하며, 24시간 거래 확대의 직접적인 촉발 요인이 되었다. 양 플랫폼 간 중복 운영 시간대에서의 최선호가(NBBO) 보호 메커니즘 부재는 미국의 Regulation NMS Rule 611(Trade-Through Prohibition)에 상응하는 국내 규정의 마련을 요구한다.</w:t>
      </w:r>
    </w:p>
    <w:p>
      <w:r>
        <w:t xml:space="preserve">Nextrade는 향후 </w:t>
      </w:r>
      <w:r>
        <w:rPr>
          <w:b/>
          <w:color w:val="0066CC"/>
        </w:rPr>
        <w:t>ETF(2026.11월 목표)·조각투자·토큰증권(STO)</w:t>
      </w:r>
      <w:r>
        <w:t xml:space="preserve"> 등으로 거래 대상 자산을 확대할 계획이며, 이는 KRX와의 경쟁을 더욱 심화시킬 전망이다.</w:t>
      </w:r>
    </w:p>
    <w:p>
      <w:pPr>
        <w:pStyle w:val="Heading2"/>
      </w:pPr>
      <w:r>
        <w:t>9. KRX 24시간 거래 전환 계획</w:t>
      </w:r>
    </w:p>
    <w:p>
      <w:pPr>
        <w:pStyle w:val="Heading3"/>
      </w:pPr>
      <w:r>
        <w:t>9.1 단기: ETF 시간외거래 우선 도입 (2026년 9월 14일)</w:t>
      </w:r>
    </w:p>
    <w:p>
      <w:r>
        <w:t xml:space="preserve">당초 2026년 6월 29일로 예정되었던 거래시간 연장이 증권업계·노조의 반발로 </w:t>
      </w:r>
      <w:r>
        <w:rPr>
          <w:b/>
          <w:color w:val="0066CC"/>
        </w:rPr>
        <w:t>2026년 9월 14일</w:t>
      </w:r>
      <w:r>
        <w:t xml:space="preserve">로 연기되었다. 1단계로 </w:t>
      </w:r>
      <w:r>
        <w:rPr>
          <w:b/>
          <w:color w:val="0066CC"/>
        </w:rPr>
        <w:t>ETF 종목에 대한 프리마켓·애프터마켓</w:t>
      </w:r>
      <w:r>
        <w:t>을 우선 도입한다.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세션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프리마켓(신설)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07:00~07:50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ETF 연속매매 (NXT보다 1시간 선점)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장개시전 시간외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08:00~09:00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기존 유지(종가매매/대량매매 등)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정규시장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09:00~15:30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기존 유지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장종료후 시간외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15:40~16:00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종가매매 유지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애프터마켓(확대)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16:00~20:00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ETF 연속매매</w:t>
            </w:r>
          </w:p>
        </w:tc>
      </w:tr>
    </w:tbl>
    <w:p/>
    <w:p>
      <w:r/>
      <w:r>
        <w:rPr>
          <w:b/>
          <w:color w:val="0066CC"/>
        </w:rPr>
        <w:t>주요 쟁점</w:t>
      </w:r>
      <w:r>
        <w:t>:</w:t>
      </w:r>
    </w:p>
    <w:p>
      <w:pPr>
        <w:pStyle w:val="ListBullet"/>
      </w:pPr>
      <w:r/>
      <w:r>
        <w:rPr>
          <w:b/>
          <w:color w:val="0066CC"/>
        </w:rPr>
        <w:t>ETF 괴리율 우려</w:t>
      </w:r>
      <w:r>
        <w:t>: LP 참여가 선택적일 경우 매수·매도 호가 부족으로 NAV 대비 괴리율 확대 가능성</w:t>
      </w:r>
    </w:p>
    <w:p>
      <w:pPr>
        <w:pStyle w:val="ListBullet"/>
      </w:pPr>
      <w:r/>
      <w:r>
        <w:rPr>
          <w:b/>
          <w:color w:val="0066CC"/>
        </w:rPr>
        <w:t>시간 공백 문제</w:t>
      </w:r>
      <w:r>
        <w:t>: KRX 프리마켓(07:00~07:50) 종료 후 NXT ETF 미개시(11월 목표) 기간 중 08:00~09:00 거래 공백 발생</w:t>
      </w:r>
    </w:p>
    <w:p>
      <w:pPr>
        <w:pStyle w:val="ListBullet"/>
      </w:pPr>
      <w:r/>
      <w:r>
        <w:rPr>
          <w:b/>
          <w:color w:val="0066CC"/>
        </w:rPr>
        <w:t>업계 반발</w:t>
      </w:r>
      <w:r>
        <w:t>: LP 직원 2시간 조기 출근 필요, 주 52시간 근로제 충돌, 인력 충원·시차 출퇴근제 필요, 증권사당 전산 개발비 최소 10억원 추가 발생</w:t>
      </w:r>
    </w:p>
    <w:p>
      <w:pPr>
        <w:pStyle w:val="ListBullet"/>
      </w:pPr>
      <w:r/>
      <w:r>
        <w:rPr>
          <w:b/>
          <w:color w:val="0066CC"/>
        </w:rPr>
        <w:t>노조 농성</w:t>
      </w:r>
      <w:r>
        <w:t>: 전국사무금융노조 증업종본부가 여의도 KRX 앞에서 '7시 개장 반대' 무기한 컨테이너 농성 진행 중</w:t>
      </w:r>
    </w:p>
    <w:p>
      <w:pPr>
        <w:pStyle w:val="Heading3"/>
      </w:pPr>
      <w:r>
        <w:t>9.2 중기: 12시간 체제 (주식 전종목 확대)</w:t>
      </w:r>
    </w:p>
    <w:p>
      <w:r>
        <w:t xml:space="preserve">ETF 시범 운영 이후, 주식 전종목으로 프리마켓·애프터마켓을 확대하여 </w:t>
      </w:r>
      <w:r>
        <w:rPr>
          <w:b/>
          <w:color w:val="0066CC"/>
        </w:rPr>
        <w:t>12시간(07:00~20:00) 체제</w:t>
      </w:r>
      <w:r>
        <w:t>를 구현한다.</w:t>
      </w:r>
    </w:p>
    <w:p>
      <w:r>
        <w:t>핵심 기술 변화:</w:t>
      </w:r>
    </w:p>
    <w:p>
      <w:pPr>
        <w:pStyle w:val="ListBullet"/>
      </w:pPr>
      <w:r/>
      <w:r>
        <w:rPr>
          <w:b/>
          <w:color w:val="0066CC"/>
        </w:rPr>
        <w:t>"One Board" 연속주문처리 시스템</w:t>
      </w:r>
      <w:r>
        <w:t>: 프리마켓, 정규시장, 애프터마켓 간 미체결 주문의 강제 소멸 없이 연속적으로 이월(carry-over) 처리</w:t>
      </w:r>
    </w:p>
    <w:p>
      <w:pPr>
        <w:pStyle w:val="ListBullet"/>
      </w:pPr>
      <w:r>
        <w:t>현행 시간외단일가매매(16:00~18:00)를 폐지하고 연속매매로 대체</w:t>
      </w:r>
    </w:p>
    <w:p>
      <w:pPr>
        <w:pStyle w:val="ListBullet"/>
      </w:pPr>
      <w:r>
        <w:t>시행세칙 제13조의 세션간 호가효력 불인정 규정 개정 필요</w:t>
      </w:r>
    </w:p>
    <w:p>
      <w:pPr>
        <w:pStyle w:val="Heading3"/>
      </w:pPr>
      <w:r>
        <w:t>9.3 장기 (2027년 이후): 24시간 체제 목표</w:t>
      </w:r>
    </w:p>
    <w:p>
      <w:r>
        <w:t xml:space="preserve">최종적으로 </w:t>
      </w:r>
      <w:r>
        <w:rPr>
          <w:b/>
          <w:color w:val="0066CC"/>
        </w:rPr>
        <w:t>2027년 12월까지 24시간 거래 체제</w:t>
      </w:r>
      <w:r>
        <w:t>를 구현하는 것이 KRX의 전략 목표이다. 이를 위해:</w:t>
      </w:r>
    </w:p>
    <w:p>
      <w:pPr>
        <w:pStyle w:val="ListBullet"/>
      </w:pPr>
      <w:r>
        <w:t>야간세션(20:00~07:00) 도입</w:t>
      </w:r>
    </w:p>
    <w:p>
      <w:pPr>
        <w:pStyle w:val="ListBullet"/>
      </w:pPr>
      <w:r>
        <w:t>매일 1시간 기술적 점검 시간(Technical Pause) 도입 (예: 06:00~07:00 KST)</w:t>
      </w:r>
    </w:p>
    <w:p>
      <w:pPr>
        <w:pStyle w:val="ListBullet"/>
      </w:pPr>
      <w:r>
        <w:t>논리적 거래일(Trade Date) 경계선 설정(예: 20:00 KST)</w:t>
      </w:r>
    </w:p>
    <w:p>
      <w:pPr>
        <w:pStyle w:val="ListBullet"/>
      </w:pPr>
      <w:r>
        <w:t>미국 DTCC의 FIX Tag 715(Clearing Business Date)에 상응하는 결제일 구분 체계 구축</w:t>
      </w:r>
    </w:p>
    <w:p>
      <w:pPr>
        <w:pStyle w:val="Heading3"/>
      </w:pPr>
      <w:r>
        <w:t>9.4 NXT의 ETF 거래 대응</w:t>
      </w:r>
    </w:p>
    <w:p>
      <w:r>
        <w:t xml:space="preserve">넥스트레이드는 2026년 9월 14일까지 VI 제도 개편과 ETF 거래 시스템 구축을 완료한 후, 약 2개월간 금융당국 본인가 심사를 거쳐 </w:t>
      </w:r>
      <w:r>
        <w:rPr>
          <w:b/>
          <w:color w:val="0066CC"/>
        </w:rPr>
        <w:t>2026년 11월 ETF 시장 개장</w:t>
      </w:r>
      <w:r>
        <w:t>을 추진 중이다. 초기 약 10개 종목으로 시작하여 최대 100개까지 확대하며, 수수료는 KRX 대비 20~40% 낮게 책정할 계획이다.</w:t>
      </w:r>
    </w:p>
    <w:p>
      <w:pPr>
        <w:pStyle w:val="Heading2"/>
      </w:pPr>
      <w:r>
        <w:t>10. 24시간 전환 시 규정 개정 필요사항</w:t>
      </w:r>
    </w:p>
    <w:p>
      <w:pPr>
        <w:pStyle w:val="Heading3"/>
      </w:pPr>
      <w:r>
        <w:t>10.1 업무규정 개정 대상 조항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조항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현행 내용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개정 방향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제4조 (매매거래시간)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정규시장 09:00~15:30, 시간외 08:00~18:00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프리마켓(07:00~08:00), 애프터마켓(16:00~20:00), 야간세션(20:00~07:00) 추가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제5조 (휴장)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공휴일, 토요일 등 전일 휴장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야간세션의 공휴일 전날 운영 여부, 주말 야간세션 가능 여부 명확화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제7조 (결제)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T+2 보통거래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T+1 전환 및 야간거래 결제일 산정 기준(Trade Date 경계) 신설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제20조 (가격제한폭)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기준가격 ±30%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야간세션 별도 변동성 밴드(tier-based) 도입 검토(예: 20%/10%/6%)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제22~24조 (경쟁매매)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정규시장 기준 단일가/복수가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연속 세션 간 매매방법 전환 규칙, 야간 세션 매매방법 규정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제25조 (서킷브레이커)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코스피 8%/15%/20% 하락 기준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야간세션 별도 발동 기준, 기준지수 산정 방법 재정의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제26조 (매매거래정지)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종목별 정지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야간세션 정지/재개 절차 추가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제26조의2 (VI)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정규시장+시간외단일가 적용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전 세션 적용으로 확대, 야간 시간대 발동 비율 별도 설정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제33~36조 (시간외매매)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종가매매, 단일가매매, 대량/바스켓매매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시간외 개념 자체의 재정의(연속매매 체제에서 시간외의 의미), 세션 구조 재편</w:t>
            </w:r>
          </w:p>
        </w:tc>
      </w:tr>
    </w:tbl>
    <w:p/>
    <w:p>
      <w:pPr>
        <w:pStyle w:val="Heading3"/>
      </w:pPr>
      <w:r>
        <w:t>10.2 시행세칙 개정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조항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개정 방향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제8조 (매매거래시간변경)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야간세션 전산장애 시 대응 절차 추가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제11조 (호가접수시간)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프리마켓/애프터마켓/야간세션 호가접수시간 신설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제13조 (호가의 효력)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세션 간 주문 이월 허용 - 현행 세션 경계 시 호가 소멸 규정 폐지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제16조 (기준가격)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24시간 체제 시 기준가격 산정 시점 재정의(Technical Pause 종료 시점?)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제17조 (호가가격단위)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야간세션 별도 호가가격단위 검토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제39조 (서킷브레이커)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 시간대 발동조건, 중단시간, 적용 제외 시점 재설정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제41조의2 (VI 비율)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야간 시간대 완화된 비율(예: 동적VI 코스피200 5%, 기타 10%)</w:t>
            </w:r>
          </w:p>
        </w:tc>
      </w:tr>
    </w:tbl>
    <w:p/>
    <w:p>
      <w:pPr>
        <w:pStyle w:val="Heading3"/>
      </w:pPr>
      <w:r>
        <w:t>10.3 관련 타 규정 개정 필요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규정명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개정 사항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증권시장 청산결제 업무규정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T+1 결제주기, 야간거래 실시간 청산, 장중 마진콜 체계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시장감시규정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 시간대 불공정거래 감시, AI 기반 이상거래 탐지 확대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회원관리규정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야간 운영 인력 기준, LP(유동성공급자) 야간 의무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공시규정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 공시 접수 및 공표 절차, 매매거래정지 연계</w:t>
            </w:r>
          </w:p>
        </w:tc>
      </w:tr>
    </w:tbl>
    <w:p/>
    <w:p>
      <w:pPr>
        <w:pStyle w:val="Heading2"/>
      </w:pPr>
      <w:r>
        <w:t>11. 기술 인프라 현황 및 과제</w:t>
      </w:r>
    </w:p>
    <w:p>
      <w:pPr>
        <w:pStyle w:val="Heading3"/>
      </w:pPr>
      <w:r>
        <w:t>11.1 EXTURE 3.0 시스템의 한계</w:t>
      </w:r>
    </w:p>
    <w:p>
      <w:r>
        <w:t>EXTURE 3.0은 EXTURE+를 대폭 개선(레이턴시 50µs, 일일 9.4억 건 처리)하였으나, 24시간 연속 운영을 전제로 설계되지 않아 다음의 구조적 한계가 존재한다: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한계 영역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야간 배치 의존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일일 장부 마감, 브로커 대사, 2단계 통합 청산결제 플랫폼 처리가 야간 배치에 의존. 24시간 운영 시 배치 윈도우 부재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세션 경계 주문 소멸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시행세칙 제13조에 따라 세션 전환 시 미체결 호가 효력 불인정. 연속 매매 불가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Stateful 아키텍처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시장별 멀티 매칭엔진 방식이나, 일일 주기의 상태(state)에 의존하여 설계. 자정 경계 처리 로직 부재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기업이벤트 처리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주식분할, 배당락 등 기업이벤트가 야간 배치에서 일괄 적용. 실시간 반영 체계 미구축</w:t>
            </w:r>
          </w:p>
        </w:tc>
      </w:tr>
    </w:tbl>
    <w:p/>
    <w:p>
      <w:pPr>
        <w:pStyle w:val="Heading3"/>
      </w:pPr>
      <w:r>
        <w:t>11.2 필요한 기술 전환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과제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해결 방향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참고 사례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무중단 운영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매일 1시간 기술적 점검 시간(Technical Pause) 도입(예: 06:00~07:00 KST). NYSE Arca 2시간(23:30~01:30 ET), NASDAQ 1시간(20:00~21:00 ET) 모델 참조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미국 3대 거래소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주문 이월(One Board)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매칭엔진을 무상태(stateless)로 전환. 글로벌 시퀀서가 모든 주문을 결정론적으로 로깅한 후 실행. MEMX의 Aeron Sequencer 아키텍처 참조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24X National Exchange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실시간 청산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비동기 청산 원장(Asynchronous Clearing Ledger) 도입. 매칭엔진과 청산 DB의 물리적 분리. DTCC UTC 24/5 모델 참조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DTCC/NSCC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제로다운타임 배포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DB 샤딩(Sharding) 및 블루-그린 배포(Blue-Green Deployment)를 통한 스키마 마이그레이션 시 무중단 운영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Cloud-native 아키텍처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야간 유동성 확보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세션별 모듈형 LP 의무, 오프시간대 거래수수료 인센티브(NYSE Arca ETP Incentive Program 참조), 볼륨 기반 워런트 프로그램(24X 모델)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NYSE Arca, 24X</w:t>
            </w:r>
          </w:p>
        </w:tc>
      </w:tr>
    </w:tbl>
    <w:p/>
    <w:p>
      <w:pPr>
        <w:pStyle w:val="Heading2"/>
      </w:pPr>
      <w:r>
        <w:t>참고자료</w:t>
      </w:r>
    </w:p>
    <w:p>
      <w:pPr>
        <w:pStyle w:val="Heading3"/>
      </w:pPr>
      <w:r>
        <w:t>법규 원문</w:t>
      </w:r>
    </w:p>
    <w:p>
      <w:pPr>
        <w:pStyle w:val="ListNumber"/>
      </w:pPr>
      <w:r>
        <w:t>유가증권시장 업무규정 (2026.1.29 전문, 규정 제2405호)</w:t>
      </w:r>
    </w:p>
    <w:p>
      <w:pPr>
        <w:pStyle w:val="ListNumber"/>
      </w:pPr>
      <w:r>
        <w:t>유가증권시장 업무규정 시행세칙 (2026.2.9 전문, 규정 제2396호)</w:t>
      </w:r>
    </w:p>
    <w:p>
      <w:pPr>
        <w:pStyle w:val="ListNumber"/>
      </w:pPr>
      <w:r>
        <w:t>증권시장 청산결제 업무규정 (2025.3.4 시행, 규정 제2287호)</w:t>
      </w:r>
    </w:p>
    <w:p>
      <w:pPr>
        <w:pStyle w:val="Heading3"/>
      </w:pPr>
      <w:r>
        <w:t>비교 분석 자료</w:t>
      </w:r>
    </w:p>
    <w:p>
      <w:pPr>
        <w:pStyle w:val="ListNumber"/>
      </w:pPr>
      <w:r>
        <w:t>KRX 24-Hour Trading: Global Comparison - Comparative Analysis of Global 24-Hour Trading Architectures</w:t>
      </w:r>
    </w:p>
    <w:p>
      <w:pPr>
        <w:pStyle w:val="ListNumber"/>
      </w:pPr>
      <w:r>
        <w:t>NYSE Arca Rule Filing SR-NYSEArca-2024-89 (22시간 거래 확대)</w:t>
      </w:r>
    </w:p>
    <w:p>
      <w:pPr>
        <w:pStyle w:val="ListNumber"/>
      </w:pPr>
      <w:r>
        <w:t>NASDAQ SR-NASDAQ-2025-106 (23/5 거래 체제)</w:t>
      </w:r>
    </w:p>
    <w:p>
      <w:pPr>
        <w:pStyle w:val="ListNumber"/>
      </w:pPr>
      <w:r>
        <w:t>24X National Exchange Rules (SEC 승인, MEMX Technologies 기반)</w:t>
      </w:r>
    </w:p>
    <w:p>
      <w:pPr>
        <w:pStyle w:val="ListNumber"/>
      </w:pPr>
      <w:r>
        <w:t>DTCC 24/5 Clearing Roadmap - UTC Extended Trading Hours</w:t>
      </w:r>
    </w:p>
    <w:p>
      <w:pPr>
        <w:pStyle w:val="Heading3"/>
      </w:pPr>
      <w:r>
        <w:t>시장 동향</w:t>
      </w:r>
    </w:p>
    <w:p>
      <w:pPr>
        <w:pStyle w:val="ListNumber"/>
      </w:pPr>
      <w:r>
        <w:t>Nextrade ATS 출범 및 거래시간 (08:00~20:00)</w:t>
      </w:r>
    </w:p>
    <w:p>
      <w:pPr>
        <w:pStyle w:val="ListNumber"/>
      </w:pPr>
      <w:r>
        <w:t>KRX 12시간 거래 확대 계획 (2026.6월 예정)</w:t>
      </w:r>
    </w:p>
    <w:p>
      <w:pPr>
        <w:pStyle w:val="ListNumber"/>
      </w:pPr>
      <w:r>
        <w:t>KRX 24시간 거래 최종 목표 (2027.12월)</w:t>
      </w:r>
    </w:p>
    <w:p>
      <w:pPr>
        <w:pStyle w:val="ListNumber"/>
      </w:pPr>
      <w:r>
        <w:t>미국 T+1 결제 전환 (2024.5월 시행)</w:t>
      </w:r>
    </w:p>
    <w:p>
      <w:pPr>
        <w:pStyle w:val="Heading3"/>
      </w:pPr>
      <w:r>
        <w:t>시장 동향 (2026년 기준)</w:t>
      </w:r>
    </w:p>
    <w:p>
      <w:pPr>
        <w:pStyle w:val="ListNumber"/>
      </w:pPr>
      <w:r>
        <w:t>EXTURE 3.0 1단계 가동 (2023.1.25, 매매체결·정보분배)</w:t>
      </w:r>
    </w:p>
    <w:p>
      <w:pPr>
        <w:pStyle w:val="ListNumber"/>
      </w:pPr>
      <w:r>
        <w:t>EXTURE 3.0 2단계 가동 (2023.10.4, 청산결제)</w:t>
      </w:r>
    </w:p>
    <w:p>
      <w:pPr>
        <w:pStyle w:val="ListNumber"/>
      </w:pPr>
      <w:r>
        <w:t>Nextrade ATS 출범 1주년 성과 (2025.3~2026.3, 거래대금 2,338조원)</w:t>
      </w:r>
    </w:p>
    <w:p>
      <w:pPr>
        <w:pStyle w:val="ListNumber"/>
      </w:pPr>
      <w:r>
        <w:t>NXT 역대 최고 장중 점유율 47.7% (2026.3.3)</w:t>
      </w:r>
    </w:p>
    <w:p>
      <w:pPr>
        <w:pStyle w:val="ListNumber"/>
      </w:pPr>
      <w:r>
        <w:t>KRX 거래시간 연장 9월 14일 확정 (당초 6월에서 연기)</w:t>
      </w:r>
    </w:p>
    <w:p>
      <w:pPr>
        <w:pStyle w:val="ListNumber"/>
      </w:pPr>
      <w:r>
        <w:t>정부 T+1 결제 전환 공식 추진 발표 (2026.3.18)</w:t>
      </w:r>
    </w:p>
    <w:p>
      <w:pPr>
        <w:pStyle w:val="ListNumber"/>
      </w:pPr>
      <w:r>
        <w:t>NXT ETF 시장 개장 추진 (2026.11월 목표)</w:t>
      </w:r>
    </w:p>
    <w:p>
      <w:r>
        <w:t>*본 보고서는 유가증권시장 업무규정(2026.1.29 개정), 동 시행세칙(2026.2.9 개정), EXTURE 3.0 시스템 공개 자료, 및 KRX 24-Hour Trading Global Comparison 참조문서를 기반으로 작성되었다. 시장 동향은 2026년 3월 기준이다.*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algun Gothic" w:hAnsi="Malgun Gothic"/>
      <w:color w:val="1A1A2E"/>
      <w:sz w:val="20"/>
      <w:rFonts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66C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0066C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Malgun Gothic" w:hAnsi="Malgun Gothic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