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24시간 거래 체제 비교 분석 리포트</w:t>
      </w:r>
    </w:p>
    <w:p>
      <w:pPr>
        <w:jc w:val="center"/>
      </w:pPr>
      <w:r>
        <w:rPr>
          <w:color w:val="1A1A2E"/>
          <w:sz w:val="36"/>
        </w:rPr>
        <w:t>CME Group</w:t>
      </w:r>
    </w:p>
    <w:p/>
    <w:p/>
    <w:p/>
    <w:p>
      <w:pPr>
        <w:jc w:val="center"/>
      </w:pPr>
      <w:r>
        <w:rPr>
          <w:color w:val="646464"/>
          <w:sz w:val="22"/>
        </w:rPr>
        <w:t>KRX vs 글로벌 주요 거래소</w:t>
      </w:r>
    </w:p>
    <w:p>
      <w:pPr>
        <w:jc w:val="center"/>
      </w:pPr>
      <w:r>
        <w:rPr>
          <w:color w:val="646464"/>
          <w:sz w:val="20"/>
        </w:rPr>
        <w:t>2026년 3월 기준 | EXTURE 3.0 기반 분석</w:t>
      </w:r>
    </w:p>
    <w:p>
      <w:r>
        <w:br w:type="page"/>
      </w:r>
    </w:p>
    <w:p>
      <w:pPr>
        <w:pStyle w:val="Heading1"/>
      </w:pPr>
      <w:r>
        <w:t>CME 그룹 24시간 거래 인프라 및 규제 프레임워크 분석</w:t>
      </w:r>
    </w:p>
    <w:p>
      <w:pPr>
        <w:ind w:left="567"/>
      </w:pPr>
      <w:r>
        <w:rPr>
          <w:i/>
          <w:color w:val="646464"/>
        </w:rPr>
        <w:t>**작성일**: 2026-03-26</w:t>
      </w:r>
    </w:p>
    <w:p>
      <w:pPr>
        <w:ind w:left="567"/>
      </w:pPr>
      <w:r>
        <w:rPr>
          <w:i/>
          <w:color w:val="646464"/>
        </w:rPr>
        <w:t>**목적**: CME Group의 거의 24시간 연속 파생상품 거래 인프라를 기술적·운영적·규제적 관점에서 분석하고, 한국거래소(KRX) 주식시장 거래시간 연장에 대한 전략적 시사점을 도출한다.</w:t>
      </w:r>
    </w:p>
    <w:p>
      <w:pPr>
        <w:pStyle w:val="Heading2"/>
      </w:pPr>
      <w:r>
        <w:t>1. 기관 개요</w:t>
      </w:r>
    </w:p>
    <w:p>
      <w:pPr>
        <w:pStyle w:val="Heading3"/>
      </w:pPr>
      <w:r>
        <w:t>1.1 CME Group 구조</w:t>
      </w:r>
    </w:p>
    <w:p>
      <w:r>
        <w:t>CME Group Inc.는 세계 최대의 파생상품 거래소 운영 기업으로, 네 개의 지정 계약 시장(DCM)을 통합 운영한다.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설립연도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자산 클래스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대표 상품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CME (Chicago Mercantile Exchange)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1898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주가지수, 외환, 금리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E-mini S&amp;P 500, Eurodollar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CBOT (Chicago Board of Trade)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1848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곡물, 금리, 주가지수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Treasury Futures, Corn, Wheat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NYMEX (New York Mercantile Exchange)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1882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에너지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WTI Crude Oil, Natural Gas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COMEX (Commodity Exchange)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1933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금속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Gold, Silver, Copper</w:t>
            </w:r>
          </w:p>
        </w:tc>
      </w:tr>
    </w:tbl>
    <w:p/>
    <w:p>
      <w:r>
        <w:t xml:space="preserve">CME Group은 단일 청산소(CME Clearing)를 통해 4개 거래소의 모든 거래를 보증하며, 일일 평균 </w:t>
      </w:r>
      <w:r>
        <w:rPr>
          <w:b/>
          <w:color w:val="0066CC"/>
        </w:rPr>
        <w:t>2,000만 건 이상</w:t>
      </w:r>
      <w:r>
        <w:t>의 거래를 처리한다. 이 수직 통합 구조는 교차 증거금(cross-margining), 통합 리스크 관리, 단일 담보 풀(collateral pool) 운영을 가능하게 하는 핵심 기반이다.</w:t>
      </w:r>
    </w:p>
    <w:p>
      <w:pPr>
        <w:pStyle w:val="Heading3"/>
      </w:pPr>
      <w:r>
        <w:t>1.2 Globex 플랫폼 개요</w:t>
      </w:r>
    </w:p>
    <w:p>
      <w:r>
        <w:t xml:space="preserve">CME Globex는 1992년 도입된 전자거래 플랫폼으로, 현재 일요일 17:00 CT부터 금요일 16:00 CT까지 거의 24시간 연속 운영된다. 주중 일일 유지보수 창은 단 </w:t>
      </w:r>
      <w:r>
        <w:rPr>
          <w:b/>
          <w:color w:val="0066CC"/>
        </w:rPr>
        <w:t>1분</w:t>
      </w:r>
      <w:r>
        <w:t>(16:00~16:01 CT)에 불과하며, 이는 전 세계 주요 거래소 중 가장 짧은 중단 시간이다.</w:t>
      </w:r>
    </w:p>
    <w:p>
      <w:pPr>
        <w:pStyle w:val="Heading3"/>
      </w:pPr>
      <w:r>
        <w:t>1.3 자산 클래스 커버리지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자산 클래스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상품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일일 평균 거래량(ADV)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주가지수선물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E-mini S&amp;P 500, E-mini NASDAQ-100, Micro E-mini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약 600만 계약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금리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10-Year T-Note, Eurodollar, SOFR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1,200만 계약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외환(FX)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EUR/USD, JPY/USD, GBP/USD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약 100만 계약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에너지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WTI Crude Oil, Henry Hub Natural Gas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300만 계약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농산물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Corn, Soybeans, Wheat, Live Cattle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약 150만 계약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금속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Gold, Silver, Copper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80만 계약</w:t>
            </w:r>
          </w:p>
        </w:tc>
      </w:tr>
    </w:tbl>
    <w:p/>
    <w:p>
      <w:pPr>
        <w:pStyle w:val="Heading2"/>
      </w:pPr>
      <w:r>
        <w:t>2. 거래 세션 및 시간 구조</w:t>
      </w:r>
    </w:p>
    <w:p>
      <w:pPr>
        <w:pStyle w:val="Heading3"/>
      </w:pPr>
      <w:r>
        <w:t>2.1 운영 시간: 일요일 17:00 CT ~ 금요일 16:00 CT</w:t>
      </w:r>
    </w:p>
    <w:p>
      <w:r>
        <w:t xml:space="preserve">CME Globex의 핵심 운영 원칙은 </w:t>
      </w:r>
      <w:r>
        <w:rPr>
          <w:b/>
          <w:color w:val="0066CC"/>
        </w:rPr>
        <w:t>거의 연속적인 시장 접근성</w:t>
      </w:r>
      <w:r>
        <w:t xml:space="preserve">이다. 주간 총 운영 시간은 약 </w:t>
      </w:r>
      <w:r>
        <w:rPr>
          <w:b/>
          <w:color w:val="0066CC"/>
        </w:rPr>
        <w:t>119시간</w:t>
      </w:r>
      <w:r>
        <w:t xml:space="preserve">(주 168시간 중 약 71%)에 달하며, 이는 전통적 주식거래소의 주 32.5시간(6.5시간 x 5일) 대비 약 </w:t>
      </w:r>
      <w:r>
        <w:rPr>
          <w:b/>
          <w:color w:val="0066CC"/>
        </w:rPr>
        <w:t>3.7배</w:t>
      </w:r>
      <w:r>
        <w:t>에 해당한다.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(CT)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(KST)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주간 개장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일요일 17:00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월요일 08:00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아시아 시장 개장에 맞춤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주간 폐장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금요일 16:00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토요일 07:00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미국 정규장 종료 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일일 정산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16:00 CT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07:00 KST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일일 결제가격 산출</w:t>
            </w:r>
          </w:p>
        </w:tc>
      </w:tr>
    </w:tbl>
    <w:p/>
    <w:p>
      <w:pPr>
        <w:pStyle w:val="Heading3"/>
      </w:pPr>
      <w:r>
        <w:t>2.2 일일 유지보수 윈도우: 16:00~16:01 CT (1분)</w:t>
      </w:r>
    </w:p>
    <w:p>
      <w:r>
        <w:t xml:space="preserve">CME Globex의 가장 주목할 만한 기술적 성취는 일일 유지보수 창을 </w:t>
      </w:r>
      <w:r>
        <w:rPr>
          <w:b/>
          <w:color w:val="0066CC"/>
        </w:rPr>
        <w:t>단 1분</w:t>
      </w:r>
      <w:r>
        <w:t>으로 압축한 것이다. 이 1분 동안 매칭엔진은 Close 상태로 전환된 후 즉시 Open 상태로 복귀한다. 시퀀스 리셋은 수행되지 않으며, 모든 미체결 주문(working orders)은 그대로 보존된다.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유지보수 유형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운영 시간 (CT)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Pre-Open/Open (CT)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시퀀스 리셋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빈도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일일 유지보수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16:00~16:01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16:01 Open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아니요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월~금 매일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 연장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02:00~03:45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03:45~04:00 Pre-Open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아니요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매주 화요일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토요일 연장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02:00~03:45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03:45~04:00 Pre-Open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예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매주 토요일</w:t>
            </w:r>
          </w:p>
        </w:tc>
      </w:tr>
    </w:tbl>
    <w:p/>
    <w:p>
      <w:pPr>
        <w:pStyle w:val="Heading3"/>
      </w:pPr>
      <w:r>
        <w:t>2.3 확장 유지보수: 화/토 03:45~04:00 CT (15분 Pre-Open)</w:t>
      </w:r>
    </w:p>
    <w:p>
      <w:r>
        <w:t>광범위한 시스템 업그레이드, 시퀀스 리셋 및 연장된 데이터베이스 유지보수를 위해 CME Globex는 두 가지 주요 연장 유지보수 창을 운영한다.</w:t>
      </w:r>
    </w:p>
    <w:p>
      <w:pPr>
        <w:pStyle w:val="ListBullet"/>
      </w:pPr>
      <w:r/>
      <w:r>
        <w:rPr>
          <w:b/>
          <w:color w:val="0066CC"/>
        </w:rPr>
        <w:t>화요일 연장 유지보수</w:t>
      </w:r>
      <w:r>
        <w:t xml:space="preserve"> (02:00~03:45 CT): 약 1시간 45분간 시스템 중단. 03:45~04:00 CT에 15분간 Pre-Open 상태 운영. 시퀀스 리셋 미수행.</w:t>
      </w:r>
    </w:p>
    <w:p>
      <w:pPr>
        <w:pStyle w:val="ListBullet"/>
      </w:pPr>
      <w:r/>
      <w:r>
        <w:rPr>
          <w:b/>
          <w:color w:val="0066CC"/>
        </w:rPr>
        <w:t>토요일 연장 유지보수</w:t>
      </w:r>
      <w:r>
        <w:t xml:space="preserve"> (02:00~03:45 CT): 동일한 시간대이나 주간 시퀀스 리셋이 수행됨. 이는 주간 누적 데이터를 초기화하고 다음 주 거래를 준비하는 유일한 완전 리셋 시점.</w:t>
      </w:r>
    </w:p>
    <w:p>
      <w:pPr>
        <w:pStyle w:val="Heading3"/>
      </w:pPr>
      <w:r>
        <w:t>2.4 Market State 관리</w:t>
      </w:r>
    </w:p>
    <w:p>
      <w:r>
        <w:t>CME Globex 매칭엔진은 다음과 같은 명시적 시장 상태(Market State)를 순환한다:</w:t>
      </w:r>
    </w:p>
    <w:p>
      <w:r>
        <w:t>```</w:t>
      </w:r>
    </w:p>
    <w:p>
      <w:r>
        <w:t>Pre-Open → Open → [Halt] → [Pre-Open] → Close</w:t>
      </w:r>
    </w:p>
    <w:p>
      <w: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 입력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 매칭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 취소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Pre-Open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호가 수집 단계, 이론가격 산출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Open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정상 연속 거래 상태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Halt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비상 중단, 모든 활동 정지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Close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일일 정산 및 유지보수</w:t>
            </w:r>
          </w:p>
        </w:tc>
      </w:tr>
    </w:tbl>
    <w:p/>
    <w:p>
      <w:r>
        <w:t>Pre-Open 상태에서는 FAK(Fill-and-Kill) 및 FOK(Fill-or-Kill) 주문이 거부된다. 이 조건부 주문 유형들은 오직 Open 상태에서만 허용된다.</w:t>
      </w:r>
    </w:p>
    <w:p>
      <w:pPr>
        <w:pStyle w:val="Heading2"/>
      </w:pPr>
      <w:r>
        <w:t>3. 주문 유형 및 매칭 로직</w:t>
      </w:r>
    </w:p>
    <w:p>
      <w:pPr>
        <w:pStyle w:val="Heading3"/>
      </w:pPr>
      <w:r>
        <w:t>3.1 기본 주문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 유형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Pre-Open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Open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Limit Order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지정가 주문. 지정 가격 이하(매수) 또는 이상(매도)에서만 체결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Market-Limit Order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최우선 호가에서 가능한 수량 체결 후, 잔여분을 해당 가격의 지정가 주문으로 전환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Protected Market Order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시장가 주문에 보호 가격 밴드 적용. 지정 범위를 초과하는 가격에서의 체결 방지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불가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</w:tr>
    </w:tbl>
    <w:p/>
    <w:p>
      <w:r>
        <w:t>Protected Market Order는 CME Globex 고유의 안전장치로, 유동성이 낮은 야간 시간대에 시장가 주문이 비정상적 가격에서 체결되는 것을 방지한다.</w:t>
      </w:r>
    </w:p>
    <w:p>
      <w:pPr>
        <w:pStyle w:val="Heading3"/>
      </w:pPr>
      <w:r>
        <w:t>3.2 FAK(Fill-and-Kill) 및 FOK(Fill-or-Kill)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조건부 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동작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Open 상태만 허용 이유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FAK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가능한 수량 즉시 체결, 미체결 잔량 즉시 취소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Pre-Open에서는 매칭이 불가하므로 전량 취소됨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FOK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전량 즉시 체결 가능 시에만 체결, 불가 시 전량 취소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동일 사유</w:t>
            </w:r>
          </w:p>
        </w:tc>
      </w:tr>
    </w:tbl>
    <w:p/>
    <w:p>
      <w:pPr>
        <w:pStyle w:val="Heading3"/>
      </w:pPr>
      <w:r>
        <w:t>3.3 BTIC (Basis Trade at Index Close)</w:t>
      </w:r>
    </w:p>
    <w:p>
      <w:r>
        <w:t>BTIC는 CME 주가지수선물 시장에 특화된 혁신적 주문 유형이다. 거래 참가자가 선물 계약을 현물 지수 종가(Index Close) 대비 베이시스(basis, 선물-현물 스프레드)로 거래할 수 있게 한다.</w:t>
      </w:r>
    </w:p>
    <w:p>
      <w:pPr>
        <w:pStyle w:val="ListBullet"/>
      </w:pPr>
      <w:r/>
      <w:r>
        <w:rPr>
          <w:b/>
          <w:color w:val="0066CC"/>
        </w:rPr>
        <w:t>거래 방식</w:t>
      </w:r>
      <w:r>
        <w:t>: 참가자는 베이시스 포인트를 지정하여 주문 제출. 당일 현물 종가 확정 후 최종 선물 가격이 결정됨.</w:t>
      </w:r>
    </w:p>
    <w:p>
      <w:pPr>
        <w:pStyle w:val="ListBullet"/>
      </w:pPr>
      <w:r/>
      <w:r>
        <w:rPr>
          <w:b/>
          <w:color w:val="0066CC"/>
        </w:rPr>
        <w:t>활용 사례</w:t>
      </w:r>
      <w:r>
        <w:t>: 기관투자자의 현물-선물 베이시스 트레이딩, 인덱스 펀드 리밸런싱</w:t>
      </w:r>
    </w:p>
    <w:p>
      <w:pPr>
        <w:pStyle w:val="ListBullet"/>
      </w:pPr>
      <w:r/>
      <w:r>
        <w:rPr>
          <w:b/>
          <w:color w:val="0066CC"/>
        </w:rPr>
        <w:t>거래 시간</w:t>
      </w:r>
      <w:r>
        <w:t>: Globex 정규 거래시간 동안 전자적으로 거래 가능</w:t>
      </w:r>
    </w:p>
    <w:p>
      <w:pPr>
        <w:pStyle w:val="Heading3"/>
      </w:pPr>
      <w:r>
        <w:t>3.4 TACO (Trade at Cash Open)</w:t>
      </w:r>
    </w:p>
    <w:p>
      <w:r>
        <w:t>TACO는 BTIC의 개장가 버전으로, 선물 계약을 다음 날 현물 시장 개장가(Cash Open) 대비 베이시스로 거래한다.</w:t>
      </w:r>
    </w:p>
    <w:p>
      <w:pPr>
        <w:pStyle w:val="ListBullet"/>
      </w:pPr>
      <w:r/>
      <w:r>
        <w:rPr>
          <w:b/>
          <w:color w:val="0066CC"/>
        </w:rPr>
        <w:t>거래 방식</w:t>
      </w:r>
      <w:r>
        <w:t>: 참가자가 개장가 대비 베이시스를 지정. 다음 거래일 현물 개장가 확정 후 최종 가격 결정.</w:t>
      </w:r>
    </w:p>
    <w:p>
      <w:pPr>
        <w:pStyle w:val="ListBullet"/>
      </w:pPr>
      <w:r/>
      <w:r>
        <w:rPr>
          <w:b/>
          <w:color w:val="0066CC"/>
        </w:rPr>
        <w:t>활용 사례</w:t>
      </w:r>
      <w:r>
        <w:t>: 오버나이트 포지션 구축, 아시아/유럽 시간대 투자자의 미국 현물 개장가 기준 헤징</w:t>
      </w:r>
    </w:p>
    <w:p>
      <w:pPr>
        <w:pStyle w:val="ListBullet"/>
      </w:pPr>
      <w:r/>
      <w:r>
        <w:rPr>
          <w:b/>
          <w:color w:val="0066CC"/>
        </w:rPr>
        <w:t>전략적 의의</w:t>
      </w:r>
      <w:r>
        <w:t>: 야간 세션에서 다음날 현물 개장가에 연동된 거래를 사전 확보할 수 있어, 시간대 차이에 따른 리스크를 효과적으로 관리</w:t>
      </w:r>
    </w:p>
    <w:p>
      <w:pPr>
        <w:pStyle w:val="Heading3"/>
      </w:pPr>
      <w:r>
        <w:t>3.5 GTC/GTD 주문의 세션 간 Timestamp Priority 보존</w:t>
      </w:r>
    </w:p>
    <w:p>
      <w:r>
        <w:t xml:space="preserve">연속 시장에서 </w:t>
      </w:r>
      <w:r>
        <w:rPr>
          <w:b/>
          <w:color w:val="0066CC"/>
        </w:rPr>
        <w:t>타임스탬프 우선순위(timestamp priority)</w:t>
      </w:r>
      <w:r>
        <w:t>는 핵심 원칙으로 간주된다.</w:t>
      </w:r>
    </w:p>
    <w:p>
      <w:pPr>
        <w:pStyle w:val="ListBullet"/>
      </w:pPr>
      <w:r/>
      <w:r>
        <w:rPr>
          <w:b/>
          <w:color w:val="0066CC"/>
        </w:rPr>
        <w:t>GTC (Good-Till-Cancelled)</w:t>
      </w:r>
      <w:r>
        <w:t>: 명시적 취소 시까지 유효. 세션 경계를 넘어 타임스탬프 우선순위가 엄격하게 유지됨.</w:t>
      </w:r>
    </w:p>
    <w:p>
      <w:pPr>
        <w:pStyle w:val="ListBullet"/>
      </w:pPr>
      <w:r/>
      <w:r>
        <w:rPr>
          <w:b/>
          <w:color w:val="0066CC"/>
        </w:rPr>
        <w:t>GTD (Good-Till-Date)</w:t>
      </w:r>
      <w:r>
        <w:t>: 지정일까지 유효. GTC와 동일하게 세션 간 우선순위 보존.</w:t>
      </w:r>
    </w:p>
    <w:p>
      <w:r/>
      <w:r>
        <w:rPr>
          <w:b/>
          <w:color w:val="0066CC"/>
        </w:rPr>
        <w:t>우선순위 상실 조건</w:t>
      </w:r>
      <w:r>
        <w:t>:</w:t>
      </w:r>
    </w:p>
    <w:p>
      <w:pPr>
        <w:pStyle w:val="ListNumber"/>
      </w:pPr>
      <w:r>
        <w:t>작업 수량(working quantity) 증가</w:t>
      </w:r>
    </w:p>
    <w:p>
      <w:pPr>
        <w:pStyle w:val="ListNumber"/>
      </w:pPr>
      <w:r>
        <w:t>절대 가격 변경</w:t>
      </w:r>
    </w:p>
    <w:p>
      <w:pPr>
        <w:pStyle w:val="ListNumber"/>
      </w:pPr>
      <w:r>
        <w:t>계좌 번호 수정</w:t>
      </w:r>
    </w:p>
    <w:p>
      <w:r>
        <w:t>이 세 가지 조건 중 하나라도 발생하면 주문은 즉시 대기열의 맨 뒤로 이동하며, 새로운 타임스탬프가 부여된다.</w:t>
      </w:r>
    </w:p>
    <w:p>
      <w:pPr>
        <w:pStyle w:val="Heading2"/>
      </w:pPr>
      <w:r>
        <w:t>4. 매칭엔진 아키텍처</w:t>
      </w:r>
    </w:p>
    <w:p>
      <w:pPr>
        <w:pStyle w:val="Heading3"/>
      </w:pPr>
      <w:r>
        <w:t>4.1 Market Segment 수평 파티셔닝</w:t>
      </w:r>
    </w:p>
    <w:p>
      <w:r>
        <w:t xml:space="preserve">CME Globex 매칭엔진은 </w:t>
      </w:r>
      <w:r>
        <w:rPr>
          <w:b/>
          <w:color w:val="0066CC"/>
        </w:rPr>
        <w:t>마켓 세그먼트(Market Segment)</w:t>
      </w:r>
      <w:r>
        <w:t xml:space="preserve"> 단위로 수평 파티셔닝된다. 각 마켓 세그먼트는 관련 상품군(예: E-mini 주가지수 그룹, 에너지 그룹)을 포함하며, 독립적인 매칭엔진 인스턴스에서 처리된다.</w:t>
      </w:r>
    </w:p>
    <w:p>
      <w:r>
        <w:t>이 아키텍처의 핵심 장점:</w:t>
      </w:r>
    </w:p>
    <w:p>
      <w:pPr>
        <w:pStyle w:val="ListBullet"/>
      </w:pPr>
      <w:r/>
      <w:r>
        <w:rPr>
          <w:b/>
          <w:color w:val="0066CC"/>
        </w:rPr>
        <w:t>장애 격리</w:t>
      </w:r>
      <w:r>
        <w:t>: 한 세그먼트의 장애가 다른 세그먼트에 영향을 미치지 않음</w:t>
      </w:r>
    </w:p>
    <w:p>
      <w:pPr>
        <w:pStyle w:val="ListBullet"/>
      </w:pPr>
      <w:r/>
      <w:r>
        <w:rPr>
          <w:b/>
          <w:color w:val="0066CC"/>
        </w:rPr>
        <w:t>독립적 확장</w:t>
      </w:r>
      <w:r>
        <w:t>: 거래량 증가에 따라 세그먼트별로 독립 확장 가능</w:t>
      </w:r>
    </w:p>
    <w:p>
      <w:pPr>
        <w:pStyle w:val="ListBullet"/>
      </w:pPr>
      <w:r/>
      <w:r>
        <w:rPr>
          <w:b/>
          <w:color w:val="0066CC"/>
        </w:rPr>
        <w:t>결정론적 성능</w:t>
      </w:r>
      <w:r>
        <w:t>: 세그먼트별 전용 리소스로 일관된 레이턴시 보장</w:t>
      </w:r>
    </w:p>
    <w:p>
      <w:pPr>
        <w:pStyle w:val="Heading3"/>
      </w:pPr>
      <w:r>
        <w:t>4.2 Market Segment Gateway (MSGW) 패러다임</w:t>
      </w:r>
    </w:p>
    <w:p>
      <w:r>
        <w:t>CME Globex는 두 가지 접속 게이트웨이를 제공한다: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게이트웨이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CGW (Customer Gateway)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일반 참가자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단일 연결로 다수 세그먼트 접근. 편의성 중심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MSGW (Market Segment Gateway)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초저지연 참가자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세그먼트 직접 연결. 결정론적 레이턴시 최적화</w:t>
            </w:r>
          </w:p>
        </w:tc>
      </w:tr>
    </w:tbl>
    <w:p/>
    <w:p>
      <w:r>
        <w:t xml:space="preserve">MSGW는 초저지연(ultra-low latency) 참가자와 구조적 결정론을 위해 설계되었다. 참가자는 전용 마켓 세그먼트에 직접 연결하며, 단일 세션 ID, 비밀번호, 포트를 사용하되 특정 마켓 세그먼트의 기본 및 백업 게이트웨이에 해당하는 </w:t>
      </w:r>
      <w:r>
        <w:rPr>
          <w:b/>
          <w:color w:val="0066CC"/>
        </w:rPr>
        <w:t>최대 17개의 고유 IP 주소</w:t>
      </w:r>
      <w:r>
        <w:t>에 각각 연결해야 한다.</w:t>
      </w:r>
    </w:p>
    <w:p>
      <w:pPr>
        <w:pStyle w:val="Heading3"/>
      </w:pPr>
      <w:r>
        <w:t>4.3 Session ID 기반 다중 세그먼트 접속</w:t>
      </w:r>
    </w:p>
    <w:p>
      <w:r>
        <w:t>MSGW 모델에서 세션 ID는 여러 MSGW 간에 공유된다. 이는 참가자가 하나의 논리적 세션 아이덴티티로 복수의 마켓 세그먼트에 접속할 수 있음을 의미하며, 세션 관리의 복잡성을 줄이면서도 세그먼트별 직접 연결의 이점을 유지한다.</w:t>
      </w:r>
    </w:p>
    <w:p>
      <w:pPr>
        <w:pStyle w:val="Heading3"/>
      </w:pPr>
      <w:r>
        <w:t>4.4 마이크로초 결정론적 레이턴시</w:t>
      </w:r>
    </w:p>
    <w:p>
      <w:r>
        <w:t xml:space="preserve">CME Globex의 매칭엔진은 </w:t>
      </w:r>
      <w:r>
        <w:rPr>
          <w:b/>
          <w:color w:val="0066CC"/>
        </w:rPr>
        <w:t>마이크로초(microsecond)</w:t>
      </w:r>
      <w:r>
        <w:t xml:space="preserve"> 단위의 결정론적 레이턴시를 목표로 설계되었다. 주요 특성:</w:t>
      </w:r>
    </w:p>
    <w:p>
      <w:pPr>
        <w:pStyle w:val="ListBullet"/>
      </w:pPr>
      <w:r/>
      <w:r>
        <w:rPr>
          <w:b/>
          <w:color w:val="0066CC"/>
        </w:rPr>
        <w:t>FIFO (선입선출)</w:t>
      </w:r>
      <w:r>
        <w:t>: 대부분의 주가지수선물, 에너지 등 주요 상품에 적용</w:t>
      </w:r>
    </w:p>
    <w:p>
      <w:pPr>
        <w:pStyle w:val="ListBullet"/>
      </w:pPr>
      <w:r/>
      <w:r>
        <w:rPr>
          <w:b/>
          <w:color w:val="0066CC"/>
        </w:rPr>
        <w:t>Pro-Rata (비례배분)</w:t>
      </w:r>
      <w:r>
        <w:t>: Eurodollar 등 특정 금리 상품에 적용</w:t>
      </w:r>
    </w:p>
    <w:p>
      <w:pPr>
        <w:pStyle w:val="ListBullet"/>
      </w:pPr>
      <w:r/>
      <w:r>
        <w:rPr>
          <w:b/>
          <w:color w:val="0066CC"/>
        </w:rPr>
        <w:t>LMM (Lead Market Maker)</w:t>
      </w:r>
      <w:r>
        <w:t>: 지정 시장조성자에게 우선권 부여</w:t>
      </w:r>
    </w:p>
    <w:p>
      <w:pPr>
        <w:pStyle w:val="ListBullet"/>
      </w:pPr>
      <w:r/>
      <w:r>
        <w:rPr>
          <w:b/>
          <w:color w:val="0066CC"/>
        </w:rPr>
        <w:t>TOP (Top Order Priority)</w:t>
      </w:r>
      <w:r>
        <w:t>: 최우선 주문에 추가 우선순위 할당</w:t>
      </w:r>
    </w:p>
    <w:p>
      <w:r>
        <w:t>매칭 알고리즘은 개별 상품의 유동성 프로필에 맞춰 FIFO, Pro-Rata, LMM/TOP 등의 복합 변형이 적용된다.</w:t>
      </w:r>
    </w:p>
    <w:p>
      <w:pPr>
        <w:pStyle w:val="Heading2"/>
      </w:pPr>
      <w:r>
        <w:t>5. 프로토콜 계층</w:t>
      </w:r>
    </w:p>
    <w:p>
      <w:pPr>
        <w:pStyle w:val="Heading3"/>
      </w:pPr>
      <w:r>
        <w:t>5.1 iLink 3 (FIXP 세션 계층 + SBE 애플리케이션 계층)</w:t>
      </w:r>
    </w:p>
    <w:p>
      <w:r>
        <w:t>글로벌 24시간 시장의 대역폭과 지연 시간 요구 사항을 충족하기 위해 CME는 전통적 ASCII 기반 FIX 프로토콜 대신 고도로 최적화된 바이너리 프레임워크를 도입했다.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프로토콜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세션 계층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FIXP (FIX Performance)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연결 관리, 시퀀스 번호, 하트비트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애플리케이션 계층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SBE (Simple Binary Encoding)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비즈니스 페이로드 인코딩/디코딩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시장 데이터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MDP 3.0 (Market Data Platform)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실시간 시세, 호가 데이터 배포</w:t>
            </w:r>
          </w:p>
        </w:tc>
      </w:tr>
    </w:tbl>
    <w:p/>
    <w:p>
      <w:pPr>
        <w:pStyle w:val="Heading3"/>
      </w:pPr>
      <w:r>
        <w:t>5.2 FIXP: 경량 P2P, UUID 기반 세션 지속성</w:t>
      </w:r>
    </w:p>
    <w:p>
      <w:r>
        <w:t>FIXP 프로토콜의 핵심 특성:</w:t>
      </w:r>
    </w:p>
    <w:p>
      <w:pPr>
        <w:pStyle w:val="ListBullet"/>
      </w:pPr>
      <w:r/>
      <w:r>
        <w:rPr>
          <w:b/>
          <w:color w:val="0066CC"/>
        </w:rPr>
        <w:t>경량 포인트-투-포인트 세션</w:t>
      </w:r>
      <w:r>
        <w:t>: 기존 ASCII FIX에 내재된 장황한 헤더 및 트레일러 오버헤드를 완전 제거</w:t>
      </w:r>
    </w:p>
    <w:p>
      <w:pPr>
        <w:pStyle w:val="ListBullet"/>
      </w:pPr>
      <w:r/>
      <w:r>
        <w:rPr>
          <w:b/>
          <w:color w:val="0066CC"/>
        </w:rPr>
        <w:t>UUID 기반 세션 식별</w:t>
      </w:r>
      <w:r>
        <w:t>: 각 세션에 범용 고유 식별자(UUID) 할당. 네트워크 중단 후 세션 복구 시 동일 UUID로 재접속하여 시퀀스 상태 복원</w:t>
      </w:r>
    </w:p>
    <w:p>
      <w:pPr>
        <w:pStyle w:val="ListBullet"/>
      </w:pPr>
      <w:r/>
      <w:r>
        <w:rPr>
          <w:b/>
          <w:color w:val="0066CC"/>
        </w:rPr>
        <w:t>결정론적 시퀀스 관리</w:t>
      </w:r>
      <w:r>
        <w:t>: 양방향 시퀀스 번호로 메시지 무결성 보장. 갭(gap) 발생 시 자동 재전송 요청</w:t>
      </w:r>
    </w:p>
    <w:p>
      <w:pPr>
        <w:pStyle w:val="Heading3"/>
      </w:pPr>
      <w:r>
        <w:t>5.3 SBE: 바이너리 인코딩, ASCII FIX 대비 오버헤드 제거</w:t>
      </w:r>
    </w:p>
    <w:p>
      <w:r>
        <w:t>SBE는 애플리케이션 계층에서 메시지의 인코딩 및 디코딩 속도를 극적으로 높인다.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특성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ASCII FIX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SBE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필드 길이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가변 (태그=값 쌍)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고정 길이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필드 위치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순차 파싱 필요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고정 위치 (오프셋 직접 접근)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바이트 순서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ASCII 텍스트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리틀 엔디안 바이너리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메모리 매핑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불가 (파싱 필요)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네트워크→메모리 직접 매핑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파싱 복잡도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상태 기반 순차 파싱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제로 카피(zero-copy)</w:t>
            </w:r>
          </w:p>
        </w:tc>
      </w:tr>
    </w:tbl>
    <w:p/>
    <w:p>
      <w:r>
        <w:t>SBE의 고정 길이 필드, 고정 위치 및 리틀 엔디안 바이트 순서를 통해 클라이언트 거래 시스템은 수신 네트워크 데이터를 애플리케이션 메모리 버퍼에 직접 매핑할 수 있다.</w:t>
      </w:r>
    </w:p>
    <w:p>
      <w:r>
        <w:t xml:space="preserve">MDP 3.0 시장 데이터 프로토콜은 </w:t>
      </w:r>
      <w:r>
        <w:rPr>
          <w:b/>
          <w:color w:val="0066CC"/>
        </w:rPr>
        <w:t>tag 5799-MatchEventIndicator</w:t>
      </w:r>
      <w:r>
        <w:t>를 활용하여 매칭 이벤트 경계의 명확한 종료를 신호한다. 이를 통해 클라이언트 애플리케이션이 부분적으로 업데이트된 주문장에 기초하여 자동화된 실행 로직을 섣불리 발동하는 것을 방지한다.</w:t>
      </w:r>
    </w:p>
    <w:p>
      <w:pPr>
        <w:pStyle w:val="Heading2"/>
      </w:pPr>
      <w:r>
        <w:t>6. CME Clearing (청산·결제)</w:t>
      </w:r>
    </w:p>
    <w:p>
      <w:pPr>
        <w:pStyle w:val="Heading3"/>
      </w:pPr>
      <w:r>
        <w:t>6.1 CCP 역할: 일 2,000만+ 거래 보증</w:t>
      </w:r>
    </w:p>
    <w:p>
      <w:r>
        <w:t xml:space="preserve">CME Clearing은 중앙청산상대방(CCP)으로서 모든 거래의 매수자에 대해서는 매도자 역할을, 매도자에 대해서는 매수자 역할을 수행한다. 일일 </w:t>
      </w:r>
      <w:r>
        <w:rPr>
          <w:b/>
          <w:color w:val="0066CC"/>
        </w:rPr>
        <w:t>2,000만 건 이상</w:t>
      </w:r>
      <w:r>
        <w:t>의 거래를 보증하며, 이는 단일 CCP로서 세계 최대 규모이다.</w:t>
      </w:r>
    </w:p>
    <w:p>
      <w:pPr>
        <w:pStyle w:val="Heading3"/>
      </w:pPr>
      <w:r>
        <w:t>6.2 Trade Submission 윈도우 및 배치 스케줄</w:t>
      </w:r>
    </w:p>
    <w:p>
      <w:r>
        <w:t>CME Clearing의 거래 제출 및 처리는 엄격한 시간표에 따라 운영된다.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(CT)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이벤트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16:00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일일 정산가격 산출, Globex 유지보수 창 시작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16:01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Globex 재개장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16:30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GC2 신용한도 일일 리셋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~18:00 ET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장마감 정산 처리 완료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19:00 ET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OTC 거래 제출 마감</w:t>
            </w:r>
          </w:p>
        </w:tc>
      </w:tr>
    </w:tbl>
    <w:p/>
    <w:p>
      <w:pPr>
        <w:pStyle w:val="Heading3"/>
      </w:pPr>
      <w:r>
        <w:t>6.3 Front-End Clearing (FEC)</w:t>
      </w:r>
    </w:p>
    <w:p>
      <w:r>
        <w:t>Front-End Clearing은 청산 회사가 Globex 체결 전에 거래를 사전 승인할 수 있는 메커니즘이다. 이를 통해 청산 회사는 자사 고객의 거래가 청산소에 도달하기 전에 신용한도, 포지션 한도 등을 검증할 수 있다.</w:t>
      </w:r>
    </w:p>
    <w:p>
      <w:pPr>
        <w:pStyle w:val="Heading3"/>
      </w:pPr>
      <w:r>
        <w:t>6.4 CME ClearPort (OTC): 도쿄 16:00, 런던 16:00 기준 호가</w:t>
      </w:r>
    </w:p>
    <w:p>
      <w:r>
        <w:t>CME ClearPort는 장외(OTC) 파생상품의 청산 서비스를 제공하는 플랫폼이다. 글로벌 참가자를 위해 지역별 기준 시간을 설정한다: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지역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기준 시간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도쿄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16:00 JST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아시아 OTC 거래의 일일 정산 기준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런던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 GMT/BST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유럽 OTC 거래의 일일 정산 기준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뉴욕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16:00 ET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미국 OTC 거래의 일일 정산 기준</w:t>
            </w:r>
          </w:p>
        </w:tc>
      </w:tr>
    </w:tbl>
    <w:p/>
    <w:p>
      <w:pPr>
        <w:pStyle w:val="Heading3"/>
      </w:pPr>
      <w:r>
        <w:t>6.5 OTC 제출 마감: 19:00 ET</w:t>
      </w:r>
    </w:p>
    <w:p>
      <w:r>
        <w:t xml:space="preserve">모든 OTC 거래의 당일 청산을 위한 최종 제출 마감은 </w:t>
      </w:r>
      <w:r>
        <w:rPr>
          <w:b/>
          <w:color w:val="0066CC"/>
        </w:rPr>
        <w:t>19:00 ET</w:t>
      </w:r>
      <w:r>
        <w:t>(동부시간)이다. 이 마감 이후 제출된 거래는 다음 영업일 처리로 이월된다.</w:t>
      </w:r>
    </w:p>
    <w:p>
      <w:pPr>
        <w:pStyle w:val="Heading3"/>
      </w:pPr>
      <w:r>
        <w:t>6.6 BAMS (Banking and Margin System): FIXML API, SFTP</w:t>
      </w:r>
    </w:p>
    <w:p>
      <w:r>
        <w:t>BAMS는 CME Clearing의 뱅킹 및 증거금 관리 시스템으로, 담보 예치·인출의 완전 자동화를 실현한다.</w:t>
      </w:r>
    </w:p>
    <w:p>
      <w:r/>
      <w:r>
        <w:rPr>
          <w:b/>
          <w:color w:val="0066CC"/>
        </w:rPr>
        <w:t>주요 뱅킹 타임라인: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(CT)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뱅킹 및 담보 관리 작업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08:30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외화(CAD, EUR, GBP, MXN) 당일 가치 결제 BAMS 입출금 요청 마감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10:30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외화(AUD, JPY, SEK, SGD) 익일 가치 결제 BAMS 요청 마감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11:00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일중 정산 처리 전 모든 담보 요청 마감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11:30~13:00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일중 정산 주기, 예상·최종 결제 의무 사항 확인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14:00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비현금 담보 입출금 요청 최종 마감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14:30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USD 현금 입금 및 DTC 주식/ETF/회사채 인출 요청 마감</w:t>
            </w:r>
          </w:p>
        </w:tc>
      </w:tr>
    </w:tbl>
    <w:p/>
    <w:p>
      <w:r>
        <w:t xml:space="preserve">BAMS는 </w:t>
      </w:r>
      <w:r>
        <w:rPr>
          <w:b/>
          <w:color w:val="0066CC"/>
        </w:rPr>
        <w:t>FIXML 기반 API</w:t>
      </w:r>
      <w:r>
        <w:t xml:space="preserve">와 </w:t>
      </w:r>
      <w:r>
        <w:rPr>
          <w:b/>
          <w:color w:val="0066CC"/>
        </w:rPr>
        <w:t>SFTP</w:t>
      </w:r>
      <w:r>
        <w:t>를 통해 운영되며, 청산 회사가 프로그래밍 방식으로 담보를 관리할 수 있도록 한다.</w:t>
      </w:r>
    </w:p>
    <w:p>
      <w:pPr>
        <w:pStyle w:val="Heading2"/>
      </w:pPr>
      <w:r>
        <w:t>7. 리스크 관리</w:t>
      </w:r>
    </w:p>
    <w:p>
      <w:pPr>
        <w:pStyle w:val="Heading3"/>
      </w:pPr>
      <w:r>
        <w:t>7.1 Globex Credit Controls (GC2)</w:t>
      </w:r>
    </w:p>
    <w:p>
      <w:r>
        <w:t xml:space="preserve">GC2 시스템은 청산 회사가 고객의 거래 활동에 대해 수학적으로 결정론적인 신용 한도를 실시간으로 설정할 수 있도록 하는 </w:t>
      </w:r>
      <w:r>
        <w:rPr>
          <w:b/>
          <w:color w:val="0066CC"/>
        </w:rPr>
        <w:t>체결 전(pre-execution) 리스크 관리 프레임워크</w:t>
      </w:r>
      <w:r>
        <w:t>이다.</w:t>
      </w:r>
    </w:p>
    <w:p>
      <w:pPr>
        <w:pStyle w:val="Heading4"/>
      </w:pPr>
      <w:r>
        <w:t>Executing Firm ID x Exchange Group 교차점 신용한도</w:t>
      </w:r>
    </w:p>
    <w:p>
      <w:r>
        <w:t xml:space="preserve">리스크 관리자는 </w:t>
      </w:r>
      <w:r>
        <w:rPr>
          <w:b/>
          <w:color w:val="0066CC"/>
        </w:rPr>
        <w:t>실행 회사 ID(Executing Firm ID)</w:t>
      </w:r>
      <w:r>
        <w:t xml:space="preserve">와 </w:t>
      </w:r>
      <w:r>
        <w:rPr>
          <w:b/>
          <w:color w:val="0066CC"/>
        </w:rPr>
        <w:t>거래소 그룹(Exchange Group)</w:t>
      </w:r>
      <w:r>
        <w:t>의 정확한 교차점에서 한도를 설정한다.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통제 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적용 방식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노출 한도 (Exposure Limits)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선물·옵션 전반의 매수·매도 포지션에 적용되는 통화 기반 한도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Firm ID x Exchange Group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최대 수량 한도 (Max Quantity)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단일 주문의 최대 허용 크기 절대 상한선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보수적 논리 (Conservative Logic)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노출·수량 한도 동시 활성 시, 더 엄격한 제약 적용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자동</w:t>
            </w:r>
          </w:p>
        </w:tc>
      </w:tr>
    </w:tbl>
    <w:p/>
    <w:p>
      <w:pPr>
        <w:pStyle w:val="Heading4"/>
      </w:pPr>
      <w:r>
        <w:t>포지션 로직: 미체결+체결 연속 계산</w:t>
      </w:r>
    </w:p>
    <w:p>
      <w:r>
        <w:t>포지션은 지속적으로 계산된다:</w:t>
      </w:r>
    </w:p>
    <w:p>
      <w:r>
        <w:t>```</w:t>
      </w:r>
    </w:p>
    <w:p>
      <w:r>
        <w:t>Total Futures Long = Σ(미결제 매수 수량) + Σ(체결 매수) - Σ(체결 매도)</w:t>
      </w:r>
    </w:p>
    <w:p>
      <w:r>
        <w:t>```</w:t>
      </w:r>
    </w:p>
    <w:p>
      <w:r>
        <w:t>이 계산은 실시간으로 이루어지며, 매칭엔진 내에서 각 주문의 제출·수정·취소·체결 시마다 갱신된다.</w:t>
      </w:r>
    </w:p>
    <w:p>
      <w:pPr>
        <w:pStyle w:val="Heading4"/>
      </w:pPr>
      <w:r>
        <w:t>16:30 CT 일일 리셋</w:t>
      </w:r>
    </w:p>
    <w:p>
      <w:r>
        <w:t xml:space="preserve">끊임없는 포지션 누적을 방지하기 위해, 체결된 포지션은 매일 정확히 </w:t>
      </w:r>
      <w:r>
        <w:rPr>
          <w:b/>
          <w:color w:val="0066CC"/>
        </w:rPr>
        <w:t>16:30 CT</w:t>
      </w:r>
      <w:r>
        <w:t>에 시스템적으로 '0'으로 재설정된다. 이는 일일 유지보수 창(16:00~16:01) 종료 후 약 30분 뒤에 수행되어, 청산 처리가 완료된 후 깨끗한 상태에서 새 거래일을 시작할 수 있게 한다.</w:t>
      </w:r>
    </w:p>
    <w:p>
      <w:pPr>
        <w:pStyle w:val="Heading3"/>
      </w:pPr>
      <w:r>
        <w:t>7.2 Kill Switch (1초 이내 작동, GUI)</w:t>
      </w:r>
    </w:p>
    <w:p>
      <w:r>
        <w:t xml:space="preserve">Kill Switch는 비상 상황에서 특정 참가자의 모든 미체결 주문을 </w:t>
      </w:r>
      <w:r>
        <w:rPr>
          <w:b/>
          <w:color w:val="0066CC"/>
        </w:rPr>
        <w:t>1초 이내</w:t>
      </w:r>
      <w:r>
        <w:t>에 일괄 취소하는 기능이다.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특성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세부사항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작동 시간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1초 이내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인터페이스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GUI 기반 (CME 리스크 관리 포털)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범위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특정 Firm ID 또는 세션 단위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복구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취소 후 즉시 새로운 주문 제출 가능</w:t>
            </w:r>
          </w:p>
        </w:tc>
      </w:tr>
    </w:tbl>
    <w:p/>
    <w:p>
      <w:pPr>
        <w:pStyle w:val="Heading3"/>
      </w:pPr>
      <w:r>
        <w:t>7.3 Self-Match Prevention (SMP)</w:t>
      </w:r>
    </w:p>
    <w:p>
      <w:r>
        <w:t xml:space="preserve">SMP는 동일 참가자의 매수·매도 주문이 서로 체결되는 </w:t>
      </w:r>
      <w:r>
        <w:rPr>
          <w:b/>
          <w:color w:val="0066CC"/>
        </w:rPr>
        <w:t>자기 거래(wash trading)</w:t>
      </w:r>
      <w:r>
        <w:t>를 방지하는 매칭엔진 내장 기능이다.</w:t>
      </w:r>
    </w:p>
    <w:p>
      <w:pPr>
        <w:pStyle w:val="ListBullet"/>
      </w:pPr>
      <w:r/>
      <w:r>
        <w:rPr>
          <w:b/>
          <w:color w:val="0066CC"/>
        </w:rPr>
        <w:t>SMP ID</w:t>
      </w:r>
      <w:r>
        <w:t>: 각 참가자에게 고유 SMP ID 부여</w:t>
      </w:r>
    </w:p>
    <w:p>
      <w:pPr>
        <w:pStyle w:val="ListBullet"/>
      </w:pPr>
      <w:r/>
      <w:r>
        <w:rPr>
          <w:b/>
          <w:color w:val="0066CC"/>
        </w:rPr>
        <w:t>매칭 시점 검사</w:t>
      </w:r>
      <w:r>
        <w:t>: 두 반대편 주문의 SMP ID가 동일할 경우, 매칭엔진이 자동으로 체결을 방지</w:t>
      </w:r>
    </w:p>
    <w:p>
      <w:pPr>
        <w:pStyle w:val="ListBullet"/>
      </w:pPr>
      <w:r/>
      <w:r>
        <w:rPr>
          <w:b/>
          <w:color w:val="0066CC"/>
        </w:rPr>
        <w:t>처리 방식</w:t>
      </w:r>
      <w:r>
        <w:t>: 기존 대기 주문(resting order)이 취소되거나, 공격적 주문(aggressor)이 취소됨 (설정에 따라 상이)</w:t>
      </w:r>
    </w:p>
    <w:p>
      <w:pPr>
        <w:pStyle w:val="Heading3"/>
      </w:pPr>
      <w:r>
        <w:t>7.4 Dynamic Price Bands (롤링 참조가격 기반)</w:t>
      </w:r>
    </w:p>
    <w:p>
      <w:r>
        <w:t>동적 가격 밴딩은 비정상적 가격 변동으로부터 시장을 보호하는 자동화된 서킷 브레이커 역할을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참조 가격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직전 체결가 또는 정산가로부터 동적 산출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밴드 폭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상품별로 설정된 변동 허용 범위 (틱 단위)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롤링 업데이트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체결 발생 시마다 참조 가격이 갱신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위반 시 동작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밴드 초과 주문은 거부 또는 일시 보류</w:t>
            </w:r>
          </w:p>
        </w:tc>
      </w:tr>
    </w:tbl>
    <w:p/>
    <w:p>
      <w:r>
        <w:t>야간 저유동성 시간대에는 밴드 폭이 자동으로 축소되어, 플래시 크래시(flash crash) 리스크를 완화한다.</w:t>
      </w:r>
    </w:p>
    <w:p>
      <w:pPr>
        <w:pStyle w:val="Heading2"/>
      </w:pPr>
      <w:r>
        <w:t>8. 인프라 및 재해복구</w:t>
      </w:r>
    </w:p>
    <w:p>
      <w:pPr>
        <w:pStyle w:val="Heading3"/>
      </w:pPr>
      <w:r>
        <w:t>8.1 Blue-Green 배포 (Dual Zone Architecture)</w:t>
      </w:r>
    </w:p>
    <w:p>
      <w:r>
        <w:t xml:space="preserve">23시간 이상의 연속 가동 시간을 제공하기 위해 CME Group은 </w:t>
      </w:r>
      <w:r>
        <w:rPr>
          <w:b/>
          <w:color w:val="0066CC"/>
        </w:rPr>
        <w:t>블루-그린 배포(Blue-Green Deployment)</w:t>
      </w:r>
      <w:r>
        <w:t xml:space="preserve"> 방법론을 채택한다.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환경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블루(Blue)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현재 운영 중인 프로덕션 환경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라이브 트래픽 처리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그린(Green)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업데이트가 적용된 대기 환경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모의 부하 테스트 완료 상태</w:t>
            </w:r>
          </w:p>
        </w:tc>
      </w:tr>
    </w:tbl>
    <w:p/>
    <w:p>
      <w:r>
        <w:t>블루-그린 전환 프로세스:</w:t>
      </w:r>
    </w:p>
    <w:p>
      <w:pPr>
        <w:pStyle w:val="ListNumber"/>
      </w:pPr>
      <w:r>
        <w:t>그린 환경에 업데이트 배포 및 검증</w:t>
      </w:r>
    </w:p>
    <w:p>
      <w:pPr>
        <w:pStyle w:val="ListNumber"/>
      </w:pPr>
      <w:r>
        <w:t>로드 밸런서 뒤에서 모의 부하 테스트 수행</w:t>
      </w:r>
    </w:p>
    <w:p>
      <w:pPr>
        <w:pStyle w:val="ListNumber"/>
      </w:pPr>
      <w:r>
        <w:t>라이브 트래픽을 블루에서 그린으로 즉시 라우팅</w:t>
      </w:r>
    </w:p>
    <w:p>
      <w:pPr>
        <w:pStyle w:val="ListNumber"/>
      </w:pPr>
      <w:r>
        <w:t>문제 발생 시 블루 환경으로 즉각 롤백</w:t>
      </w:r>
    </w:p>
    <w:p>
      <w:r>
        <w:t xml:space="preserve">이를 통해 유지보수로 인한 다운타임을 </w:t>
      </w:r>
      <w:r>
        <w:rPr>
          <w:b/>
          <w:color w:val="0066CC"/>
        </w:rPr>
        <w:t>제로(Zero-downtime)</w:t>
      </w:r>
      <w:r>
        <w:t>로 유지하며, 1분 유지보수 창 내에서 수천만 건의 주문 상태를 보존한 채 시스템 전환을 완료한다.</w:t>
      </w:r>
    </w:p>
    <w:p>
      <w:pPr>
        <w:pStyle w:val="Heading3"/>
      </w:pPr>
      <w:r>
        <w:t>8.2 Aurora 데이터센터 (CyrusOne), 등거리 코로케이션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시설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운영사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Aurora DC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일리노이주 오로라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기본 데이터센터, 매칭엔진 운영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CyrusOne (매각 후)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NYDC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뉴저지/뉴욕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백업 DR 시설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CME Group</w:t>
            </w:r>
          </w:p>
        </w:tc>
      </w:tr>
    </w:tbl>
    <w:p/>
    <w:p>
      <w:r>
        <w:t>Aurora 데이터센터의 코로케이션 서비스 핵심 특성:</w:t>
      </w:r>
    </w:p>
    <w:p>
      <w:pPr>
        <w:pStyle w:val="ListBullet"/>
      </w:pPr>
      <w:r/>
      <w:r>
        <w:rPr>
          <w:b/>
          <w:color w:val="0066CC"/>
        </w:rPr>
        <w:t>등거리 케이블링</w:t>
      </w:r>
      <w:r>
        <w:t>: 모든 코로케이션 참가자에게 동일 길이의 네트워크 케이블 제공. 물리적 거리 차이에 따른 레이턴시 불공정을 원천 제거</w:t>
      </w:r>
    </w:p>
    <w:p>
      <w:pPr>
        <w:pStyle w:val="ListBullet"/>
      </w:pPr>
      <w:r/>
      <w:r>
        <w:rPr>
          <w:b/>
          <w:color w:val="0066CC"/>
        </w:rPr>
        <w:t>CME GLink</w:t>
      </w:r>
      <w:r>
        <w:t>: CME 전용 네트워크로, Secaucus 및 Slough(런던) 접속 지점을 포함한 글로벌 연결 제공</w:t>
      </w:r>
    </w:p>
    <w:p>
      <w:pPr>
        <w:pStyle w:val="ListBullet"/>
      </w:pPr>
      <w:r/>
      <w:r>
        <w:rPr>
          <w:b/>
          <w:color w:val="0066CC"/>
        </w:rPr>
        <w:t>크로스 커넥트</w:t>
      </w:r>
      <w:r>
        <w:t>: 표준화된 크로스 커넥트 규격으로 참가자 장비와 CME 인프라 간 직접 연결</w:t>
      </w:r>
    </w:p>
    <w:p>
      <w:pPr>
        <w:pStyle w:val="Heading3"/>
      </w:pPr>
      <w:r>
        <w:t>8.3 NYDC 백업 시설</w:t>
      </w:r>
    </w:p>
    <w:p>
      <w:r>
        <w:t>NYDC는 Aurora 데이터센터의 완전한 백업 시설로, 재해 복구(DR) 시나리오에서 Aurora의 모든 기능을 대체할 수 있다. 지리적으로 분리된 위치에 배치되어 자연재해, 정전 등 지역적 재해에 대한 복원력을 제공한다.</w:t>
      </w:r>
    </w:p>
    <w:p>
      <w:pPr>
        <w:pStyle w:val="Heading3"/>
      </w:pPr>
      <w:r>
        <w:t>8.4 DR 프로세스 4단계</w:t>
      </w:r>
    </w:p>
    <w:p>
      <w:r>
        <w:t>CME Globex의 재해 복구 프로세스는 4가지 명시적 상태로 엄격하게 구조화되어 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상태명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1단계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Pre-Event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정상 운영 중 DR 준비 상태. 실시간 데이터 복제 진행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2단계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Disaster Recovery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기본 시설 장애 감지, DR 사이트로 페일오버 실행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3단계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Recovery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DR 사이트에서 거래 서비스 재개. 참가자 재접속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4단계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Post-Recovery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기본 시설 복구 후 원래 사이트로 역전환</w:t>
            </w:r>
          </w:p>
        </w:tc>
      </w:tr>
    </w:tbl>
    <w:p/>
    <w:p>
      <w:pPr>
        <w:pStyle w:val="Heading3"/>
      </w:pPr>
      <w:r>
        <w:t>8.5 45분 스테이징 기간 (모든 참가자 재접속 시간)</w:t>
      </w:r>
    </w:p>
    <w:p>
      <w:r>
        <w:t xml:space="preserve">DR 페일오버 실행 시, CME는 </w:t>
      </w:r>
      <w:r>
        <w:rPr>
          <w:b/>
          <w:color w:val="0066CC"/>
        </w:rPr>
        <w:t>45분의 스테이징 기간</w:t>
      </w:r>
      <w:r>
        <w:t>을 제공한다. 이 기간 동안:</w:t>
      </w:r>
    </w:p>
    <w:p>
      <w:pPr>
        <w:pStyle w:val="ListNumber"/>
      </w:pPr>
      <w:r>
        <w:t>모든 시장 참가자에게 DR 상태 전환을 API 및 GCC를 통해 통지</w:t>
      </w:r>
    </w:p>
    <w:p>
      <w:pPr>
        <w:pStyle w:val="ListNumber"/>
      </w:pPr>
      <w:r>
        <w:t>참가자들이 DR 사이트의 IP 주소로 재접속 수행</w:t>
      </w:r>
    </w:p>
    <w:p>
      <w:pPr>
        <w:pStyle w:val="ListNumber"/>
      </w:pPr>
      <w:r>
        <w:t>미체결 주문 상태 확인 및 필요 시 재제출</w:t>
      </w:r>
    </w:p>
    <w:p>
      <w:pPr>
        <w:pStyle w:val="ListNumber"/>
      </w:pPr>
      <w:r>
        <w:t>Pre-Open 상태에서 호가 수집 후 정상 거래 재개</w:t>
      </w:r>
    </w:p>
    <w:p>
      <w:pPr>
        <w:pStyle w:val="Heading3"/>
      </w:pPr>
      <w:r>
        <w:t>8.6 Cancel-on-Disconnect (CoD) 의무화</w:t>
      </w:r>
    </w:p>
    <w:p>
      <w:r>
        <w:t xml:space="preserve">CME Globex는 </w:t>
      </w:r>
      <w:r>
        <w:rPr>
          <w:b/>
          <w:color w:val="0066CC"/>
        </w:rPr>
        <w:t>Cancel-on-Disconnect(CoD)</w:t>
      </w:r>
      <w:r>
        <w:t xml:space="preserve"> 정책을 의무화한다. 참가자의 네트워크 연결이 끊어질 경우, 해당 참가자의 모든 미체결 주문이 자동으로 취소된다.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CoD 특성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세부사항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적용 범위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모든 Globex 연결에 의무 적용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작동 조건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 하트비트 실패 감지 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처리 대상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해당 세션의 모든 미체결 주문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목적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무인 주문(orphaned orders)에 의한 의도치 않은 체결 방지</w:t>
            </w:r>
          </w:p>
        </w:tc>
      </w:tr>
    </w:tbl>
    <w:p/>
    <w:p>
      <w:r>
        <w:t>이는 특히 24시간 운영 환경에서 야간 네트워크 장애로 인한 비의도적 포지션 누적을 방지하는 핵심 안전장치이다.</w:t>
      </w:r>
    </w:p>
    <w:p>
      <w:pPr>
        <w:pStyle w:val="Heading2"/>
      </w:pPr>
      <w:r>
        <w:t>9. 글로벌 운영 모델</w:t>
      </w:r>
    </w:p>
    <w:p>
      <w:pPr>
        <w:pStyle w:val="Heading3"/>
      </w:pPr>
      <w:r>
        <w:t>9.1 Global Command Center (GCC)</w:t>
      </w:r>
    </w:p>
    <w:p>
      <w:r>
        <w:t>CME Group의 글로벌 커맨드 센터(GCC)는 Globex 플랫폼의 24시간 운영을 감독하는 중앙 통제 기관이다.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GCC 기능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시장 감시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실시간 거래 활동 모니터링, 이상 거래 탐지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사고 대응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시스템 장애, 시장 혼란 등 비상 상황 대응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참가자 지원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접속 문제, 주문 오류 등 기술 지원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DR 조율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재해 복구 절차 실행 및 참가자 커뮤니케이션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에스컬레이션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사고 심각도에 따른 단계적 대응 체계</w:t>
            </w:r>
          </w:p>
        </w:tc>
      </w:tr>
    </w:tbl>
    <w:p/>
    <w:p>
      <w:pPr>
        <w:pStyle w:val="Heading3"/>
      </w:pPr>
      <w:r>
        <w:t>9.2 Follow-the-Sun 교대 운영</w:t>
      </w:r>
    </w:p>
    <w:p>
      <w:r>
        <w:t xml:space="preserve">GCC는 </w:t>
      </w:r>
      <w:r>
        <w:rPr>
          <w:b/>
          <w:color w:val="0066CC"/>
        </w:rPr>
        <w:t>Follow-the-Sun(FTS)</w:t>
      </w:r>
      <w:r>
        <w:t xml:space="preserve"> 모델에 기반한 교대 운영을 수행한다. 3개 주요 지역에 운영 센터를 배치하여 24시간 연속 인력 커버리지를 확보한다.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지역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커버리지 시간 (현지)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담당 시장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미주 (Americas)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07:00~19:00 CT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미국 정규장, 남미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EMEA (유럽/중동/아프리카)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07:00~19:00 GMT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유럽, 중동, 아프리카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APAC (아시아태평양)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07:00~19:00 SGT/HKT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아시아, 오세아니아</w:t>
            </w:r>
          </w:p>
        </w:tc>
      </w:tr>
    </w:tbl>
    <w:p/>
    <w:p>
      <w:pPr>
        <w:pStyle w:val="Heading3"/>
      </w:pPr>
      <w:r>
        <w:t>9.3 오버래핑 시프트를 통한 정보 핸드오버</w:t>
      </w:r>
    </w:p>
    <w:p>
      <w:r>
        <w:t xml:space="preserve">FTS 모델의 핵심은 </w:t>
      </w:r>
      <w:r>
        <w:rPr>
          <w:b/>
          <w:color w:val="0066CC"/>
        </w:rPr>
        <w:t>교차 근무(overlapping shifts)</w:t>
      </w:r>
      <w:r>
        <w:t>를 통한 원활한 정보 핸드오버이다.</w:t>
      </w:r>
    </w:p>
    <w:p>
      <w:pPr>
        <w:pStyle w:val="ListBullet"/>
      </w:pPr>
      <w:r/>
      <w:r>
        <w:rPr>
          <w:b/>
          <w:color w:val="0066CC"/>
        </w:rPr>
        <w:t>인수인계 시간</w:t>
      </w:r>
      <w:r>
        <w:t>: 각 지역 교대 시 1~2시간의 중복 근무 시간 설정</w:t>
      </w:r>
    </w:p>
    <w:p>
      <w:pPr>
        <w:pStyle w:val="ListBullet"/>
      </w:pPr>
      <w:r/>
      <w:r>
        <w:rPr>
          <w:b/>
          <w:color w:val="0066CC"/>
        </w:rPr>
        <w:t>인수인계 항목</w:t>
      </w:r>
      <w:r>
        <w:t>: 진행 중인 사고 대응, 사이버 보안 모니터링 현황, 복잡한 기술적 이상 현상</w:t>
      </w:r>
    </w:p>
    <w:p>
      <w:pPr>
        <w:pStyle w:val="ListBullet"/>
      </w:pPr>
      <w:r/>
      <w:r>
        <w:rPr>
          <w:b/>
          <w:color w:val="0066CC"/>
        </w:rPr>
        <w:t>통합 보고 체계</w:t>
      </w:r>
      <w:r>
        <w:t>: 모든 지역 팀이 통합된 운영 표준에 보고하며, 글로벌 사고 대응 및 DR 실행을 위한 확정적 에스컬레이션 포인트 역할 수행</w:t>
      </w:r>
    </w:p>
    <w:p>
      <w:pPr>
        <w:pStyle w:val="Heading2"/>
      </w:pPr>
      <w:r>
        <w:t>10. Cross-Margining (교차증거금)</w:t>
      </w:r>
    </w:p>
    <w:p>
      <w:pPr>
        <w:pStyle w:val="Heading3"/>
      </w:pPr>
      <w:r>
        <w:t>10.1 CME-DTCC/FICC 교차증거금</w:t>
      </w:r>
    </w:p>
    <w:p>
      <w:r>
        <w:t>CME Group과 DTCC/FICC(Fixed Income Clearing Corporation) 간의 교차증거금 프로그램은 파생상품 시장과 현물 채권 시장 간의 증거금 효율성을 극대화하는 획기적 제도이다.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세부사항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참여 기관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CME Clearing, DTCC/FICC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대상 상품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CME 금리선물 ↔ FICC 현물 국채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효과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상관관계가 높은 포지션 간 증거금 상계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확대 계획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2025년 12월, DTCC가 최종 고객까지 교차증거금 확대 신청</w:t>
            </w:r>
          </w:p>
        </w:tc>
      </w:tr>
    </w:tbl>
    <w:p/>
    <w:p>
      <w:pPr>
        <w:pStyle w:val="Heading3"/>
      </w:pPr>
      <w:r>
        <w:t>10.2 주가지수선물-현물 간 증거금 상계 가능성</w:t>
      </w:r>
    </w:p>
    <w:p>
      <w:r>
        <w:t>교차증거금의 논리적 확장으로, 주가지수선물과 현물 주식 간의 증거금 상계가 이론적으로 가능하다. 예를 들어: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포지션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시장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증거금 (개별)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교차증거금 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E-mini S&amp;P 500 선물 매수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CME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$12,000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$7,200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S&amp;P 500 ETF (SPY) 매도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$15,000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$9,000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합계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$27,000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$16,200 (40% 절감)</w:t>
            </w:r>
          </w:p>
        </w:tc>
      </w:tr>
    </w:tbl>
    <w:p/>
    <w:p>
      <w:r>
        <w:t>*위 수치는 개념적 예시이며, 실제 상계 비율은 포지션 구성 및 시장 변동성에 따라 상이함.*</w:t>
      </w:r>
    </w:p>
    <w:p>
      <w:pPr>
        <w:pStyle w:val="Heading3"/>
      </w:pPr>
      <w:r>
        <w:t>10.3 KRX KOSPI선물-현물 적용 시사점</w:t>
      </w:r>
    </w:p>
    <w:p>
      <w:r>
        <w:t>KRX가 주식시장 거래시간을 연장할 경우, 교차증거금은 야간 유동성을 확보하기 위한 핵심 인센티브가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적용 시나리오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대상 상품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기대 효과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KOSPI200 선물 ↔ KOSPI200 ETF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선물시장 + 현물시장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증거금 30~40% 절감 예상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KOSPI200 옵션 ↔ 현물 바스켓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파생상품 + 현물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헤지 비용 감소, 야간 차익거래 활성화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개별주식선물 ↔ 현물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ELW/선물 + 현물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시장조성자 참여 유인 강화</w:t>
            </w:r>
          </w:p>
        </w:tc>
      </w:tr>
    </w:tbl>
    <w:p/>
    <w:p>
      <w:r>
        <w:t>마진 콜이 야간 파생상품 노출과 분리되어 독립적으로 평가될 경우, 현물 주식 거래 시간의 연장은 필연적으로 청산 시스템 내에 막대한 양의 초과 담보를 묶이게 만든다. 교차증거금은 이 문제를 해결하는 가장 효과적인 수단이다.</w:t>
      </w:r>
    </w:p>
    <w:p>
      <w:pPr>
        <w:pStyle w:val="Heading2"/>
      </w:pPr>
      <w:r>
        <w:t>11. KRX와의 비교 및 시사점</w:t>
      </w:r>
    </w:p>
    <w:p>
      <w:pPr>
        <w:pStyle w:val="Heading3"/>
      </w:pPr>
      <w:r>
        <w:t>11.1 CME 모델에서 KRX가 벤치마킹해야 할 핵심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비교 항목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Group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(현행)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벤치마킹 방향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일일 유지보수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1분 (16:00~16:01 CT)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수 시간 (야간 배치 처리)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블루-그린 배포로 유지보수 창 최소화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주간 운영시간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~119시간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~32.5시간 (정규+시간외)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단계적 확대 (12h → 18h → 23h)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매칭엔진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세그먼트 파티셔닝, MSGW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단일 매칭엔진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세그먼트별 독립 엔진 도입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프로토콜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iLink 3 (FIXP+SBE)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 기반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바이너리 프로토콜 전환 검토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리스크 관리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GC2 실시간 신용통제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사전 증거금 시스템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실시간 포지션 계산 + Kill Switch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DR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4단계 결정론적 프로토콜, 45분 스테이징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액티브-패시브 DR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결정론적 DR + CoD 의무화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글로벌 운영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FTS 3개 지역 GCC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서울 단일 운영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APAC/EMEA 운영센터 구축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교차증거금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CME-DTCC/FICC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미도입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KOSPI 선물-현물 교차증거금</w:t>
            </w:r>
          </w:p>
        </w:tc>
      </w:tr>
    </w:tbl>
    <w:p/>
    <w:p>
      <w:pPr>
        <w:pStyle w:val="Heading3"/>
      </w:pPr>
      <w:r>
        <w:t>11.2 1분 유지보수 vs KRX의 야간 배치 의존</w:t>
      </w:r>
    </w:p>
    <w:p>
      <w:r>
        <w:t>CME의 1분 유지보수 창은 다음 기술적 전제 조건에 기반한다:</w:t>
      </w:r>
    </w:p>
    <w:p>
      <w:pPr>
        <w:pStyle w:val="ListNumber"/>
      </w:pPr>
      <w:r/>
      <w:r>
        <w:rPr>
          <w:b/>
          <w:color w:val="0066CC"/>
        </w:rPr>
        <w:t>블루-그린 배포</w:t>
      </w:r>
      <w:r>
        <w:t>: 병렬 환경에서 무중단 배포</w:t>
      </w:r>
    </w:p>
    <w:p>
      <w:pPr>
        <w:pStyle w:val="ListNumber"/>
      </w:pPr>
      <w:r/>
      <w:r>
        <w:rPr>
          <w:b/>
          <w:color w:val="0066CC"/>
        </w:rPr>
        <w:t>인크리멘탈 정산</w:t>
      </w:r>
      <w:r>
        <w:t>: 배치 처리가 아닌 실시간/준실시간 정산</w:t>
      </w:r>
    </w:p>
    <w:p>
      <w:pPr>
        <w:pStyle w:val="ListNumber"/>
      </w:pPr>
      <w:r/>
      <w:r>
        <w:rPr>
          <w:b/>
          <w:color w:val="0066CC"/>
        </w:rPr>
        <w:t>상태 보존</w:t>
      </w:r>
      <w:r>
        <w:t>: 유지보수 중에도 모든 미체결 주문 상태 보존</w:t>
      </w:r>
    </w:p>
    <w:p>
      <w:pPr>
        <w:pStyle w:val="ListNumber"/>
      </w:pPr>
      <w:r/>
      <w:r>
        <w:rPr>
          <w:b/>
          <w:color w:val="0066CC"/>
        </w:rPr>
        <w:t>시퀀스 무리셋</w:t>
      </w:r>
      <w:r>
        <w:t>: 일일 유지보수에서는 시퀀스 리셋 미수행</w:t>
      </w:r>
    </w:p>
    <w:p>
      <w:r>
        <w:t xml:space="preserve">KRX가 야간 배치 처리(T+2 결제, EOD 정산, 리스크 파라미터 갱신 등)에 의존하는 현 구조를 유지한다면, 24시간 연속 거래는 불가능하다. CME 모델을 참고하여 </w:t>
      </w:r>
      <w:r>
        <w:rPr>
          <w:b/>
          <w:color w:val="0066CC"/>
        </w:rPr>
        <w:t>실시간 정산 인프라</w:t>
      </w:r>
      <w:r>
        <w:t>로의 전환이 선행되어야 한다.</w:t>
      </w:r>
    </w:p>
    <w:p>
      <w:pPr>
        <w:pStyle w:val="Heading3"/>
      </w:pPr>
      <w:r>
        <w:t>11.3 교차증거금을 통한 야간 유동성 인센티브</w:t>
      </w:r>
    </w:p>
    <w:p>
      <w:r>
        <w:t>야간 시간대 유동성 확보는 24시간 거래의 최대 과제이다. CME의 경험에서 도출된 핵심 교훈: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인센티브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사례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적용 방안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증거금 절감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CME-FICC 교차증거금으로 30~40% 절감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KOSPI200 선물-현물 교차증거금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BTIC/TACO 유사 상품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현물 종가/개장가 연동 선물 주문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KOSPI200 지수 연동 상품 개발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GC2 실시간 한도 관리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야간에도 동일한 신용통제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실시간 리스크 관리로 청산회사 참여 유도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CoD 의무화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네트워크 단절 시 자동 취소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무인 거래 리스크 관리 표준화</w:t>
            </w:r>
          </w:p>
        </w:tc>
      </w:tr>
    </w:tbl>
    <w:p/>
    <w:p>
      <w:pPr>
        <w:pStyle w:val="Heading2"/>
      </w:pPr>
      <w:r>
        <w:t>참고자료</w:t>
      </w:r>
    </w:p>
    <w:p>
      <w:pPr>
        <w:pStyle w:val="ListNumber"/>
      </w:pPr>
      <w:r>
        <w:t xml:space="preserve">CME GLOBEX REFERENCE GUIDE, 2월 19, 2026에 액세스, </w:t>
      </w:r>
      <w:hyperlink r:id="rId9">
        <w:r>
          <w:rPr>
            <w:color w:val="0066CC"/>
            <w:u w:val="single"/>
            <w:sz w:val="18"/>
            <w:rFonts w:ascii="Malgun Gothic" w:eastAsia="Malgun Gothic"/>
          </w:rPr>
          <w:t>cmegroup.com/globex/files/GlobexRefGd.pdf</w:t>
        </w:r>
      </w:hyperlink>
      <w:r/>
    </w:p>
    <w:p>
      <w:pPr>
        <w:pStyle w:val="ListNumber"/>
      </w:pPr>
      <w:r>
        <w:t xml:space="preserve">CME matching algorithms explained | Databento Blog, 2월 19, 2026에 액세스, </w:t>
      </w:r>
      <w:hyperlink r:id="rId10">
        <w:r>
          <w:rPr>
            <w:color w:val="0066CC"/>
            <w:u w:val="single"/>
            <w:sz w:val="18"/>
            <w:rFonts w:ascii="Malgun Gothic" w:eastAsia="Malgun Gothic"/>
          </w:rPr>
          <w:t>databento.com/blog/cme-matching-algorithms-...</w:t>
        </w:r>
      </w:hyperlink>
      <w:r/>
    </w:p>
    <w:p>
      <w:pPr>
        <w:pStyle w:val="ListNumber"/>
      </w:pPr>
      <w:r>
        <w:t xml:space="preserve">CME Globex Matching Algorithm Steps - Spaces - Confluence, 2월 19, 2026에 액세스, </w:t>
      </w:r>
      <w:hyperlink r:id="rId11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CME Globex Market Segment - CME Group Client Systems Wiki, 2월 19, 2026에 액세스, </w:t>
      </w:r>
      <w:hyperlink r:id="rId12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Swap-Based Event Contracts and 24-7 Trading - CME Group Client Systems Wiki, 2월 19, 2026에 액세스, </w:t>
      </w:r>
      <w:hyperlink r:id="rId13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Order Qualifiers - CME Group Client Systems Wiki - Confluence, 2월 19, 2026에 액세스, </w:t>
      </w:r>
      <w:hyperlink r:id="rId14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cmegroupclientsite.atlassian.net/wiki/display/EPICSANDBOX/Orde...</w:t>
        </w:r>
      </w:hyperlink>
      <w:r/>
    </w:p>
    <w:p>
      <w:pPr>
        <w:pStyle w:val="ListNumber"/>
      </w:pPr>
      <w:r>
        <w:t xml:space="preserve">Market Order with Protection - CME Group Client Systems Wiki, 2월 19, 2026에 액세스, </w:t>
      </w:r>
      <w:hyperlink r:id="rId15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cmegroupclientsite.atlassian.net/wiki/display/EPICSANDBOX/Orde...</w:t>
        </w:r>
      </w:hyperlink>
      <w:r/>
    </w:p>
    <w:p>
      <w:pPr>
        <w:pStyle w:val="ListNumber"/>
      </w:pPr>
      <w:r>
        <w:t xml:space="preserve">Basis Trade at Cash Open - CME Group Client Systems Wiki, 2월 19, 2026에 액세스, </w:t>
      </w:r>
      <w:hyperlink r:id="rId16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cmegroupclientsite.atlassian.net/wiki/display/EPICSANDBOX/Basi...</w:t>
        </w:r>
      </w:hyperlink>
      <w:r/>
    </w:p>
    <w:p>
      <w:pPr>
        <w:pStyle w:val="ListNumber"/>
      </w:pPr>
      <w:r>
        <w:t xml:space="preserve">Basis Trade at Index Close (BTIC) and BTIC+ - CME, 2월 19, 2026에 액세스, </w:t>
      </w:r>
      <w:hyperlink r:id="rId17">
        <w:r>
          <w:rPr>
            <w:color w:val="0066CC"/>
            <w:u w:val="single"/>
            <w:sz w:val="18"/>
            <w:rFonts w:ascii="Malgun Gothic" w:eastAsia="Malgun Gothic"/>
          </w:rPr>
          <w:t>cmegroup.com/trading/equity-index/btic-tra...</w:t>
        </w:r>
      </w:hyperlink>
      <w:r/>
    </w:p>
    <w:p>
      <w:pPr>
        <w:pStyle w:val="ListNumber"/>
      </w:pPr>
      <w:r>
        <w:t xml:space="preserve">Trade at Cash Open (TACO) and TACO+ - CME, 2월 19, 2026에 액세스, </w:t>
      </w:r>
      <w:hyperlink r:id="rId18">
        <w:r>
          <w:rPr>
            <w:color w:val="0066CC"/>
            <w:u w:val="single"/>
            <w:sz w:val="18"/>
            <w:rFonts w:ascii="Malgun Gothic" w:eastAsia="Malgun Gothic"/>
          </w:rPr>
          <w:t>cmegroup.com/trading/equity-index/trade-at...</w:t>
        </w:r>
      </w:hyperlink>
      <w:r/>
    </w:p>
    <w:p>
      <w:pPr>
        <w:pStyle w:val="ListNumber"/>
      </w:pPr>
      <w:r>
        <w:t xml:space="preserve">Basis Trade at Index Close (BTIC) - CME, 2월 19, 2026에 액세스, </w:t>
      </w:r>
      <w:hyperlink r:id="rId19">
        <w:r>
          <w:rPr>
            <w:color w:val="0066CC"/>
            <w:u w:val="single"/>
            <w:sz w:val="18"/>
            <w:rFonts w:ascii="Malgun Gothic" w:eastAsia="Malgun Gothic"/>
          </w:rPr>
          <w:t>cmegroup.com/trading/equity-index/files/bt...</w:t>
        </w:r>
      </w:hyperlink>
      <w:r/>
    </w:p>
    <w:p>
      <w:pPr>
        <w:pStyle w:val="ListNumber"/>
      </w:pPr>
      <w:r>
        <w:t xml:space="preserve">FAQ: BTIC+ and TACO+ - CME Group, 2월 19, 2026에 액세스, </w:t>
      </w:r>
      <w:hyperlink r:id="rId20">
        <w:r>
          <w:rPr>
            <w:color w:val="0066CC"/>
            <w:u w:val="single"/>
            <w:sz w:val="18"/>
            <w:rFonts w:ascii="Malgun Gothic" w:eastAsia="Malgun Gothic"/>
          </w:rPr>
          <w:t>cmegroup.com/trading/equity-index/faq-btic...</w:t>
        </w:r>
      </w:hyperlink>
      <w:r/>
    </w:p>
    <w:p>
      <w:pPr>
        <w:pStyle w:val="ListNumber"/>
      </w:pPr>
      <w:r>
        <w:t xml:space="preserve">CME Globex Notices: March 2, 2020, 2월 19, 2026에 액세스, </w:t>
      </w:r>
      <w:hyperlink r:id="rId21">
        <w:r>
          <w:rPr>
            <w:color w:val="0066CC"/>
            <w:u w:val="single"/>
            <w:sz w:val="18"/>
            <w:rFonts w:ascii="Malgun Gothic" w:eastAsia="Malgun Gothic"/>
          </w:rPr>
          <w:t>cmegroup.com/notices/electronic-trading/20...</w:t>
        </w:r>
      </w:hyperlink>
      <w:r/>
    </w:p>
    <w:p>
      <w:pPr>
        <w:pStyle w:val="ListNumber"/>
      </w:pPr>
      <w:r>
        <w:t xml:space="preserve">CME Group Client Systems Wiki - Confluence (CME Clearing Services), 2월 19, 2026에 액세스, </w:t>
      </w:r>
      <w:hyperlink r:id="rId22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Clearing - CME Group, 2월 19, 2026에 액세스, </w:t>
      </w:r>
      <w:hyperlink r:id="rId23">
        <w:r>
          <w:rPr>
            <w:color w:val="0066CC"/>
            <w:u w:val="single"/>
            <w:sz w:val="18"/>
            <w:rFonts w:ascii="Malgun Gothic" w:eastAsia="Malgun Gothic"/>
          </w:rPr>
          <w:t>cmegroup.com/solutions/clearing.html</w:t>
        </w:r>
      </w:hyperlink>
      <w:r/>
    </w:p>
    <w:p>
      <w:pPr>
        <w:pStyle w:val="ListNumber"/>
      </w:pPr>
      <w:r>
        <w:t xml:space="preserve">Transaction Timelines - CME Group, 2월 19, 2026에 액세스, </w:t>
      </w:r>
      <w:hyperlink r:id="rId24">
        <w:r>
          <w:rPr>
            <w:color w:val="0066CC"/>
            <w:u w:val="single"/>
            <w:sz w:val="18"/>
            <w:rFonts w:ascii="Malgun Gothic" w:eastAsia="Malgun Gothic"/>
          </w:rPr>
          <w:t>cmegroup.com/solutions/clearing/operations...</w:t>
        </w:r>
      </w:hyperlink>
      <w:r/>
    </w:p>
    <w:p>
      <w:pPr>
        <w:pStyle w:val="ListNumber"/>
      </w:pPr>
      <w:r>
        <w:t xml:space="preserve">CME Clearing: Principles for Financial Market Infrastructures Disclosure, 2월 19, 2026에 액세스, </w:t>
      </w:r>
      <w:hyperlink r:id="rId25">
        <w:r>
          <w:rPr>
            <w:color w:val="0066CC"/>
            <w:u w:val="single"/>
            <w:sz w:val="18"/>
            <w:rFonts w:ascii="Malgun Gothic" w:eastAsia="Malgun Gothic"/>
          </w:rPr>
          <w:t>cmegroup.com/clearing/risk-management/file...</w:t>
        </w:r>
      </w:hyperlink>
      <w:r/>
    </w:p>
    <w:p>
      <w:pPr>
        <w:pStyle w:val="ListNumber"/>
      </w:pPr>
      <w:r>
        <w:t xml:space="preserve">CME Clearing Collateral API Specifications CSV Format, 2월 19, 2026에 액세스, </w:t>
      </w:r>
      <w:hyperlink r:id="rId26">
        <w:r>
          <w:rPr>
            <w:color w:val="0066CC"/>
            <w:u w:val="single"/>
            <w:sz w:val="18"/>
            <w:rFonts w:ascii="Malgun Gothic" w:eastAsia="Malgun Gothic"/>
          </w:rPr>
          <w:t>cmegroup.com/clearing/financial-and-collat...</w:t>
        </w:r>
      </w:hyperlink>
      <w:r/>
    </w:p>
    <w:p>
      <w:pPr>
        <w:pStyle w:val="ListNumber"/>
      </w:pPr>
      <w:r>
        <w:t xml:space="preserve">CME Clearing's Collateral API via FIXML, 2월 19, 2026에 액세스, </w:t>
      </w:r>
      <w:hyperlink r:id="rId27">
        <w:r>
          <w:rPr>
            <w:color w:val="0066CC"/>
            <w:u w:val="single"/>
            <w:sz w:val="18"/>
            <w:rFonts w:ascii="Malgun Gothic" w:eastAsia="Malgun Gothic"/>
          </w:rPr>
          <w:t>cmegroup.com/clearing/risk-management/file...</w:t>
        </w:r>
      </w:hyperlink>
      <w:r/>
    </w:p>
    <w:p>
      <w:pPr>
        <w:pStyle w:val="ListNumber"/>
      </w:pPr>
      <w:r>
        <w:t xml:space="preserve">Matching Algorithms - CME Group Client Systems Wiki - Confluence, 2월 19, 2026에 액세스, </w:t>
      </w:r>
      <w:hyperlink r:id="rId28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Blue-Green Deployments: A Definition and Introductory Guide - LaunchDarkly, 2월 19, 2026에 액세스, </w:t>
      </w:r>
      <w:hyperlink r:id="rId29">
        <w:r>
          <w:rPr>
            <w:color w:val="0066CC"/>
            <w:u w:val="single"/>
            <w:sz w:val="18"/>
            <w:rFonts w:ascii="Malgun Gothic" w:eastAsia="Malgun Gothic"/>
          </w:rPr>
          <w:t>launchdarkly.com/blog/blue-green-deployments-a...</w:t>
        </w:r>
      </w:hyperlink>
      <w:r/>
    </w:p>
    <w:p>
      <w:pPr>
        <w:pStyle w:val="ListNumber"/>
      </w:pPr>
      <w:r>
        <w:t xml:space="preserve">Blue-green deployments: Zero-downtime deployments - Liquibase, 2월 19, 2026에 액세스, </w:t>
      </w:r>
      <w:hyperlink r:id="rId30">
        <w:r>
          <w:rPr>
            <w:color w:val="0066CC"/>
            <w:u w:val="single"/>
            <w:sz w:val="18"/>
            <w:rFonts w:ascii="Malgun Gothic" w:eastAsia="Malgun Gothic"/>
          </w:rPr>
          <w:t>liquibase.com/blog/blue-green-deployments-l...</w:t>
        </w:r>
      </w:hyperlink>
      <w:r/>
    </w:p>
    <w:p>
      <w:pPr>
        <w:pStyle w:val="ListNumber"/>
      </w:pPr>
      <w:r>
        <w:t xml:space="preserve">20200330a - CME Group, 2월 19, 2026에 액세스, </w:t>
      </w:r>
      <w:hyperlink r:id="rId31">
        <w:r>
          <w:rPr>
            <w:color w:val="0066CC"/>
            <w:u w:val="single"/>
            <w:sz w:val="18"/>
            <w:rFonts w:ascii="Malgun Gothic" w:eastAsia="Malgun Gothic"/>
          </w:rPr>
          <w:t>cmegroup.com/notices/electronic-trading/20...</w:t>
        </w:r>
      </w:hyperlink>
      <w:r/>
    </w:p>
    <w:p>
      <w:pPr>
        <w:pStyle w:val="ListNumber"/>
      </w:pPr>
      <w:r>
        <w:t xml:space="preserve">Session Layer Management Tests - CME Group, 2월 19, 2026에 액세스, </w:t>
      </w:r>
      <w:hyperlink r:id="rId32">
        <w:r>
          <w:rPr>
            <w:color w:val="0066CC"/>
            <w:u w:val="single"/>
            <w:sz w:val="18"/>
            <w:rFonts w:ascii="Malgun Gothic" w:eastAsia="Malgun Gothic"/>
          </w:rPr>
          <w:t>cmegroup.com/tools-information/webhelp/acp...</w:t>
        </w:r>
      </w:hyperlink>
      <w:r/>
    </w:p>
    <w:p>
      <w:pPr>
        <w:pStyle w:val="ListNumber"/>
      </w:pPr>
      <w:r>
        <w:t xml:space="preserve">CME Globex - iLink 3 for CGW Session Guidelines, 2월 19, 2026에 액세스, </w:t>
      </w:r>
      <w:hyperlink r:id="rId33">
        <w:r>
          <w:rPr>
            <w:color w:val="0066CC"/>
            <w:u w:val="single"/>
            <w:sz w:val="18"/>
            <w:rFonts w:ascii="Malgun Gothic" w:eastAsia="Malgun Gothic"/>
          </w:rPr>
          <w:t>cmegroup.com/globex/files/ilink-3-cgw-sess...</w:t>
        </w:r>
      </w:hyperlink>
      <w:r/>
    </w:p>
    <w:p>
      <w:pPr>
        <w:pStyle w:val="ListNumber"/>
      </w:pPr>
      <w:r>
        <w:t xml:space="preserve">White Paper: CME MDP 3.0 - B2BITS, 2월 19, 2026에 액세스, </w:t>
      </w:r>
      <w:hyperlink r:id="rId34">
        <w:r>
          <w:rPr>
            <w:color w:val="0066CC"/>
            <w:u w:val="single"/>
            <w:sz w:val="18"/>
            <w:rFonts w:ascii="Malgun Gothic" w:eastAsia="Malgun Gothic"/>
          </w:rPr>
          <w:t>b2bits.com/product_support/e-library/whi...</w:t>
        </w:r>
      </w:hyperlink>
      <w:r/>
    </w:p>
    <w:p>
      <w:pPr>
        <w:pStyle w:val="ListNumber"/>
      </w:pPr>
      <w:r>
        <w:t xml:space="preserve">Data Directly from the Market Data Platform - CME Group, 2월 19, 2026에 액세스, </w:t>
      </w:r>
      <w:hyperlink r:id="rId35">
        <w:r>
          <w:rPr>
            <w:color w:val="0066CC"/>
            <w:u w:val="single"/>
            <w:sz w:val="18"/>
            <w:rFonts w:ascii="Malgun Gothic" w:eastAsia="Malgun Gothic"/>
          </w:rPr>
          <w:t>cmegroup.com/market-data/distributor/marke...</w:t>
        </w:r>
      </w:hyperlink>
      <w:r/>
    </w:p>
    <w:p>
      <w:pPr>
        <w:pStyle w:val="ListNumber"/>
      </w:pPr>
      <w:r>
        <w:t xml:space="preserve">CME's Aurora Co-Lo: Quick Facts - A-Team Insight, 2월 19, 2026에 액세스, </w:t>
      </w:r>
      <w:hyperlink r:id="rId36">
        <w:r>
          <w:rPr>
            <w:color w:val="0066CC"/>
            <w:u w:val="single"/>
            <w:sz w:val="18"/>
            <w:rFonts w:ascii="Malgun Gothic" w:eastAsia="Malgun Gothic"/>
          </w:rPr>
          <w:t>a-teaminsight.com/blog/cmes-aurora-co-lo-quick-...</w:t>
        </w:r>
      </w:hyperlink>
      <w:r/>
    </w:p>
    <w:p>
      <w:pPr>
        <w:pStyle w:val="ListNumber"/>
      </w:pPr>
      <w:r>
        <w:t xml:space="preserve">CME Group Announces Agreement to Sell Aurora, Ill. Data Center to CyrusOne, 2월 19, 2026에 액세스, </w:t>
      </w:r>
      <w:hyperlink r:id="rId37">
        <w:r>
          <w:rPr>
            <w:color w:val="0066CC"/>
            <w:u w:val="single"/>
            <w:sz w:val="18"/>
            <w:rFonts w:ascii="Malgun Gothic" w:eastAsia="Malgun Gothic"/>
          </w:rPr>
          <w:t>investor.cmegroup.com/news-releases/news-release-de...</w:t>
        </w:r>
      </w:hyperlink>
      <w:r/>
    </w:p>
    <w:p>
      <w:pPr>
        <w:pStyle w:val="ListNumber"/>
      </w:pPr>
      <w:r>
        <w:t xml:space="preserve">CME Co-Location Services, 2월 19, 2026에 액세스, </w:t>
      </w:r>
      <w:hyperlink r:id="rId38">
        <w:r>
          <w:rPr>
            <w:color w:val="0066CC"/>
            <w:u w:val="single"/>
            <w:sz w:val="18"/>
            <w:rFonts w:ascii="Malgun Gothic" w:eastAsia="Malgun Gothic"/>
          </w:rPr>
          <w:t>cmegroup.com/globex/files/CME-Co-Location-...</w:t>
        </w:r>
      </w:hyperlink>
      <w:r/>
    </w:p>
    <w:p>
      <w:pPr>
        <w:pStyle w:val="ListNumber"/>
      </w:pPr>
      <w:r>
        <w:t xml:space="preserve">Co-Location and Data Center Services - CME Group, 2월 19, 2026에 액세스, </w:t>
      </w:r>
      <w:hyperlink r:id="rId39">
        <w:r>
          <w:rPr>
            <w:color w:val="0066CC"/>
            <w:u w:val="single"/>
            <w:sz w:val="18"/>
            <w:rFonts w:ascii="Malgun Gothic" w:eastAsia="Malgun Gothic"/>
          </w:rPr>
          <w:t>cmegroup.com/solutions/co-location.html</w:t>
        </w:r>
      </w:hyperlink>
      <w:r/>
    </w:p>
    <w:p>
      <w:pPr>
        <w:pStyle w:val="ListNumber"/>
      </w:pPr>
      <w:r>
        <w:t xml:space="preserve">FEE SCHEDULE TO DATA CENTER CONNECTION AGREEMENT, 2월 19, 2026에 액세스, </w:t>
      </w:r>
      <w:hyperlink r:id="rId40">
        <w:r>
          <w:rPr>
            <w:color w:val="0066CC"/>
            <w:u w:val="single"/>
            <w:sz w:val="18"/>
            <w:rFonts w:ascii="Malgun Gothic" w:eastAsia="Malgun Gothic"/>
          </w:rPr>
          <w:t>cmegroup.com/globex/files/cme-globex-datac...</w:t>
        </w:r>
      </w:hyperlink>
      <w:r/>
    </w:p>
    <w:p>
      <w:pPr>
        <w:pStyle w:val="ListNumber"/>
      </w:pPr>
      <w:r>
        <w:t xml:space="preserve">CME GLink - CME Group Client Systems Wiki - Confluence, 2월 19, 2026에 액세스, </w:t>
      </w:r>
      <w:hyperlink r:id="rId41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GLink Cross Connect Specifications for Secaucus and Slough - CME Group, 2월 19, 2026에 액세스, </w:t>
      </w:r>
      <w:hyperlink r:id="rId42">
        <w:r>
          <w:rPr>
            <w:color w:val="0066CC"/>
            <w:u w:val="single"/>
            <w:sz w:val="18"/>
            <w:rFonts w:ascii="Malgun Gothic" w:eastAsia="Malgun Gothic"/>
          </w:rPr>
          <w:t>cmegroup.com/globex/files/ebs/ebs-glink-cr...</w:t>
        </w:r>
      </w:hyperlink>
      <w:r/>
    </w:p>
    <w:p>
      <w:pPr>
        <w:pStyle w:val="ListNumber"/>
      </w:pPr>
      <w:r>
        <w:t xml:space="preserve">CME Globex Credit Controls (GC2), 2월 19, 2026에 액세스, </w:t>
      </w:r>
      <w:hyperlink r:id="rId43">
        <w:r>
          <w:rPr>
            <w:color w:val="0066CC"/>
            <w:u w:val="single"/>
            <w:sz w:val="18"/>
            <w:rFonts w:ascii="Malgun Gothic" w:eastAsia="Malgun Gothic"/>
          </w:rPr>
          <w:t>cmegroup.com/tools-information/webhelp/glo...</w:t>
        </w:r>
      </w:hyperlink>
      <w:r/>
    </w:p>
    <w:p>
      <w:pPr>
        <w:pStyle w:val="ListNumber"/>
      </w:pPr>
      <w:r>
        <w:t xml:space="preserve">CME Globex Credit Controls - CME Group Client Systems Wiki, 2월 19, 2026에 액세스, </w:t>
      </w:r>
      <w:hyperlink r:id="rId44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FAQ: Globex Self-Match Prevention Functionality - CME Group, 2월 19, 2026에 액세스, </w:t>
      </w:r>
      <w:hyperlink r:id="rId45">
        <w:r>
          <w:rPr>
            <w:color w:val="0066CC"/>
            <w:u w:val="single"/>
            <w:sz w:val="18"/>
            <w:rFonts w:ascii="Malgun Gothic" w:eastAsia="Malgun Gothic"/>
          </w:rPr>
          <w:t>cmegroup.com/solutions/market-access/globe...</w:t>
        </w:r>
      </w:hyperlink>
      <w:r/>
    </w:p>
    <w:p>
      <w:pPr>
        <w:pStyle w:val="ListNumber"/>
      </w:pPr>
      <w:r>
        <w:t xml:space="preserve">CME Globex Reference Sheet - CME Group Client Systems Wiki, 2월 19, 2026에 액세스, </w:t>
      </w:r>
      <w:hyperlink r:id="rId46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About the Global Command Center (GCC) - CME Group, 2월 19, 2026에 액세스, </w:t>
      </w:r>
      <w:hyperlink r:id="rId47">
        <w:r>
          <w:rPr>
            <w:color w:val="0066CC"/>
            <w:u w:val="single"/>
            <w:sz w:val="18"/>
            <w:rFonts w:ascii="Malgun Gothic" w:eastAsia="Malgun Gothic"/>
          </w:rPr>
          <w:t>cmegroup.com/solutions/market-access/globe...</w:t>
        </w:r>
      </w:hyperlink>
      <w:r/>
    </w:p>
    <w:p>
      <w:pPr>
        <w:pStyle w:val="ListNumber"/>
      </w:pPr>
      <w:r>
        <w:t xml:space="preserve">Follow the sun trading: More trades, processing and reporting - FOW, 2월 19, 2026에 액세스, </w:t>
      </w:r>
      <w:hyperlink r:id="rId48">
        <w:r>
          <w:rPr>
            <w:color w:val="0066CC"/>
            <w:u w:val="single"/>
            <w:sz w:val="18"/>
            <w:rFonts w:ascii="Malgun Gothic" w:eastAsia="Malgun Gothic"/>
          </w:rPr>
          <w:t>fow.com/insights/follow-the-sun-tradi...</w:t>
        </w:r>
      </w:hyperlink>
      <w:r/>
    </w:p>
    <w:p>
      <w:pPr>
        <w:pStyle w:val="ListNumber"/>
      </w:pPr>
      <w:r>
        <w:t xml:space="preserve">Strategies to take your customer support global - Intercom, 2월 19, 2026에 액세스, </w:t>
      </w:r>
      <w:hyperlink r:id="rId49">
        <w:r>
          <w:rPr>
            <w:color w:val="0066CC"/>
            <w:u w:val="single"/>
            <w:sz w:val="18"/>
            <w:rFonts w:ascii="Malgun Gothic" w:eastAsia="Malgun Gothic"/>
          </w:rPr>
          <w:t>intercom.com/blog/global-customer-support/</w:t>
        </w:r>
      </w:hyperlink>
      <w:r/>
    </w:p>
    <w:p>
      <w:pPr>
        <w:pStyle w:val="ListNumber"/>
      </w:pPr>
      <w:r>
        <w:t xml:space="preserve">Staff Security Engineer - Operations - CME Group - Dice.com, 2월 19, 2026에 액세스, </w:t>
      </w:r>
      <w:hyperlink r:id="rId50">
        <w:r>
          <w:rPr>
            <w:color w:val="0066CC"/>
            <w:u w:val="single"/>
            <w:sz w:val="18"/>
            <w:rFonts w:ascii="Malgun Gothic" w:eastAsia="Malgun Gothic"/>
          </w:rPr>
          <w:t>dice.com/job-detail/eaca6dcf-8a09-44b1...</w:t>
        </w:r>
      </w:hyperlink>
      <w:r/>
    </w:p>
    <w:p>
      <w:pPr>
        <w:pStyle w:val="ListNumber"/>
      </w:pPr>
      <w:r>
        <w:t xml:space="preserve">API Development Requirements and Assistance - CME Group, 2월 19, 2026에 액세스, </w:t>
      </w:r>
      <w:hyperlink r:id="rId51">
        <w:r>
          <w:rPr>
            <w:color w:val="0066CC"/>
            <w:u w:val="single"/>
            <w:sz w:val="18"/>
            <w:rFonts w:ascii="Malgun Gothic" w:eastAsia="Malgun Gothic"/>
          </w:rPr>
          <w:t>cmegroup.com/solutions/market-access/globe...</w:t>
        </w:r>
      </w:hyperlink>
      <w:r/>
    </w:p>
    <w:p>
      <w:pPr>
        <w:pStyle w:val="ListNumber"/>
      </w:pPr>
      <w:r>
        <w:t xml:space="preserve">CME Globex Disaster Recovery Process - CME Group Client Systems Wiki, 2월 19, 2026에 액세스, </w:t>
      </w:r>
      <w:hyperlink r:id="rId52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CME Customer Center Services Guide, 2월 19, 2026에 액세스, </w:t>
      </w:r>
      <w:hyperlink r:id="rId53">
        <w:r>
          <w:rPr>
            <w:color w:val="0066CC"/>
            <w:u w:val="single"/>
            <w:sz w:val="18"/>
            <w:rFonts w:ascii="Malgun Gothic" w:eastAsia="Malgun Gothic"/>
          </w:rPr>
          <w:t>cmegroup.com/education/files/cme-customer-...</w:t>
        </w:r>
      </w:hyperlink>
      <w:r/>
    </w:p>
    <w:p>
      <w:pPr>
        <w:pStyle w:val="ListNumber"/>
      </w:pPr>
      <w:r>
        <w:t xml:space="preserve">DTCC Files to Expand CME Group Cross-Margining Arrangement to End User Clients, 2월 19, 2026에 액세스, </w:t>
      </w:r>
      <w:hyperlink r:id="rId54">
        <w:r>
          <w:rPr>
            <w:color w:val="0066CC"/>
            <w:u w:val="single"/>
            <w:sz w:val="18"/>
            <w:rFonts w:ascii="Malgun Gothic" w:eastAsia="Malgun Gothic"/>
          </w:rPr>
          <w:t>dtcc.com/news/2025/december/15/dtcc-fi...</w:t>
        </w:r>
      </w:hyperlink>
      <w:r/>
    </w:p>
    <w:p>
      <w:pPr>
        <w:pStyle w:val="ListNumber"/>
      </w:pPr>
      <w:r>
        <w:t xml:space="preserve">CME-FICC Cross Margining for Customers - Clearing Member Firms, 2월 19, 2026에 액세스, </w:t>
      </w:r>
      <w:hyperlink r:id="rId55">
        <w:r>
          <w:rPr>
            <w:color w:val="0066CC"/>
            <w:u w:val="single"/>
            <w:sz w:val="18"/>
            <w:rFonts w:ascii="Malgun Gothic" w:eastAsia="Malgun Gothic"/>
          </w:rPr>
          <w:t>cmegroup.com/markets/interest-rates/files/...</w:t>
        </w:r>
      </w:hyperlink>
      <w:r/>
    </w:p>
    <w:p>
      <w:pPr>
        <w:pStyle w:val="ListNumber"/>
      </w:pPr>
      <w:r>
        <w:t xml:space="preserve">Fixed-income cross-margin opportunities: A driver of change - CME, 2월 19, 2026에 액세스, </w:t>
      </w:r>
      <w:hyperlink r:id="rId56">
        <w:r>
          <w:rPr>
            <w:color w:val="0066CC"/>
            <w:u w:val="single"/>
            <w:sz w:val="18"/>
            <w:rFonts w:ascii="Malgun Gothic" w:eastAsia="Malgun Gothic"/>
          </w:rPr>
          <w:t>cmegroup.com/articles/files/2025/fixed-inc...</w:t>
        </w:r>
      </w:hyperlink>
      <w:r/>
    </w:p>
    <w:p>
      <w:pPr>
        <w:pStyle w:val="ListNumber"/>
      </w:pPr>
      <w:r>
        <w:t xml:space="preserve">CME Globex Disaster Recovery - CME Group Client Systems Wiki, 2월 19, 2026에 액세스, </w:t>
      </w:r>
      <w:hyperlink r:id="rId57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101 Overview: Settlement - CME Group, 2월 19, 2026에 액세스, </w:t>
      </w:r>
      <w:hyperlink r:id="rId58">
        <w:r>
          <w:rPr>
            <w:color w:val="0066CC"/>
            <w:u w:val="single"/>
            <w:sz w:val="18"/>
            <w:rFonts w:ascii="Malgun Gothic" w:eastAsia="Malgun Gothic"/>
          </w:rPr>
          <w:t>cmegroup.com/articles/brochures-and-handbo...</w:t>
        </w:r>
      </w:hyperlink>
      <w:r/>
    </w:p>
    <w:p>
      <w:pPr>
        <w:pStyle w:val="ListNumber"/>
      </w:pPr>
      <w:r>
        <w:t xml:space="preserve">3 Best Practices For Zero-Downtime Database Migrations - LaunchDarkly, 2월 19, 2026에 액세스, </w:t>
      </w:r>
      <w:hyperlink r:id="rId59">
        <w:r>
          <w:rPr>
            <w:color w:val="0066CC"/>
            <w:u w:val="single"/>
            <w:sz w:val="18"/>
            <w:rFonts w:ascii="Malgun Gothic" w:eastAsia="Malgun Gothic"/>
          </w:rPr>
          <w:t>launchdarkly.com/blog/3-best-practices-for-zer...</w:t>
        </w:r>
      </w:hyperlink>
      <w:r/>
    </w:p>
    <w:p>
      <w:pPr>
        <w:pStyle w:val="ListNumber"/>
      </w:pPr>
      <w:r>
        <w:t xml:space="preserve">iLink - CME Group Client Systems Wiki - Confluence, 2월 19, 2026에 액세스, </w:t>
      </w:r>
      <w:hyperlink r:id="rId60">
        <w:r>
          <w:rPr>
            <w:color w:val="0066CC"/>
            <w:u w:val="single"/>
            <w:sz w:val="18"/>
            <w:rFonts w:ascii="Malgun Gothic" w:eastAsia="Malgun Gothic"/>
          </w:rPr>
          <w:t>cmegroupclientsite.atlassian.net/wiki/spaces/EPICSANDBOX/pages...</w:t>
        </w:r>
      </w:hyperlink>
      <w:r/>
    </w:p>
    <w:p>
      <w:pPr>
        <w:pStyle w:val="ListNumber"/>
      </w:pPr>
      <w:r>
        <w:t xml:space="preserve">Business Continuity Management at CME Group, 2월 19, 2026에 액세스, </w:t>
      </w:r>
      <w:hyperlink r:id="rId61">
        <w:r>
          <w:rPr>
            <w:color w:val="0066CC"/>
            <w:u w:val="single"/>
            <w:sz w:val="18"/>
            <w:rFonts w:ascii="Malgun Gothic" w:eastAsia="Malgun Gothic"/>
          </w:rPr>
          <w:t>cmegroup.com/globex/files/business-continu...</w:t>
        </w:r>
      </w:hyperlink>
      <w:r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color w:val="1A1A2E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megroup.com/globex/files/GlobexRefGd.pdf" TargetMode="External"/><Relationship Id="rId10" Type="http://schemas.openxmlformats.org/officeDocument/2006/relationships/hyperlink" Target="https://databento.com/blog/cme-matching-algorithms-explained" TargetMode="External"/><Relationship Id="rId11" Type="http://schemas.openxmlformats.org/officeDocument/2006/relationships/hyperlink" Target="https://cmegroupclientsite.atlassian.net/wiki/spaces/EPICSANDBOX/pages/457218521" TargetMode="External"/><Relationship Id="rId12" Type="http://schemas.openxmlformats.org/officeDocument/2006/relationships/hyperlink" Target="https://cmegroupclientsite.atlassian.net/wiki/spaces/EPICSANDBOX/pages/457220437/iLink+Architecture" TargetMode="External"/><Relationship Id="rId13" Type="http://schemas.openxmlformats.org/officeDocument/2006/relationships/hyperlink" Target="https://cmegroupclientsite.atlassian.net/wiki/spaces/EPICSANDBOX/pages/988020743" TargetMode="External"/><Relationship Id="rId14" Type="http://schemas.openxmlformats.org/officeDocument/2006/relationships/hyperlink" Target="https://cmegroupclientsite.atlassian.net/wiki/display/EPICSANDBOX/Order+Qualifiers" TargetMode="External"/><Relationship Id="rId15" Type="http://schemas.openxmlformats.org/officeDocument/2006/relationships/hyperlink" Target="https://cmegroupclientsite.atlassian.net/wiki/display/EPICSANDBOX/Order+Types+for+Futures+and+Options" TargetMode="External"/><Relationship Id="rId16" Type="http://schemas.openxmlformats.org/officeDocument/2006/relationships/hyperlink" Target="https://cmegroupclientsite.atlassian.net/wiki/display/EPICSANDBOX/Basis+Trade+at+Cash+Open" TargetMode="External"/><Relationship Id="rId17" Type="http://schemas.openxmlformats.org/officeDocument/2006/relationships/hyperlink" Target="https://www.cmegroup.com/trading/equity-index/btic-transactions.html" TargetMode="External"/><Relationship Id="rId18" Type="http://schemas.openxmlformats.org/officeDocument/2006/relationships/hyperlink" Target="https://www.cmegroup.com/trading/equity-index/trade-at-cash-open.html" TargetMode="External"/><Relationship Id="rId19" Type="http://schemas.openxmlformats.org/officeDocument/2006/relationships/hyperlink" Target="https://www.cmegroup.com/trading/equity-index/files/btic-block-trades-apac.pdf" TargetMode="External"/><Relationship Id="rId20" Type="http://schemas.openxmlformats.org/officeDocument/2006/relationships/hyperlink" Target="https://www.cmegroup.com/trading/equity-index/faq-btic-and-taco.html" TargetMode="External"/><Relationship Id="rId21" Type="http://schemas.openxmlformats.org/officeDocument/2006/relationships/hyperlink" Target="https://www.cmegroup.com/notices/electronic-trading/2020/03/20200305.html" TargetMode="External"/><Relationship Id="rId22" Type="http://schemas.openxmlformats.org/officeDocument/2006/relationships/hyperlink" Target="https://cmegroupclientsite.atlassian.net/wiki/spaces/EPICSANDBOX/pages/457215607/CME+Clearing+Services" TargetMode="External"/><Relationship Id="rId23" Type="http://schemas.openxmlformats.org/officeDocument/2006/relationships/hyperlink" Target="https://www.cmegroup.com/solutions/clearing.html" TargetMode="External"/><Relationship Id="rId24" Type="http://schemas.openxmlformats.org/officeDocument/2006/relationships/hyperlink" Target="https://www.cmegroup.com/solutions/clearing/operations-and-deliveries/transaction-timelines.html" TargetMode="External"/><Relationship Id="rId25" Type="http://schemas.openxmlformats.org/officeDocument/2006/relationships/hyperlink" Target="https://www.cmegroup.com/clearing/risk-management/files/cme-clearing-principles-for-financial-market-infrastructures-disclosure.pdf" TargetMode="External"/><Relationship Id="rId26" Type="http://schemas.openxmlformats.org/officeDocument/2006/relationships/hyperlink" Target="https://www.cmegroup.com/clearing/financial-and-collateral-management/files/cme-collateral-api-csv.pdf" TargetMode="External"/><Relationship Id="rId27" Type="http://schemas.openxmlformats.org/officeDocument/2006/relationships/hyperlink" Target="https://www.cmegroup.com/clearing/risk-management/files/cme-collateral-api-fixml.pdf" TargetMode="External"/><Relationship Id="rId28" Type="http://schemas.openxmlformats.org/officeDocument/2006/relationships/hyperlink" Target="https://cmegroupclientsite.atlassian.net/wiki/spaces/EPICSANDBOX/pages/457218479" TargetMode="External"/><Relationship Id="rId29" Type="http://schemas.openxmlformats.org/officeDocument/2006/relationships/hyperlink" Target="https://launchdarkly.com/blog/blue-green-deployments-a-definition-and-introductory/" TargetMode="External"/><Relationship Id="rId30" Type="http://schemas.openxmlformats.org/officeDocument/2006/relationships/hyperlink" Target="https://www.liquibase.com/blog/blue-green-deployments-liquibase" TargetMode="External"/><Relationship Id="rId31" Type="http://schemas.openxmlformats.org/officeDocument/2006/relationships/hyperlink" Target="https://www.cmegroup.com/notices/electronic-trading/2020/03/20200330a.html" TargetMode="External"/><Relationship Id="rId32" Type="http://schemas.openxmlformats.org/officeDocument/2006/relationships/hyperlink" Target="https://www.cmegroup.com/tools-information/webhelp/acp-cgw-fo/Content/session-layer.html" TargetMode="External"/><Relationship Id="rId33" Type="http://schemas.openxmlformats.org/officeDocument/2006/relationships/hyperlink" Target="https://www.cmegroup.com/globex/files/ilink-3-cgw-session-guidelines.pdf" TargetMode="External"/><Relationship Id="rId34" Type="http://schemas.openxmlformats.org/officeDocument/2006/relationships/hyperlink" Target="https://www.b2bits.com/product_support/e-library/white-paper-cme-mdp-30" TargetMode="External"/><Relationship Id="rId35" Type="http://schemas.openxmlformats.org/officeDocument/2006/relationships/hyperlink" Target="https://www.cmegroup.com/market-data/distributor/market-data-platform.html" TargetMode="External"/><Relationship Id="rId36" Type="http://schemas.openxmlformats.org/officeDocument/2006/relationships/hyperlink" Target="https://a-teaminsight.com/blog/cmes-aurora-co-lo-quick-facts/?brand=tti" TargetMode="External"/><Relationship Id="rId37" Type="http://schemas.openxmlformats.org/officeDocument/2006/relationships/hyperlink" Target="https://investor.cmegroup.com/news-releases/news-release-details/cme-group-announces-agreement-sell-aurora-ill-data-center" TargetMode="External"/><Relationship Id="rId38" Type="http://schemas.openxmlformats.org/officeDocument/2006/relationships/hyperlink" Target="https://www.cmegroup.com/globex/files/CME-Co-Location-Services-Overview.pdf" TargetMode="External"/><Relationship Id="rId39" Type="http://schemas.openxmlformats.org/officeDocument/2006/relationships/hyperlink" Target="https://www.cmegroup.com/solutions/co-location.html" TargetMode="External"/><Relationship Id="rId40" Type="http://schemas.openxmlformats.org/officeDocument/2006/relationships/hyperlink" Target="https://www.cmegroup.com/globex/files/cme-globex-datacenterfeeschedule.pdf" TargetMode="External"/><Relationship Id="rId41" Type="http://schemas.openxmlformats.org/officeDocument/2006/relationships/hyperlink" Target="https://cmegroupclientsite.atlassian.net/wiki/spaces/EPICSANDBOX/pages/457415665/CME+GLink" TargetMode="External"/><Relationship Id="rId42" Type="http://schemas.openxmlformats.org/officeDocument/2006/relationships/hyperlink" Target="https://www.cmegroup.com/globex/files/ebs/ebs-glink-cross-connect.pdf" TargetMode="External"/><Relationship Id="rId43" Type="http://schemas.openxmlformats.org/officeDocument/2006/relationships/hyperlink" Target="https://www.cmegroup.com/tools-information/webhelp/globex-credit-controls/Content/CME-Globex-Credit-Controls-Management.html" TargetMode="External"/><Relationship Id="rId44" Type="http://schemas.openxmlformats.org/officeDocument/2006/relationships/hyperlink" Target="https://cmegroupclientsite.atlassian.net/wiki/spaces/EPICSANDBOX/pages/457219125/CME+Globex+Credit+Controls" TargetMode="External"/><Relationship Id="rId45" Type="http://schemas.openxmlformats.org/officeDocument/2006/relationships/hyperlink" Target="https://www.cmegroup.com/solutions/market-access/globex/trade-on-globex/faq-self-match.html" TargetMode="External"/><Relationship Id="rId46" Type="http://schemas.openxmlformats.org/officeDocument/2006/relationships/hyperlink" Target="https://cmegroupclientsite.atlassian.net/wiki/spaces/EPICSANDBOX/pages/457086986/GCC+Product+Resources" TargetMode="External"/><Relationship Id="rId47" Type="http://schemas.openxmlformats.org/officeDocument/2006/relationships/hyperlink" Target="https://www.cmegroup.com/solutions/market-access/globex/trade-on-globex/about-the-global-command-center.html" TargetMode="External"/><Relationship Id="rId48" Type="http://schemas.openxmlformats.org/officeDocument/2006/relationships/hyperlink" Target="https://www.fow.com/insights/follow-the-sun-trading-more-trades-processing-and-reporting" TargetMode="External"/><Relationship Id="rId49" Type="http://schemas.openxmlformats.org/officeDocument/2006/relationships/hyperlink" Target="https://www.intercom.com/blog/global-customer-support/" TargetMode="External"/><Relationship Id="rId50" Type="http://schemas.openxmlformats.org/officeDocument/2006/relationships/hyperlink" Target="https://www.dice.com/job-detail/eaca6dcf-8a09-44b1-b688-0ec8e292d504?q=NICE" TargetMode="External"/><Relationship Id="rId51" Type="http://schemas.openxmlformats.org/officeDocument/2006/relationships/hyperlink" Target="https://www.cmegroup.com/solutions/market-access/globex/develop-to-globex/api-development-requirements-and-assistance.html" TargetMode="External"/><Relationship Id="rId52" Type="http://schemas.openxmlformats.org/officeDocument/2006/relationships/hyperlink" Target="https://cmegroupclientsite.atlassian.net/wiki/spaces/EPICSANDBOX/pages/457412471/CME+Globex+Disaster+Recovery+Process" TargetMode="External"/><Relationship Id="rId53" Type="http://schemas.openxmlformats.org/officeDocument/2006/relationships/hyperlink" Target="https://www.cmegroup.com/education/files/cme-customer-center-services-guide.pdf" TargetMode="External"/><Relationship Id="rId54" Type="http://schemas.openxmlformats.org/officeDocument/2006/relationships/hyperlink" Target="https://www.dtcc.com/news/2025/december/15/dtcc-files-to-expand-cme-group-cross-margining-arrangement" TargetMode="External"/><Relationship Id="rId55" Type="http://schemas.openxmlformats.org/officeDocument/2006/relationships/hyperlink" Target="https://www.cmegroup.com/markets/interest-rates/files/cme-ficc-cross-margining-for-indirect-users.pdf" TargetMode="External"/><Relationship Id="rId56" Type="http://schemas.openxmlformats.org/officeDocument/2006/relationships/hyperlink" Target="https://www.cmegroup.com/articles/files/2025/fixed-income-cross-margin-opportunities-driver-change.pdf" TargetMode="External"/><Relationship Id="rId57" Type="http://schemas.openxmlformats.org/officeDocument/2006/relationships/hyperlink" Target="https://cmegroupclientsite.atlassian.net/wiki/spaces/EPICSANDBOX/pages/457412050/CME+Globex+Disaster+Recovery" TargetMode="External"/><Relationship Id="rId58" Type="http://schemas.openxmlformats.org/officeDocument/2006/relationships/hyperlink" Target="https://www.cmegroup.com/articles/brochures-and-handbooks/101-overview-settlement.html" TargetMode="External"/><Relationship Id="rId59" Type="http://schemas.openxmlformats.org/officeDocument/2006/relationships/hyperlink" Target="https://launchdarkly.com/blog/3-best-practices-for-zero-downtime-database-migrations/" TargetMode="External"/><Relationship Id="rId60" Type="http://schemas.openxmlformats.org/officeDocument/2006/relationships/hyperlink" Target="https://cmegroupclientsite.atlassian.net/wiki/spaces/EPICSANDBOX/pages/714145834" TargetMode="External"/><Relationship Id="rId61" Type="http://schemas.openxmlformats.org/officeDocument/2006/relationships/hyperlink" Target="https://www.cmegroup.com/globex/files/business-continuity-management-cme-grou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