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LSE 런던증권거래소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07. 런던증권거래소 (London Stock Exchange / LSEG)</w:t>
      </w:r>
    </w:p>
    <w:p>
      <w:pPr>
        <w:pStyle w:val="Heading2"/>
      </w:pPr>
      <w:r>
        <w:t>1. 개요</w:t>
      </w:r>
    </w:p>
    <w:p>
      <w:r>
        <w:t>런던증권거래소(London Stock Exchange, LSE)는 1801년 공식 설립된 세계에서 가장 오래된 증권거래소 중 하나로, 현재 런던증권거래소그룹(London Stock Exchange Group, LSEG)의 핵심 거래소로 운영되고 있다. LSEG는 단순한 거래소를 넘어 데이터, 분석, 청산, 결제까지 아우르는 글로벌 금융 인프라 기업으로 성장했다.</w:t>
      </w:r>
    </w:p>
    <w:p>
      <w:pPr>
        <w:pStyle w:val="Heading3"/>
      </w:pPr>
      <w:r>
        <w:t>주요 재무 지표 (2025~2026)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수치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연간 매출 (2025년 12월 기준)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약 $12.3B (약 16조 원)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시가총액 (2026년 2월 기준)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$58.1B (약 76조 원)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주가 (2026년 2월 26일)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$115.24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발행주식수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5.04억 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임직원 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약 25,000명 이상</w:t>
            </w:r>
          </w:p>
        </w:tc>
      </w:tr>
    </w:tbl>
    <w:p/>
    <w:p>
      <w:pPr>
        <w:pStyle w:val="Heading2"/>
      </w:pPr>
      <w:r>
        <w:t>2. LSEG 그룹 구조</w:t>
      </w:r>
    </w:p>
    <w:p>
      <w:r>
        <w:t>LSEG는 크게 세 가지 핵심 사업 부문으로 구성된다.</w:t>
      </w:r>
    </w:p>
    <w:p>
      <w:pPr>
        <w:pStyle w:val="Heading3"/>
      </w:pPr>
      <w:r>
        <w:t>2.1 데이터 &amp; 애널리틱스 (Data &amp; Analytics) — 매출 비중 약 70%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사업부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기능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Refinitiv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실시간 시장 데이터, 뉴스, 거래 플랫폼 (Eikon/Workspace)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FTSE Russell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글로벌 지수 산출 (FTSE 100, FTSE All-Share, Russell 2000 등)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Risk Intelligence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World-Check 등 컴플라이언스/리스크 관리 솔루션</w:t>
            </w:r>
          </w:p>
        </w:tc>
      </w:tr>
    </w:tbl>
    <w:p/>
    <w:p>
      <w:r>
        <w:t>2021년 Refinitiv 인수(약 $27B)를 통해 LSEG는 데이터 사업 비중을 대폭 확대하였으며, Bloomberg Terminal과 경쟁하는 Workspace 플랫폼을 운영하고 있다.</w:t>
      </w:r>
    </w:p>
    <w:p>
      <w:pPr>
        <w:pStyle w:val="Heading3"/>
      </w:pPr>
      <w:r>
        <w:t>2.2 자본시장 / 거래 (Capital Markets / Trading)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거래소/플랫폼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London Stock Exchange (LSE)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영국 주요 주식 거래소, Main Market 및 AIM 운영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Turquoise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범유럽 다자간 거래 시설(MTF), 다크풀 포함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LSEG FX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외환 거래 플랫폼 (FXall 포함)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Tradeweb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채권, 파생상품 전자거래 플랫폼 (LSEG 지분 보유)</w:t>
            </w:r>
          </w:p>
        </w:tc>
      </w:tr>
    </w:tbl>
    <w:p/>
    <w:p>
      <w:pPr>
        <w:pStyle w:val="Heading3"/>
      </w:pPr>
      <w:r>
        <w:t>2.3 포스트 트레이드 (Post Trade)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사업부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기능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LCH Group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글로벌 중앙청산소(CCP), 금리스왑 청산 세계 1위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Acadia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마진 관리, 담보 관리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Quantile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포트폴리오 압축, 자본 최적화</w:t>
            </w:r>
          </w:p>
        </w:tc>
      </w:tr>
    </w:tbl>
    <w:p/>
    <w:p>
      <w:pPr>
        <w:pStyle w:val="Heading4"/>
      </w:pPr>
      <w:r>
        <w:t>2025년 포스트 트레이드 사업부 은행 투자</w:t>
      </w:r>
    </w:p>
    <w:p>
      <w:r>
        <w:t>2025년 Q3 실적 발표와 함께, LSEG는 Post Trade Solutions 사업부의 20% 지분을 11개 글로벌 은행(Bank of America, Barclays, BNP Paribas, Citi, Deutsche Bank, HSBC, J.P. Morgan, Morgan Stanley, Nomura, Societe Generale, UBS)에 매각했다. 해당 사업부 기업가치는 약 £850M(약 1.4조 원)으로 평가되었다.</w:t>
      </w:r>
    </w:p>
    <w:p>
      <w:r>
        <w:t>SwapClear 수익 배분 구조도 변경되어, 창립 은행들의 수익 배분 비율이 2025년 30%에서 15%로, 2026년에는 10%로 축소되며, LSEG가 이에 대해 2년간 £1.15B를 지급하고 성과 연동 추가 £200M을 지불하기로 했다.</w:t>
      </w:r>
    </w:p>
    <w:p>
      <w:pPr>
        <w:pStyle w:val="Heading2"/>
      </w:pPr>
      <w:r>
        <w:t>3. Turquoise — 범유럽 거래 플랫폼</w:t>
      </w:r>
    </w:p>
    <w:p>
      <w:pPr>
        <w:pStyle w:val="Heading3"/>
      </w:pPr>
      <w:r>
        <w:t>3.1 역사와 구조</w:t>
      </w:r>
    </w:p>
    <w:p>
      <w:r>
        <w:t>Turquoise는 2008년 주요 투자은행들이 공동 설립한 다자간 거래 시설(MTF)로, 2009년 12월 LSE가 60% 지분을 인수하면서 LSEG 산하로 편입되었다. 기존 LSE의 Baikal Global 거래 시설과 통합 운영된다.</w:t>
      </w:r>
    </w:p>
    <w:p>
      <w:pPr>
        <w:pStyle w:val="Heading3"/>
      </w:pPr>
      <w:r>
        <w:t>3.2 주요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Turquoise Lit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공개 주문장(lit order book) 기반 거래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Turquoise Plato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대형 블록 거래용 다크풀(dark pool)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Turquoise Plato Block Discovery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기관 투자자 간 대량 거래 매칭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Turquoise Plato Uncross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정기적 경매 기반 거래</w:t>
            </w:r>
          </w:p>
        </w:tc>
      </w:tr>
    </w:tbl>
    <w:p/>
    <w:p>
      <w:pPr>
        <w:pStyle w:val="Heading3"/>
      </w:pPr>
      <w:r>
        <w:t>3.3 유럽 운영</w:t>
      </w:r>
    </w:p>
    <w:p>
      <w:r>
        <w:t>EU 내에서 LSEG는 다음과 같은 금융 인프라를 운영한다:</w:t>
      </w:r>
    </w:p>
    <w:p>
      <w:pPr>
        <w:pStyle w:val="ListBullet"/>
      </w:pPr>
      <w:r/>
      <w:r>
        <w:rPr>
          <w:b/>
          <w:color w:val="0066CC"/>
        </w:rPr>
        <w:t>프랑스</w:t>
      </w:r>
      <w:r>
        <w:t>: LCH S.A., BeyonRatings</w:t>
      </w:r>
    </w:p>
    <w:p>
      <w:pPr>
        <w:pStyle w:val="ListBullet"/>
      </w:pPr>
      <w:r/>
      <w:r>
        <w:rPr>
          <w:b/>
          <w:color w:val="0066CC"/>
        </w:rPr>
        <w:t>네덜란드</w:t>
      </w:r>
      <w:r>
        <w:t>: Turquoise Europe, Regulatory Reporting, Quantile</w:t>
      </w:r>
    </w:p>
    <w:p>
      <w:pPr>
        <w:pStyle w:val="ListBullet"/>
      </w:pPr>
      <w:r/>
      <w:r>
        <w:rPr>
          <w:b/>
          <w:color w:val="0066CC"/>
        </w:rPr>
        <w:t>아일랜드</w:t>
      </w:r>
      <w:r>
        <w:t>: Refinitiv MTF, FXAll</w:t>
      </w:r>
    </w:p>
    <w:p>
      <w:pPr>
        <w:pStyle w:val="Heading2"/>
      </w:pPr>
      <w:r>
        <w:t>4. 거래 시간 및 세션 구조</w:t>
      </w:r>
    </w:p>
    <w:p>
      <w:pPr>
        <w:pStyle w:val="Heading3"/>
      </w:pPr>
      <w:r>
        <w:t>4.1 LSE 거래 시간표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(GMT/BST)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 트레이딩 (Pre-Trading)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05:05 ~ 07:50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 입력/수정/취소만 가능, 실제 체결 없음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개장 경매 (Opening Auction)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07:50 ~ 08:00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수집 후 단일가 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연속 거래 (Continuous Trading)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08:00 ~ 16:30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SETS 기반 연속 매매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폐장 경매 (Closing Auction)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16:30 ~ 16:35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 결정을 위한 단일가 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포스트 트레이딩 (Post-Trading)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~17:15까지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미체결 주문 처리, 포지션 정리</w:t>
            </w:r>
          </w:p>
        </w:tc>
      </w:tr>
    </w:tbl>
    <w:p/>
    <w:p>
      <w:pPr>
        <w:pStyle w:val="Heading3"/>
      </w:pPr>
      <w:r>
        <w:t>4.2 경매(Auction) 시스템</w:t>
      </w:r>
    </w:p>
    <w:p>
      <w:r>
        <w:t>LSE는 세 가지 유형의 경매를 운영한다:</w:t>
      </w:r>
    </w:p>
    <w:p>
      <w:pPr>
        <w:pStyle w:val="ListNumber"/>
      </w:pPr>
      <w:r/>
      <w:r>
        <w:rPr>
          <w:b/>
          <w:color w:val="0066CC"/>
        </w:rPr>
        <w:t>개장 경매 (Opening Auction, 1997년 도입)</w:t>
      </w:r>
      <w:r>
        <w:t>: 장 시작 전 주문을 수집하여 단일 가격으로 체결</w:t>
      </w:r>
    </w:p>
    <w:p>
      <w:pPr>
        <w:pStyle w:val="ListNumber"/>
      </w:pPr>
      <w:r/>
      <w:r>
        <w:rPr>
          <w:b/>
          <w:color w:val="0066CC"/>
        </w:rPr>
        <w:t>폐장 경매 (Closing Auction, 2000년 도입)</w:t>
      </w:r>
      <w:r>
        <w:t>: 종가 결정의 투명성을 위해 도입</w:t>
      </w:r>
    </w:p>
    <w:p>
      <w:pPr>
        <w:pStyle w:val="ListNumber"/>
      </w:pPr>
      <w:r/>
      <w:r>
        <w:rPr>
          <w:b/>
          <w:color w:val="0066CC"/>
        </w:rPr>
        <w:t>장중 경매 (Intra-day Auction, 2016년 도입)</w:t>
      </w:r>
      <w:r>
        <w:t>: 가격 변동성 관리를 위한 추가 경매</w:t>
      </w:r>
    </w:p>
    <w:p>
      <w:r>
        <w:t>경매에서 신뢰할 수 있는 가격이 형성되지 않을 경우, Price Monitoring Extension이 자동으로 발동되어 호가 수집 기간이 5분씩 최대 2회 연장된다.</w:t>
      </w:r>
    </w:p>
    <w:p>
      <w:pPr>
        <w:pStyle w:val="Heading2"/>
      </w:pPr>
      <w:r>
        <w:t>5. SETS / SETSqx 매칭 시스템</w:t>
      </w:r>
    </w:p>
    <w:p>
      <w:pPr>
        <w:pStyle w:val="Heading3"/>
      </w:pPr>
      <w:r>
        <w:t>5.1 SETS (Stock Exchange Electronic Trading Service)</w:t>
      </w:r>
    </w:p>
    <w:p>
      <w:r>
        <w:t>SETS는 LSE의 핵심 전자 주문 매칭 시스템으로, FTSE 100, FTSE 250을 포함한 유동성이 높은 종목을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 방식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연속 양방향 경매(continuous double auction)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거래 시간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 ~ 16:30 GMT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대상 종목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FTSE 100, FTSE 250, 주요 ETF, GDR 등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유형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지정가, 시장가, 빙산(iceberg), 숨김(hidden) 주문 등</w:t>
            </w:r>
          </w:p>
        </w:tc>
      </w:tr>
    </w:tbl>
    <w:p/>
    <w:p>
      <w:pPr>
        <w:pStyle w:val="Heading3"/>
      </w:pPr>
      <w:r>
        <w:t>5.2 SETSqx (Stock Exchange Electronic Trading Service — Quotes and Crosses)</w:t>
      </w:r>
    </w:p>
    <w:p>
      <w:r>
        <w:t>SETSqx는 유동성이 낮은 종목을 위한 하이브리드 거래 시스템으로, 정기 경매와 마켓 메이커의 연속 호가를 결합한다.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 방식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정기 경매 + 마켓 메이커 호가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경매 시간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08:00, 09:00, 11:00, 14:00, 16:30 (2014년 도입)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대상 종목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AIM 종목, 소형주 등 저유동성 종목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마켓 메이커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등록 마켓 메이커가 스프레드 의무와 함께 양방향 확정 호가 제공</w:t>
            </w:r>
          </w:p>
        </w:tc>
      </w:tr>
    </w:tbl>
    <w:p/>
    <w:p>
      <w:r>
        <w:t>SETSqx의 정기 경매는 유동성이 얇아 실제 참여가 활발하지 않은 경우가 많다.</w:t>
      </w:r>
    </w:p>
    <w:p>
      <w:pPr>
        <w:pStyle w:val="Heading3"/>
      </w:pPr>
      <w:r>
        <w:t>5.3 SEAQ (Stock Exchange Automated Quotations)</w:t>
      </w:r>
    </w:p>
    <w:p>
      <w:r>
        <w:t>SEAQ는 가장 유동성이 낮은 종목을 위한 순수 마켓 메이커 기반 호가 시스템이다.</w:t>
      </w:r>
    </w:p>
    <w:p>
      <w:pPr>
        <w:pStyle w:val="Heading2"/>
      </w:pPr>
      <w:r>
        <w:t>6. Millennium Exchange 기술 플랫폼</w:t>
      </w:r>
    </w:p>
    <w:p>
      <w:pPr>
        <w:pStyle w:val="Heading3"/>
      </w:pPr>
      <w:r>
        <w:t>6.1 도입 배경</w:t>
      </w:r>
    </w:p>
    <w:p>
      <w:r>
        <w:t>LSE는 기존 TradElect 시스템의 성능 한계를 극복하기 위해 새로운 매칭 엔진을 모색했다. 자체 개발 대신 2009년 스리랑카 소재 MillenniumIT를 £18M에 인수하여 Linux 기반 Millennium Exchange 플랫폼을 도입했다.</w:t>
      </w:r>
    </w:p>
    <w:p>
      <w:pPr>
        <w:pStyle w:val="Heading3"/>
      </w:pPr>
      <w:r>
        <w:t>6.2 기술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운영체제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Linux 기반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지연시간(Latency)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126 마이크로초 (2010년 세계 기록)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아키텍처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수평 확장 가능한 분산 처리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주요 특징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서브 밀리초(sub-millisecond) 거래 속도</w:t>
            </w:r>
          </w:p>
        </w:tc>
      </w:tr>
    </w:tbl>
    <w:p/>
    <w:p>
      <w:r>
        <w:t>2010년 10월, Turquoise 다크풀에서 126 마이크로초 거래 속도를 기록하며 당시 세계 최고 속도를 달성했다.</w:t>
      </w:r>
    </w:p>
    <w:p>
      <w:pPr>
        <w:pStyle w:val="Heading3"/>
      </w:pPr>
      <w:r>
        <w:t>6.3 글로벌 판매</w:t>
      </w:r>
    </w:p>
    <w:p>
      <w:r>
        <w:t>Millennium Exchange 플랫폼은 LSE 외에도 다수의 글로벌 거래소에 판매되었다:</w:t>
      </w:r>
    </w:p>
    <w:p>
      <w:pPr>
        <w:pStyle w:val="ListBullet"/>
      </w:pPr>
      <w:r>
        <w:t>BYMA (아르헨티나)</w:t>
      </w:r>
    </w:p>
    <w:p>
      <w:pPr>
        <w:pStyle w:val="ListBullet"/>
      </w:pPr>
      <w:r>
        <w:t>요하네스버그 증권거래소 (남아프리카공화국)</w:t>
      </w:r>
    </w:p>
    <w:p>
      <w:pPr>
        <w:pStyle w:val="ListBullet"/>
      </w:pPr>
      <w:r>
        <w:t>리마 증권거래소 (페루)</w:t>
      </w:r>
    </w:p>
    <w:p>
      <w:pPr>
        <w:pStyle w:val="Heading2"/>
      </w:pPr>
      <w:r>
        <w:t>7. LCH 청산 및 결제</w:t>
      </w:r>
    </w:p>
    <w:p>
      <w:pPr>
        <w:pStyle w:val="Heading3"/>
      </w:pPr>
      <w:r>
        <w:t>7.1 LCH 그룹 구조</w:t>
      </w:r>
    </w:p>
    <w:p>
      <w:r>
        <w:t>LCH는 세계 최대의 금리스왑(Interest Rate Swap) 청산 기관으로, LSEG가 과반 지분을 보유하고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법인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관할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청산 자산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LCH Ltd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영국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주식, 채권, FX, 금리, 레포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LCH SA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프랑스/EU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CDS, CDS 옵션, 레포, 채권, 디지털 자산</w:t>
            </w:r>
          </w:p>
        </w:tc>
      </w:tr>
    </w:tbl>
    <w:p/>
    <w:p>
      <w:pPr>
        <w:pStyle w:val="Heading3"/>
      </w:pPr>
      <w:r>
        <w:t>7.2 청산 대상 자산 클래스 (7개)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자산 클래스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서비스명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금리스왑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SwapClear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신용부도스왑(CDS)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CDSClear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주식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EquityClear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채권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RepoClear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외환(FX)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ForexClear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상장 파생상품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Listed Derivatives Clearing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디지털 자산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Digital Asset Clearing</w:t>
            </w:r>
          </w:p>
        </w:tc>
      </w:tr>
    </w:tbl>
    <w:p/>
    <w:p>
      <w:r>
        <w:t>SwapClear는 글로벌 금리스왑 시장의 지배적인 청산 서비스로, 은행 부도 시 시장 전체의 붕괴를 방지하는 금융 시스템의 핵심 인프라 역할을 수행한다.</w:t>
      </w:r>
    </w:p>
    <w:p>
      <w:pPr>
        <w:pStyle w:val="Heading3"/>
      </w:pPr>
      <w:r>
        <w:t>7.3 영국 T+1 결제 전환 계획 (2027년)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시기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2022년 12월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영국 재무장관, 결제 가속화 태스크포스(AST) 출범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2024년 3월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AST 보고서: 2027년 말까지 T+1 전환 권고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2025년 2월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기술그룹 보고서 발간 (12개 '필수' + 26개 '강력 권고' 조치)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2025년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계획 수립 및 예산 편성 단계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2026년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솔루션 구축 및 구현 단계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2027년 10월 11일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결제 공식 시행일</w:t>
            </w:r>
          </w:p>
        </w:tc>
      </w:tr>
    </w:tbl>
    <w:p/>
    <w:p>
      <w:r>
        <w:t>영국의 T+1 전환은 EU 및 스위스와 동일한 날짜(2027년 10월 11일)로 조율되었다. 이는 미국이 2024년 5월 이미 T+1을 시행한 것에 대응하는 조치이다.</w:t>
      </w:r>
    </w:p>
    <w:p>
      <w:r>
        <w:t>현재 Euroclear UK &amp; International의 CREST 시스템이 결제를 담당하고 있으며, 영국 국채(Gilts)는 이미 T+1로 결제되고 있다. 2025년 Q3 설문조사에 따르면 95%의 금융사가 T+1 전환 준비에 착수했다.</w:t>
      </w:r>
    </w:p>
    <w:p>
      <w:pPr>
        <w:pStyle w:val="Heading2"/>
      </w:pPr>
      <w:r>
        <w:t>8. 거래 시간 연장 논의</w:t>
      </w:r>
    </w:p>
    <w:p>
      <w:pPr>
        <w:pStyle w:val="Heading3"/>
      </w:pPr>
      <w:r>
        <w:t>8.1 24시간 거래 검토</w:t>
      </w:r>
    </w:p>
    <w:p>
      <w:r>
        <w:t>LSEG는 영국 상장 주식의 24시간 거래를 가능하게 하는 급진적인 계획을 검토 중이다. CEO David Schwimmer은 런던 시장의 매력을 높이기 위한 의지를 지속적으로 표명해왔다.</w:t>
      </w:r>
    </w:p>
    <w:p>
      <w:pPr>
        <w:pStyle w:val="Heading3"/>
      </w:pPr>
      <w:r>
        <w:t>8.2 추진 배경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요인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리테일 투자자 수요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미국에서 Gen Z 세대의 스마트폰 기반 장외 시간 거래 증가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암호화폐 경쟁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24/7 거래되는 암호화폐 시장과의 경쟁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영국 시장 침체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거래량 감소, 신규 상장 부족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글로벌 경쟁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NYSE, Nasdaq, Cboe 등 미국 거래소들의 시간 연장 추진</w:t>
            </w:r>
          </w:p>
        </w:tc>
      </w:tr>
    </w:tbl>
    <w:p/>
    <w:p>
      <w:pPr>
        <w:pStyle w:val="Heading3"/>
      </w:pPr>
      <w:r>
        <w:t>8.3 과제와 반대 의견</w:t>
      </w:r>
    </w:p>
    <w:p>
      <w:pPr>
        <w:pStyle w:val="ListBullet"/>
      </w:pPr>
      <w:r/>
      <w:r>
        <w:rPr>
          <w:b/>
          <w:color w:val="0066CC"/>
        </w:rPr>
        <w:t>종가 기준 문제</w:t>
      </w:r>
      <w:r>
        <w:t>: 기관 투자자들이 종가를 기준으로 펀드 가치를 산정하는데, 24시간 거래 시 종가 설정이 복잡해짐</w:t>
      </w:r>
    </w:p>
    <w:p>
      <w:pPr>
        <w:pStyle w:val="ListBullet"/>
      </w:pPr>
      <w:r/>
      <w:r>
        <w:rPr>
          <w:b/>
          <w:color w:val="0066CC"/>
        </w:rPr>
        <w:t>유동성 분산</w:t>
      </w:r>
      <w:r>
        <w:t>: 장외 시간대의 낮은 유동성으로 인한 급격한 가격 변동 우려</w:t>
      </w:r>
    </w:p>
    <w:p>
      <w:pPr>
        <w:pStyle w:val="ListBullet"/>
      </w:pPr>
      <w:r/>
      <w:r>
        <w:rPr>
          <w:b/>
          <w:color w:val="0066CC"/>
        </w:rPr>
        <w:t>성과 측정</w:t>
      </w:r>
      <w:r>
        <w:t>: 24/7 데이터로 인한 포트폴리오 성과 측정의 복잡성 증가</w:t>
      </w:r>
    </w:p>
    <w:p>
      <w:pPr>
        <w:pStyle w:val="ListBullet"/>
      </w:pPr>
      <w:r/>
      <w:r>
        <w:rPr>
          <w:b/>
          <w:color w:val="0066CC"/>
        </w:rPr>
        <w:t>규제 조율</w:t>
      </w:r>
      <w:r>
        <w:t>: 영국 FCA 등 규제 기관과의 협의 필요</w:t>
      </w:r>
    </w:p>
    <w:p>
      <w:pPr>
        <w:pStyle w:val="Heading3"/>
      </w:pPr>
      <w:r>
        <w:t>8.4 타임라인</w:t>
      </w:r>
    </w:p>
    <w:p>
      <w:r>
        <w:t>LSEG는 아직 24시간 거래의 구체적인 일정을 확인하지 않았으나, 유럽 및 영국에서 최초로 24시간 거래를 도입하는 거래소가 될 가능성이 있다. 기술적, 규제적 함의를 면밀히 검토 중이다.</w:t>
      </w:r>
    </w:p>
    <w:p>
      <w:pPr>
        <w:pStyle w:val="Heading2"/>
      </w:pPr>
      <w:r>
        <w:t>9. KRX와의 비교</w:t>
      </w:r>
    </w:p>
    <w:p>
      <w:pPr>
        <w:pStyle w:val="Heading3"/>
      </w:pPr>
      <w:r>
        <w:t>9.1 기본 구조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 / LSEG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설립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1801년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2005년 (통합)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그룹 구조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LSEG (데이터 70% + 거래 + 포스트트레이드)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 (유가증권 + 코스닥 + 파생상품)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매칭 시스템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Millennium Exchange (126μs)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EXTURE 3.0 (50µs)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 기관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LCH (별도 법인, 다자산 클래스)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 자체 청산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결제 주기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T+2 → T+1 (2027.10)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시가총액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$3.4T (FTSE All-Share)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$1.8T (KOSPI + KOSDAQ)</w:t>
            </w:r>
          </w:p>
        </w:tc>
      </w:tr>
    </w:tbl>
    <w:p/>
    <w:p>
      <w:pPr>
        <w:pStyle w:val="Heading3"/>
      </w:pPr>
      <w:r>
        <w:t>9.2 거래 시간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정규 거래 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08:00~16:30 GMT (8.5시간)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09:00~15:30 KST (6.5시간)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개장 경매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07:50~08:00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08:30~09:00 (동시호가)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폐장 경매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16:30~16:35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15:20~15:30 (동시호가)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 거래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프리/포스트 트레이딩 세션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 종가매매, 시간외 단일가매매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24시간 거래 논의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LSEG 24시간 거래 플랫폼 검토 중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Nextrade ATS 등장으로 12시간 거래 검토</w:t>
            </w:r>
          </w:p>
        </w:tc>
      </w:tr>
    </w:tbl>
    <w:p/>
    <w:p>
      <w:pPr>
        <w:pStyle w:val="Heading3"/>
      </w:pPr>
      <w:r>
        <w:t>9.3 경쟁 환경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대체 거래소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Turquoise, Cboe Europe, Aquis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Nextrade (2025년 3월 출범)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ATS 시장 점유율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Turquoise 등 MTF가 상당 점유율 보유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Nextrade가 빠르게 30% 이상 점유율 확보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대응 전략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24시간 거래 검토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12시간 거래(08:00~20:00) 검토</w:t>
            </w:r>
          </w:p>
        </w:tc>
      </w:tr>
    </w:tbl>
    <w:p/>
    <w:p>
      <w:pPr>
        <w:pStyle w:val="Heading3"/>
      </w:pPr>
      <w:r>
        <w:t>9.4 시사점</w:t>
      </w:r>
    </w:p>
    <w:p>
      <w:pPr>
        <w:pStyle w:val="ListNumber"/>
      </w:pPr>
      <w:r/>
      <w:r>
        <w:rPr>
          <w:b/>
          <w:color w:val="0066CC"/>
        </w:rPr>
        <w:t>데이터 사업의 중요성</w:t>
      </w:r>
      <w:r>
        <w:t>: LSEG 매출의 70%가 데이터/분석에서 발생하는 점은 KRX에도 중요한 시사점을 제공한다. KRX도 시장 데이터의 상업적 가치를 극대화할 필요가 있다.</w:t>
      </w:r>
    </w:p>
    <w:p>
      <w:pPr>
        <w:pStyle w:val="ListNumber"/>
      </w:pPr>
      <w:r/>
      <w:r>
        <w:rPr>
          <w:b/>
          <w:color w:val="0066CC"/>
        </w:rPr>
        <w:t>독립적 청산 기관</w:t>
      </w:r>
      <w:r>
        <w:t>: LCH는 다자산 클래스 글로벌 청산을 수행하는 반면, KRX는 자체 청산을 수행한다. 글로벌 상호운용성 측면에서 KRX 청산 시스템의 개방성 확대를 검토할 필요가 있다.</w:t>
      </w:r>
    </w:p>
    <w:p>
      <w:pPr>
        <w:pStyle w:val="ListNumber"/>
      </w:pPr>
      <w:r/>
      <w:r>
        <w:rPr>
          <w:b/>
          <w:color w:val="0066CC"/>
        </w:rPr>
        <w:t>T+1 전환 대비</w:t>
      </w:r>
      <w:r>
        <w:t>: 영국, EU, 스위스가 2027년 10월 T+1로 동시 전환 예정이므로, 한국도 글로벌 정합성을 고려한 결제 주기 단축을 검토해야 한다.</w:t>
      </w:r>
    </w:p>
    <w:p>
      <w:pPr>
        <w:pStyle w:val="ListNumber"/>
      </w:pPr>
      <w:r/>
      <w:r>
        <w:rPr>
          <w:b/>
          <w:color w:val="0066CC"/>
        </w:rPr>
        <w:t>거래 시간 연장 경쟁</w:t>
      </w:r>
      <w:r>
        <w:t>: LSE가 24시간 거래를 검토하고, KRX가 Nextrade에 대응하여 12시간 거래를 검토하는 것은 글로벌적으로 거래 시간 연장이 불가피한 추세임을 보여준다.</w:t>
      </w:r>
    </w:p>
    <w:p>
      <w:pPr>
        <w:pStyle w:val="Heading2"/>
      </w:pPr>
      <w:r>
        <w:t>10. 참고 자료</w:t>
      </w:r>
    </w:p>
    <w:p>
      <w:pPr>
        <w:pStyle w:val="ListBullet"/>
      </w:pPr>
      <w:r>
        <w:t xml:space="preserve">LSEG 그룹 구조: </w:t>
      </w:r>
      <w:hyperlink r:id="rId9">
        <w:r>
          <w:rPr>
            <w:color w:val="0066CC"/>
            <w:u w:val="single"/>
            <w:sz w:val="18"/>
            <w:rFonts w:ascii="Malgun Gothic" w:eastAsia="Malgun Gothic"/>
          </w:rPr>
          <w:t>lseg.com/en/post-trade/clearing/about-...</w:t>
        </w:r>
      </w:hyperlink>
      <w:r/>
    </w:p>
    <w:p>
      <w:pPr>
        <w:pStyle w:val="ListBullet"/>
      </w:pPr>
      <w:r>
        <w:t xml:space="preserve">LSEG Wikipedia: </w:t>
      </w:r>
      <w:hyperlink r:id="rId10">
        <w:r>
          <w:rPr>
            <w:color w:val="0066CC"/>
            <w:u w:val="single"/>
            <w:sz w:val="18"/>
            <w:rFonts w:ascii="Malgun Gothic" w:eastAsia="Malgun Gothic"/>
          </w:rPr>
          <w:t>en.wikipedia.org/wiki/London_Stock_Exchange_Gr...</w:t>
        </w:r>
      </w:hyperlink>
      <w:r/>
    </w:p>
    <w:p>
      <w:pPr>
        <w:pStyle w:val="ListBullet"/>
      </w:pPr>
      <w:r>
        <w:t xml:space="preserve">Millennium Exchange: </w:t>
      </w:r>
      <w:hyperlink r:id="rId11">
        <w:r>
          <w:rPr>
            <w:color w:val="0066CC"/>
            <w:u w:val="single"/>
            <w:sz w:val="18"/>
            <w:rFonts w:ascii="Malgun Gothic" w:eastAsia="Malgun Gothic"/>
          </w:rPr>
          <w:t>en.wikipedia.org/wiki/Millennium_Exchange</w:t>
        </w:r>
      </w:hyperlink>
      <w:r/>
    </w:p>
    <w:p>
      <w:pPr>
        <w:pStyle w:val="ListBullet"/>
      </w:pPr>
      <w:r>
        <w:t xml:space="preserve">SETS/SETSqx 설명: </w:t>
      </w:r>
      <w:hyperlink r:id="rId12">
        <w:r>
          <w:rPr>
            <w:color w:val="0066CC"/>
            <w:u w:val="single"/>
            <w:sz w:val="18"/>
            <w:rFonts w:ascii="Malgun Gothic" w:eastAsia="Malgun Gothic"/>
          </w:rPr>
          <w:t>shiftingshares.com/sets-setsqx-seaq/</w:t>
        </w:r>
      </w:hyperlink>
      <w:r/>
    </w:p>
    <w:p>
      <w:pPr>
        <w:pStyle w:val="ListBullet"/>
      </w:pPr>
      <w:r>
        <w:t xml:space="preserve">LSE 거래 시간: </w:t>
      </w:r>
      <w:hyperlink r:id="rId13">
        <w:r>
          <w:rPr>
            <w:color w:val="0066CC"/>
            <w:u w:val="single"/>
            <w:sz w:val="18"/>
            <w:rFonts w:ascii="Malgun Gothic" w:eastAsia="Malgun Gothic"/>
          </w:rPr>
          <w:t>tradinghours.com/markets/lse</w:t>
        </w:r>
      </w:hyperlink>
      <w:r/>
    </w:p>
    <w:p>
      <w:pPr>
        <w:pStyle w:val="ListBullet"/>
      </w:pPr>
      <w:r>
        <w:t xml:space="preserve">LSE 경매 설명: </w:t>
      </w:r>
      <w:hyperlink r:id="rId14">
        <w:r>
          <w:rPr>
            <w:color w:val="0066CC"/>
            <w:u w:val="single"/>
            <w:sz w:val="18"/>
            <w:rFonts w:ascii="Malgun Gothic" w:eastAsia="Malgun Gothic"/>
          </w:rPr>
          <w:t>aim-watch.com/project/lse-auctions-explaine...</w:t>
        </w:r>
      </w:hyperlink>
      <w:r/>
    </w:p>
    <w:p>
      <w:pPr>
        <w:pStyle w:val="ListBullet"/>
      </w:pPr>
      <w:r>
        <w:t xml:space="preserve">LSE 24시간 거래 검토: </w:t>
      </w:r>
      <w:hyperlink r:id="rId15">
        <w:r>
          <w:rPr>
            <w:color w:val="0066CC"/>
            <w:u w:val="single"/>
            <w:sz w:val="18"/>
            <w:rFonts w:ascii="Malgun Gothic" w:eastAsia="Malgun Gothic"/>
          </w:rPr>
          <w:t>fstech.co.uk/fst/London_Stock_Exchange_Con...</w:t>
        </w:r>
      </w:hyperlink>
      <w:r/>
    </w:p>
    <w:p>
      <w:pPr>
        <w:pStyle w:val="ListBullet"/>
      </w:pPr>
      <w:r>
        <w:t xml:space="preserve">LSEG 24시간 거래 (The TRADE): </w:t>
      </w:r>
      <w:hyperlink r:id="rId16">
        <w:r>
          <w:rPr>
            <w:color w:val="0066CC"/>
            <w:u w:val="single"/>
            <w:sz w:val="18"/>
            <w:rFonts w:ascii="Malgun Gothic" w:eastAsia="Malgun Gothic"/>
          </w:rPr>
          <w:t>thetradenews.com/is-lseg-set-to-become-first-v...</w:t>
        </w:r>
      </w:hyperlink>
      <w:r/>
    </w:p>
    <w:p>
      <w:pPr>
        <w:pStyle w:val="ListBullet"/>
      </w:pPr>
      <w:r>
        <w:t xml:space="preserve">영국 T+1 전환: </w:t>
      </w:r>
      <w:hyperlink r:id="rId17">
        <w:r>
          <w:rPr>
            <w:color w:val="0066CC"/>
            <w:u w:val="single"/>
            <w:sz w:val="18"/>
            <w:rFonts w:ascii="Malgun Gothic" w:eastAsia="Malgun Gothic"/>
          </w:rPr>
          <w:t>gov.uk/government/publications/accel...</w:t>
        </w:r>
      </w:hyperlink>
      <w:r/>
    </w:p>
    <w:p>
      <w:pPr>
        <w:pStyle w:val="ListBullet"/>
      </w:pPr>
      <w:r>
        <w:t xml:space="preserve">UK T+1 최종 계획: </w:t>
      </w:r>
      <w:hyperlink r:id="rId18">
        <w:r>
          <w:rPr>
            <w:color w:val="0066CC"/>
            <w:u w:val="single"/>
            <w:sz w:val="18"/>
            <w:rFonts w:ascii="Malgun Gothic" w:eastAsia="Malgun Gothic"/>
          </w:rPr>
          <w:t>acceleratedsettlement.co.uk/</w:t>
        </w:r>
      </w:hyperlink>
      <w:r/>
    </w:p>
    <w:p>
      <w:pPr>
        <w:pStyle w:val="ListBullet"/>
      </w:pPr>
      <w:r>
        <w:t xml:space="preserve">UK T+1 2027년 10월: </w:t>
      </w:r>
      <w:hyperlink r:id="rId19">
        <w:r>
          <w:rPr>
            <w:color w:val="0066CC"/>
            <w:u w:val="single"/>
            <w:sz w:val="18"/>
            <w:rFonts w:ascii="Malgun Gothic" w:eastAsia="Malgun Gothic"/>
          </w:rPr>
          <w:t>grip.globalrelay.com/uk-will-move-to-t1-cycle-for-...</w:t>
        </w:r>
      </w:hyperlink>
      <w:r/>
    </w:p>
    <w:p>
      <w:pPr>
        <w:pStyle w:val="ListBullet"/>
      </w:pPr>
      <w:r>
        <w:t xml:space="preserve">LCH 청산 서비스: </w:t>
      </w:r>
      <w:hyperlink r:id="rId20">
        <w:r>
          <w:rPr>
            <w:color w:val="0066CC"/>
            <w:u w:val="single"/>
            <w:sz w:val="18"/>
            <w:rFonts w:ascii="Malgun Gothic" w:eastAsia="Malgun Gothic"/>
          </w:rPr>
          <w:t>lseg.com/en/post-trade/clearing</w:t>
        </w:r>
      </w:hyperlink>
      <w:r/>
    </w:p>
    <w:p>
      <w:pPr>
        <w:pStyle w:val="ListBullet"/>
      </w:pPr>
      <w:r>
        <w:t xml:space="preserve">KRX 12시간 거래 검토: </w:t>
      </w:r>
      <w:hyperlink r:id="rId21">
        <w:r>
          <w:rPr>
            <w:color w:val="0066CC"/>
            <w:u w:val="single"/>
            <w:sz w:val="18"/>
            <w:rFonts w:ascii="Malgun Gothic" w:eastAsia="Malgun Gothic"/>
          </w:rPr>
          <w:t>koreaherald.com/article/10548345</w:t>
        </w:r>
      </w:hyperlink>
      <w:r/>
    </w:p>
    <w:p>
      <w:pPr>
        <w:pStyle w:val="ListBullet"/>
      </w:pPr>
      <w:r>
        <w:t xml:space="preserve">Nextrade 승인: </w:t>
      </w:r>
      <w:hyperlink r:id="rId22">
        <w:r>
          <w:rPr>
            <w:color w:val="0066CC"/>
            <w:u w:val="single"/>
            <w:sz w:val="18"/>
            <w:rFonts w:ascii="Malgun Gothic" w:eastAsia="Malgun Gothic"/>
          </w:rPr>
          <w:t>fsc.go.kr/eng/pr010101/83967</w:t>
        </w:r>
      </w:hyperlink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seg.com/en/post-trade/clearing/about-lch/structure-and-governance/company-structure" TargetMode="External"/><Relationship Id="rId10" Type="http://schemas.openxmlformats.org/officeDocument/2006/relationships/hyperlink" Target="https://en.wikipedia.org/wiki/London_Stock_Exchange_Group" TargetMode="External"/><Relationship Id="rId11" Type="http://schemas.openxmlformats.org/officeDocument/2006/relationships/hyperlink" Target="https://en.wikipedia.org/wiki/Millennium_Exchange" TargetMode="External"/><Relationship Id="rId12" Type="http://schemas.openxmlformats.org/officeDocument/2006/relationships/hyperlink" Target="https://www.shiftingshares.com/sets-setsqx-seaq/" TargetMode="External"/><Relationship Id="rId13" Type="http://schemas.openxmlformats.org/officeDocument/2006/relationships/hyperlink" Target="https://www.tradinghours.com/markets/lse" TargetMode="External"/><Relationship Id="rId14" Type="http://schemas.openxmlformats.org/officeDocument/2006/relationships/hyperlink" Target="https://aim-watch.com/project/lse-auctions-explained/" TargetMode="External"/><Relationship Id="rId15" Type="http://schemas.openxmlformats.org/officeDocument/2006/relationships/hyperlink" Target="https://fstech.co.uk/fst/London_Stock_Exchange_Considers_24_Hour_Trading.php" TargetMode="External"/><Relationship Id="rId16" Type="http://schemas.openxmlformats.org/officeDocument/2006/relationships/hyperlink" Target="https://www.thetradenews.com/is-lseg-set-to-become-first-venue-to-move-to-24-hour-in-europe-and-the-uk/" TargetMode="External"/><Relationship Id="rId17" Type="http://schemas.openxmlformats.org/officeDocument/2006/relationships/hyperlink" Target="https://www.gov.uk/government/publications/accelerated-settlement-t1" TargetMode="External"/><Relationship Id="rId18" Type="http://schemas.openxmlformats.org/officeDocument/2006/relationships/hyperlink" Target="https://acceleratedsettlement.co.uk/" TargetMode="External"/><Relationship Id="rId19" Type="http://schemas.openxmlformats.org/officeDocument/2006/relationships/hyperlink" Target="https://www.grip.globalrelay.com/uk-will-move-to-t1-cycle-for-securities-settlement-from-october-2027/" TargetMode="External"/><Relationship Id="rId20" Type="http://schemas.openxmlformats.org/officeDocument/2006/relationships/hyperlink" Target="https://www.lseg.com/en/post-trade/clearing" TargetMode="External"/><Relationship Id="rId21" Type="http://schemas.openxmlformats.org/officeDocument/2006/relationships/hyperlink" Target="https://www.koreaherald.com/article/10548345" TargetMode="External"/><Relationship Id="rId22" Type="http://schemas.openxmlformats.org/officeDocument/2006/relationships/hyperlink" Target="https://www.fsc.go.kr/eng/pr010101/83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