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nyse-arca-22시간-거래-체제-심층-분석"/>
    <w:p>
      <w:pPr>
        <w:pStyle w:val="Heading1"/>
      </w:pPr>
      <w:r>
        <w:t xml:space="preserve">NYSE Arca 22시간 거래 체제 심층 분석</w:t>
      </w:r>
    </w:p>
    <w:p>
      <w:pPr>
        <w:pStyle w:val="BlockText"/>
      </w:pPr>
      <w:r>
        <w:rPr>
          <w:b/>
          <w:bCs/>
        </w:rPr>
        <w:t xml:space="preserve">작성일:</w:t>
      </w:r>
      <w:r>
        <w:t xml:space="preserve"> </w:t>
      </w:r>
      <w:r>
        <w:t xml:space="preserve">2026년 3월 27일</w:t>
      </w:r>
      <w:r>
        <w:t xml:space="preserve"> </w:t>
      </w:r>
      <w:r>
        <w:rPr>
          <w:b/>
          <w:bCs/>
        </w:rPr>
        <w:t xml:space="preserve">문서 분류:</w:t>
      </w:r>
      <w:r>
        <w:t xml:space="preserve"> </w:t>
      </w:r>
      <w:r>
        <w:t xml:space="preserve">거래소 인프라 비교 분석 보고서</w:t>
      </w:r>
      <w:r>
        <w:t xml:space="preserve"> </w:t>
      </w:r>
      <w:r>
        <w:rPr>
          <w:b/>
          <w:bCs/>
        </w:rPr>
        <w:t xml:space="preserve">대상 독자:</w:t>
      </w:r>
      <w:r>
        <w:t xml:space="preserve"> </w:t>
      </w:r>
      <w:r>
        <w:t xml:space="preserve">KRX 시장 운영 및 시스템 기획 담당자</w:t>
      </w:r>
    </w:p>
    <w:p>
      <w:r>
        <w:pict>
          <v:rect style="width:0;height:1.5pt" o:hralign="center" o:hrstd="t" o:hr="t"/>
        </w:pict>
      </w:r>
    </w:p>
    <w:bookmarkStart w:id="9" w:name="기관-개요-및-시장-내-위상"/>
    <w:p>
      <w:pPr>
        <w:pStyle w:val="Heading2"/>
      </w:pPr>
      <w:r>
        <w:t xml:space="preserve">1. 기관 개요 및 시장 내 위상</w:t>
      </w:r>
    </w:p>
    <w:p>
      <w:pPr>
        <w:pStyle w:val="FirstParagraph"/>
      </w:pPr>
      <w:r>
        <w:t xml:space="preserve">NYSE Arca는 뉴욕증권거래소(NYSE) 그룹 산하의 전자 거래 플랫폼으로, ETF(상장지수펀드) 거래에서 미국 시장 내 압도적 점유율을 보유하고 있다. 2006년 Archipelago Exchange 인수를 통해 출범한 이래, NYSE Arca는 순수 전자 매칭 방식의 거래소로서 기관 투자자 및 고빈도 거래(HFT) 참여자들의 핵심 거래 장소로 자리매김하였다.</w:t>
      </w:r>
    </w:p>
    <w:p>
      <w:pPr>
        <w:pStyle w:val="BodyText"/>
      </w:pPr>
      <w:r>
        <w:t xml:space="preserve">NYSE Arca는 현재</w:t>
      </w:r>
      <w:r>
        <w:t xml:space="preserve"> </w:t>
      </w:r>
      <w:r>
        <w:rPr>
          <w:b/>
          <w:bCs/>
        </w:rPr>
        <w:t xml:space="preserve">1.5백만 개 이상의 거래 가능 종목</w:t>
      </w:r>
      <w:r>
        <w:t xml:space="preserve">을 상장하고 있으며, 특히 미국 전체 ETF 거래량의 상당 부분을 처리한다. 종가 옥션(Closing Auction)만으로도 일일 수백억 달러 규모의 체결이 발생하며, 이는 미국 통합 거래량(consolidated volume)의 약 10%에 해당한다.</w:t>
      </w:r>
    </w:p>
    <w:p>
      <w:pPr>
        <w:pStyle w:val="BodyText"/>
      </w:pPr>
      <w:r>
        <w:t xml:space="preserve">2024년 SEC에 제출된 규칙 변경 신청(SR-NYSEARCA-2024-89)을 통해 NYSE Arca는</w:t>
      </w:r>
      <w:r>
        <w:t xml:space="preserve"> </w:t>
      </w:r>
      <w:r>
        <w:rPr>
          <w:b/>
          <w:bCs/>
        </w:rPr>
        <w:t xml:space="preserve">22시간 연속 거래 모델</w:t>
      </w:r>
      <w:r>
        <w:t xml:space="preserve">(ET 기준 01:30~23:30)을 최초 제안하였으며, 이후 운영 안정성과 시스템 유지보수를 고려하여</w:t>
      </w:r>
      <w:r>
        <w:t xml:space="preserve"> </w:t>
      </w:r>
      <w:r>
        <w:rPr>
          <w:b/>
          <w:bCs/>
        </w:rPr>
        <w:t xml:space="preserve">23시간 모델</w:t>
      </w:r>
      <w:r>
        <w:t xml:space="preserve">(ET 21:00~익일 20:00, 1시간 유지보수 일시중단)로 발전시켰다. 이는 미국 주요 거래소 중 가장 공격적인 거래 시간 확장 시도로서, 글로벌 거래소 운영 패러다임에 중대한 변화를 예고하고 있다.</w:t>
      </w:r>
    </w:p>
    <w:p>
      <w:r>
        <w:pict>
          <v:rect style="width:0;height:1.5pt" o:hralign="center" o:hrstd="t" o:hr="t"/>
        </w:pict>
      </w:r>
    </w:p>
    <w:bookmarkEnd w:id="9"/>
    <w:bookmarkStart w:id="17" w:name="현행-거래-제도"/>
    <w:p>
      <w:pPr>
        <w:pStyle w:val="Heading2"/>
      </w:pPr>
      <w:r>
        <w:t xml:space="preserve">2. 현행 거래 제도</w:t>
      </w:r>
    </w:p>
    <w:bookmarkStart w:id="10" w:name="거래-세션-구조-및-시간"/>
    <w:p>
      <w:pPr>
        <w:pStyle w:val="Heading3"/>
      </w:pPr>
      <w:r>
        <w:t xml:space="preserve">2.1 거래 세션 구조 및 시간</w:t>
      </w:r>
    </w:p>
    <w:p>
      <w:pPr>
        <w:pStyle w:val="FirstParagraph"/>
      </w:pPr>
      <w:r>
        <w:t xml:space="preserve">NYSE Arca의 거래 세션은 기존 4개 세션에서 확장된 구조로 재편되고 있다. 아래 표는 현행 구조와 목표(Target) 구조를 비교한 것이다.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세션 구분</w:t>
            </w:r>
          </w:p>
        </w:tc>
        <w:tc>
          <w:tcPr/>
          <w:p>
            <w:pPr>
              <w:pStyle w:val="Compact"/>
            </w:pPr>
            <w:r>
              <w:t xml:space="preserve">목표 시간 (ET)</w:t>
            </w:r>
          </w:p>
        </w:tc>
        <w:tc>
          <w:tcPr/>
          <w:p>
            <w:pPr>
              <w:pStyle w:val="Compact"/>
            </w:pPr>
            <w:r>
              <w:t xml:space="preserve">현행 시간 (ET)</w:t>
            </w:r>
          </w:p>
        </w:tc>
        <w:tc>
          <w:tcPr/>
          <w:p>
            <w:pPr>
              <w:pStyle w:val="Compact"/>
            </w:pPr>
            <w:r>
              <w:t xml:space="preserve">비고</w:t>
            </w:r>
          </w:p>
        </w:tc>
      </w:tr>
      <w:tr>
        <w:tc>
          <w:tcPr/>
          <w:p>
            <w:pPr>
              <w:pStyle w:val="Compact"/>
            </w:pPr>
            <w:r>
              <w:rPr>
                <w:b/>
                <w:bCs/>
              </w:rPr>
              <w:t xml:space="preserve">유지보수 일시중단 (Maintenance Pause)</w:t>
            </w:r>
          </w:p>
        </w:tc>
        <w:tc>
          <w:tcPr/>
          <w:p>
            <w:pPr>
              <w:pStyle w:val="Compact"/>
            </w:pPr>
            <w:r>
              <w:t xml:space="preserve">20:00 ~ 21:00</w:t>
            </w:r>
          </w:p>
        </w:tc>
        <w:tc>
          <w:tcPr/>
          <w:p>
            <w:pPr>
              <w:pStyle w:val="Compact"/>
            </w:pPr>
            <w:r>
              <w:t xml:space="preserve">20:00 ~ 04:00</w:t>
            </w:r>
          </w:p>
        </w:tc>
        <w:tc>
          <w:tcPr/>
          <w:p>
            <w:pPr>
              <w:pStyle w:val="Compact"/>
            </w:pPr>
            <w:r>
              <w:t xml:space="preserve">1시간으로 단축 목표</w:t>
            </w:r>
          </w:p>
        </w:tc>
      </w:tr>
      <w:tr>
        <w:tc>
          <w:tcPr/>
          <w:p>
            <w:pPr>
              <w:pStyle w:val="Compact"/>
            </w:pPr>
            <w:r>
              <w:rPr>
                <w:b/>
                <w:bCs/>
              </w:rPr>
              <w:t xml:space="preserve">확장 조기 세션 (Extended Early Session)</w:t>
            </w:r>
          </w:p>
        </w:tc>
        <w:tc>
          <w:tcPr/>
          <w:p>
            <w:pPr>
              <w:pStyle w:val="Compact"/>
            </w:pPr>
            <w:r>
              <w:t xml:space="preserve">21:00 ~ 09:30</w:t>
            </w:r>
          </w:p>
        </w:tc>
        <w:tc>
          <w:tcPr/>
          <w:p>
            <w:pPr>
              <w:pStyle w:val="Compact"/>
            </w:pPr>
            <w:r>
              <w:t xml:space="preserve">04:00 ~ 09:30</w:t>
            </w:r>
          </w:p>
        </w:tc>
        <w:tc>
          <w:tcPr/>
          <w:p>
            <w:pPr>
              <w:pStyle w:val="Compact"/>
            </w:pPr>
            <w:r>
              <w:t xml:space="preserve">약 7.5시간 → 12.5시간 확대</w:t>
            </w:r>
          </w:p>
        </w:tc>
      </w:tr>
      <w:tr>
        <w:tc>
          <w:tcPr/>
          <w:p>
            <w:pPr>
              <w:pStyle w:val="Compact"/>
            </w:pPr>
            <w:r>
              <w:rPr>
                <w:b/>
                <w:bCs/>
              </w:rPr>
              <w:t xml:space="preserve">핵심 거래 세션 (Core Trading Session)</w:t>
            </w:r>
          </w:p>
        </w:tc>
        <w:tc>
          <w:tcPr/>
          <w:p>
            <w:pPr>
              <w:pStyle w:val="Compact"/>
            </w:pPr>
            <w:r>
              <w:t xml:space="preserve">09:30 ~ 16:00</w:t>
            </w:r>
          </w:p>
        </w:tc>
        <w:tc>
          <w:tcPr/>
          <w:p>
            <w:pPr>
              <w:pStyle w:val="Compact"/>
            </w:pPr>
            <w:r>
              <w:t xml:space="preserve">09:30 ~ 16:00</w:t>
            </w:r>
          </w:p>
        </w:tc>
        <w:tc>
          <w:tcPr/>
          <w:p>
            <w:pPr>
              <w:pStyle w:val="Compact"/>
            </w:pPr>
            <w:r>
              <w:t xml:space="preserve">변동 없음</w:t>
            </w:r>
          </w:p>
        </w:tc>
      </w:tr>
      <w:tr>
        <w:tc>
          <w:tcPr/>
          <w:p>
            <w:pPr>
              <w:pStyle w:val="Compact"/>
            </w:pPr>
            <w:r>
              <w:rPr>
                <w:b/>
                <w:bCs/>
              </w:rPr>
              <w:t xml:space="preserve">장후 세션 (Late Trading Session)</w:t>
            </w:r>
          </w:p>
        </w:tc>
        <w:tc>
          <w:tcPr/>
          <w:p>
            <w:pPr>
              <w:pStyle w:val="Compact"/>
            </w:pPr>
            <w:r>
              <w:t xml:space="preserve">16:00 ~ 20:00</w:t>
            </w:r>
          </w:p>
        </w:tc>
        <w:tc>
          <w:tcPr/>
          <w:p>
            <w:pPr>
              <w:pStyle w:val="Compact"/>
            </w:pPr>
            <w:r>
              <w:t xml:space="preserve">16:00 ~ 20:00</w:t>
            </w:r>
          </w:p>
        </w:tc>
        <w:tc>
          <w:tcPr/>
          <w:p>
            <w:pPr>
              <w:pStyle w:val="Compact"/>
            </w:pPr>
            <w:r>
              <w:t xml:space="preserve">변동 없음</w:t>
            </w:r>
          </w:p>
        </w:tc>
      </w:tr>
    </w:tbl>
    <w:p>
      <w:pPr>
        <w:pStyle w:val="BodyText"/>
      </w:pPr>
      <w:r>
        <w:t xml:space="preserve">핵심 변화는</w:t>
      </w:r>
      <w:r>
        <w:t xml:space="preserve"> </w:t>
      </w:r>
      <w:r>
        <w:rPr>
          <w:b/>
          <w:bCs/>
        </w:rPr>
        <w:t xml:space="preserve">유지보수 윈도우의 극적인 축소</w:t>
      </w:r>
      <w:r>
        <w:t xml:space="preserve">(8시간 → 1시간)와</w:t>
      </w:r>
      <w:r>
        <w:t xml:space="preserve"> </w:t>
      </w:r>
      <w:r>
        <w:rPr>
          <w:b/>
          <w:bCs/>
        </w:rPr>
        <w:t xml:space="preserve">확장 조기 세션의 대폭 확대</w:t>
      </w:r>
      <w:r>
        <w:t xml:space="preserve">에 있다. 이를 통해 아시아 및 유럽 시장의 거래 시간대와 중첩되는 시간이 크게 증가하여, 글로벌 투자자의 실시간 포지션 관리가 가능해진다.</w:t>
      </w:r>
    </w:p>
    <w:bookmarkEnd w:id="10"/>
    <w:bookmarkStart w:id="11" w:name="주문-유형-및-체결-메커니즘"/>
    <w:p>
      <w:pPr>
        <w:pStyle w:val="Heading3"/>
      </w:pPr>
      <w:r>
        <w:t xml:space="preserve">2.2 주문 유형 및 체결 메커니즘</w:t>
      </w:r>
    </w:p>
    <w:p>
      <w:pPr>
        <w:pStyle w:val="FirstParagraph"/>
      </w:pPr>
      <w:r>
        <w:t xml:space="preserve">NYSE Arca의 주문 관리 체계는 세션별 명확한 구분을 전제로 설계되어 있다.</w:t>
      </w:r>
    </w:p>
    <w:p>
      <w:pPr>
        <w:pStyle w:val="Compact"/>
        <w:numPr>
          <w:ilvl w:val="0"/>
          <w:numId w:val="1001"/>
        </w:numPr>
      </w:pPr>
      <w:r>
        <w:rPr>
          <w:b/>
          <w:bCs/>
        </w:rPr>
        <w:t xml:space="preserve">tradingSession 파라미터</w:t>
      </w:r>
      <w:r>
        <w:t xml:space="preserve">: 모든 주문에 세션 지정이 필수이며, 세션 미지정 주문은 즉시 거부(reject)된다</w:t>
      </w:r>
    </w:p>
    <w:p>
      <w:pPr>
        <w:pStyle w:val="Compact"/>
        <w:numPr>
          <w:ilvl w:val="0"/>
          <w:numId w:val="1001"/>
        </w:numPr>
      </w:pPr>
      <w:r>
        <w:rPr>
          <w:b/>
          <w:bCs/>
        </w:rPr>
        <w:t xml:space="preserve">“Early Hours”</w:t>
      </w:r>
      <w:r>
        <w:rPr>
          <w:b/>
          <w:bCs/>
        </w:rPr>
        <w:t xml:space="preserve"> </w:t>
      </w:r>
      <w:r>
        <w:rPr>
          <w:b/>
          <w:bCs/>
        </w:rPr>
        <w:t xml:space="preserve">세션 태그</w:t>
      </w:r>
      <w:r>
        <w:t xml:space="preserve">: 확장 조기 세션에 기존 인프라를 재활용하여 태그를 부여</w:t>
      </w:r>
    </w:p>
    <w:p>
      <w:pPr>
        <w:pStyle w:val="Compact"/>
        <w:numPr>
          <w:ilvl w:val="0"/>
          <w:numId w:val="1001"/>
        </w:numPr>
      </w:pPr>
      <w:r>
        <w:rPr>
          <w:b/>
          <w:bCs/>
        </w:rPr>
        <w:t xml:space="preserve">주문 수정(Modify) 규칙</w:t>
      </w:r>
      <w:r>
        <w:t xml:space="preserve">: 가격 변경 또는 수량 증가 시 시간 우선순위(time priority)가 소멸되며, 신규 주문으로 재배치된다</w:t>
      </w:r>
    </w:p>
    <w:p>
      <w:pPr>
        <w:pStyle w:val="Compact"/>
        <w:numPr>
          <w:ilvl w:val="0"/>
          <w:numId w:val="1001"/>
        </w:numPr>
      </w:pPr>
      <w:r>
        <w:rPr>
          <w:b/>
          <w:bCs/>
        </w:rPr>
        <w:t xml:space="preserve">주문 메시지 프로토콜</w:t>
      </w:r>
      <w:r>
        <w:t xml:space="preserve">: Pillar 엔진의 바이너리 프로토콜을 사용</w:t>
      </w:r>
    </w:p>
    <w:p>
      <w:pPr>
        <w:pStyle w:val="Compact"/>
        <w:numPr>
          <w:ilvl w:val="1"/>
          <w:numId w:val="1002"/>
        </w:numPr>
      </w:pPr>
      <w:r>
        <w:t xml:space="preserve">MsgType 100: 신규 주문 추가 (Add)</w:t>
      </w:r>
    </w:p>
    <w:p>
      <w:pPr>
        <w:pStyle w:val="Compact"/>
        <w:numPr>
          <w:ilvl w:val="1"/>
          <w:numId w:val="1002"/>
        </w:numPr>
      </w:pPr>
      <w:r>
        <w:t xml:space="preserve">MsgType 101: 주문 수정 (Modify)</w:t>
      </w:r>
    </w:p>
    <w:p>
      <w:pPr>
        <w:pStyle w:val="Compact"/>
        <w:numPr>
          <w:ilvl w:val="1"/>
          <w:numId w:val="1002"/>
        </w:numPr>
      </w:pPr>
      <w:r>
        <w:t xml:space="preserve">MsgType 102: 주문 삭제 (Delete)</w:t>
      </w:r>
    </w:p>
    <w:p>
      <w:pPr>
        <w:pStyle w:val="Compact"/>
        <w:numPr>
          <w:ilvl w:val="1"/>
          <w:numId w:val="1002"/>
        </w:numPr>
      </w:pPr>
      <w:r>
        <w:t xml:space="preserve">MsgType 103: 체결 (Execution)</w:t>
      </w:r>
    </w:p>
    <w:bookmarkEnd w:id="11"/>
    <w:bookmarkStart w:id="15" w:name="옥션-메커니즘-openingclosing-auction"/>
    <w:p>
      <w:pPr>
        <w:pStyle w:val="Heading3"/>
      </w:pPr>
      <w:r>
        <w:t xml:space="preserve">2.3 옥션 메커니즘 (Opening/Closing Auction)</w:t>
      </w:r>
    </w:p>
    <w:p>
      <w:pPr>
        <w:pStyle w:val="FirstParagraph"/>
      </w:pPr>
      <w:r>
        <w:t xml:space="preserve">NYSE Arca는</w:t>
      </w:r>
      <w:r>
        <w:t xml:space="preserve"> </w:t>
      </w:r>
      <w:r>
        <w:rPr>
          <w:b/>
          <w:bCs/>
        </w:rPr>
        <w:t xml:space="preserve">3가지 유형의 옥션 메커니즘</w:t>
      </w:r>
      <w:r>
        <w:t xml:space="preserve">을 운용하며, 각각 고유한 가격 발견 절차를 갖추고 있다.</w:t>
      </w:r>
    </w:p>
    <w:bookmarkStart w:id="12" w:name="Xcdcb372ae9bed4eadcd86aeb0fdb1ba3b015a73"/>
    <w:p>
      <w:pPr>
        <w:pStyle w:val="Heading4"/>
      </w:pPr>
      <w:r>
        <w:t xml:space="preserve">(1) 확장 장전 개시 옥션 (Extended Pre-Market Open Auction) — ET 21:00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주문 접수 시작</w:t>
            </w:r>
          </w:p>
        </w:tc>
        <w:tc>
          <w:tcPr/>
          <w:p>
            <w:pPr>
              <w:pStyle w:val="Compact"/>
            </w:pPr>
            <w:r>
              <w:t xml:space="preserve">ET 20:55</w:t>
            </w:r>
          </w:p>
        </w:tc>
      </w:tr>
      <w:tr>
        <w:tc>
          <w:tcPr/>
          <w:p>
            <w:pPr>
              <w:pStyle w:val="Compact"/>
            </w:pPr>
            <w:r>
              <w:t xml:space="preserve">옥션 기준가 (Auction Reference Price)</w:t>
            </w:r>
          </w:p>
        </w:tc>
        <w:tc>
          <w:tcPr/>
          <w:p>
            <w:pPr>
              <w:pStyle w:val="Compact"/>
            </w:pPr>
            <w:r>
              <w:t xml:space="preserve">전일 공식 종가 (OCP)</w:t>
            </w:r>
          </w:p>
        </w:tc>
      </w:tr>
      <w:tr>
        <w:tc>
          <w:tcPr/>
          <w:p>
            <w:pPr>
              <w:pStyle w:val="Compact"/>
            </w:pPr>
            <w:r>
              <w:t xml:space="preserve">주요 기능</w:t>
            </w:r>
          </w:p>
        </w:tc>
        <w:tc>
          <w:tcPr/>
          <w:p>
            <w:pPr>
              <w:pStyle w:val="Compact"/>
            </w:pPr>
            <w:r>
              <w:t xml:space="preserve">Indicative Match Price 공개, Imbalance Freeze</w:t>
            </w:r>
          </w:p>
        </w:tc>
      </w:tr>
      <w:tr>
        <w:tc>
          <w:tcPr/>
          <w:p>
            <w:pPr>
              <w:pStyle w:val="Compact"/>
            </w:pPr>
            <w:r>
              <w:t xml:space="preserve">목적</w:t>
            </w:r>
          </w:p>
        </w:tc>
        <w:tc>
          <w:tcPr/>
          <w:p>
            <w:pPr>
              <w:pStyle w:val="Compact"/>
            </w:pPr>
            <w:r>
              <w:t xml:space="preserve">유지보수 일시중단 후 최초 가격 발견</w:t>
            </w:r>
          </w:p>
        </w:tc>
      </w:tr>
    </w:tbl>
    <w:bookmarkEnd w:id="12"/>
    <w:bookmarkStart w:id="13" w:name="핵심-개시-옥션-core-open-auction-et-0930"/>
    <w:p>
      <w:pPr>
        <w:pStyle w:val="Heading4"/>
      </w:pPr>
      <w:r>
        <w:t xml:space="preserve">(2) 핵심 개시 옥션 (Core Open Auction) — ET 09:30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불균형 데이터 배포</w:t>
            </w:r>
          </w:p>
        </w:tc>
        <w:tc>
          <w:tcPr/>
          <w:p>
            <w:pPr>
              <w:pStyle w:val="Compact"/>
            </w:pPr>
            <w:r>
              <w:t xml:space="preserve">ET 08:00부터 1초 간격</w:t>
            </w:r>
          </w:p>
        </w:tc>
      </w:tr>
      <w:tr>
        <w:tc>
          <w:tcPr/>
          <w:p>
            <w:pPr>
              <w:pStyle w:val="Compact"/>
            </w:pPr>
            <w:r>
              <w:t xml:space="preserve">MOO/LOO 취소 동결</w:t>
            </w:r>
          </w:p>
        </w:tc>
        <w:tc>
          <w:tcPr/>
          <w:p>
            <w:pPr>
              <w:pStyle w:val="Compact"/>
            </w:pPr>
            <w:r>
              <w:t xml:space="preserve">ET 09:29:00</w:t>
            </w:r>
          </w:p>
        </w:tc>
      </w:tr>
      <w:tr>
        <w:tc>
          <w:tcPr/>
          <w:p>
            <w:pPr>
              <w:pStyle w:val="Compact"/>
            </w:pPr>
            <w:r>
              <w:t xml:space="preserve">Hard Imbalance Freeze</w:t>
            </w:r>
          </w:p>
        </w:tc>
        <w:tc>
          <w:tcPr/>
          <w:p>
            <w:pPr>
              <w:pStyle w:val="Compact"/>
            </w:pPr>
            <w:r>
              <w:t xml:space="preserve">ET 09:29:55</w:t>
            </w:r>
          </w:p>
        </w:tc>
      </w:tr>
      <w:tr>
        <w:tc>
          <w:tcPr/>
          <w:p>
            <w:pPr>
              <w:pStyle w:val="Compact"/>
            </w:pPr>
            <w:r>
              <w:t xml:space="preserve">옥션 칼라 (Auction Collars)</w:t>
            </w:r>
          </w:p>
        </w:tc>
        <w:tc>
          <w:tcPr/>
          <w:p>
            <w:pPr>
              <w:pStyle w:val="Compact"/>
            </w:pPr>
            <w:r>
              <w:t xml:space="preserve">적용</w:t>
            </w:r>
          </w:p>
        </w:tc>
      </w:tr>
      <w:tr>
        <w:tc>
          <w:tcPr/>
          <w:p>
            <w:pPr>
              <w:pStyle w:val="Compact"/>
            </w:pPr>
            <w:r>
              <w:t xml:space="preserve">목적</w:t>
            </w:r>
          </w:p>
        </w:tc>
        <w:tc>
          <w:tcPr/>
          <w:p>
            <w:pPr>
              <w:pStyle w:val="Compact"/>
            </w:pPr>
            <w:r>
              <w:t xml:space="preserve">정규 시장의 공식 시가 결정</w:t>
            </w:r>
          </w:p>
        </w:tc>
      </w:tr>
    </w:tbl>
    <w:bookmarkEnd w:id="13"/>
    <w:bookmarkStart w:id="14" w:name="종가-옥션-closing-auction-et-1600"/>
    <w:p>
      <w:pPr>
        <w:pStyle w:val="Heading4"/>
      </w:pPr>
      <w:r>
        <w:t xml:space="preserve">(3) 종가 옥션 (Closing Auction) — ET 16:00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MOC/LOC 수정 가능 시한</w:t>
            </w:r>
          </w:p>
        </w:tc>
        <w:tc>
          <w:tcPr/>
          <w:p>
            <w:pPr>
              <w:pStyle w:val="Compact"/>
            </w:pPr>
            <w:r>
              <w:t xml:space="preserve">ET 15:50까지</w:t>
            </w:r>
          </w:p>
        </w:tc>
      </w:tr>
      <w:tr>
        <w:tc>
          <w:tcPr/>
          <w:p>
            <w:pPr>
              <w:pStyle w:val="Compact"/>
            </w:pPr>
            <w:r>
              <w:t xml:space="preserve">Closing Imbalance Freeze</w:t>
            </w:r>
          </w:p>
        </w:tc>
        <w:tc>
          <w:tcPr/>
          <w:p>
            <w:pPr>
              <w:pStyle w:val="Compact"/>
            </w:pPr>
            <w:r>
              <w:t xml:space="preserve">ET 15:50</w:t>
            </w:r>
          </w:p>
        </w:tc>
      </w:tr>
      <w:tr>
        <w:tc>
          <w:tcPr/>
          <w:p>
            <w:pPr>
              <w:pStyle w:val="Compact"/>
            </w:pPr>
            <w:r>
              <w:t xml:space="preserve">Closing Offset (CO) 주문</w:t>
            </w:r>
          </w:p>
        </w:tc>
        <w:tc>
          <w:tcPr/>
          <w:p>
            <w:pPr>
              <w:pStyle w:val="Compact"/>
            </w:pPr>
            <w:r>
              <w:t xml:space="preserve">허용</w:t>
            </w:r>
          </w:p>
        </w:tc>
      </w:tr>
      <w:tr>
        <w:tc>
          <w:tcPr/>
          <w:p>
            <w:pPr>
              <w:pStyle w:val="Compact"/>
            </w:pPr>
            <w:r>
              <w:t xml:space="preserve">일일 체결 규모</w:t>
            </w:r>
          </w:p>
        </w:tc>
        <w:tc>
          <w:tcPr/>
          <w:p>
            <w:pPr>
              <w:pStyle w:val="Compact"/>
            </w:pPr>
            <w:r>
              <w:t xml:space="preserve">수백억 달러 (통합 거래량의 약 10%)</w:t>
            </w:r>
          </w:p>
        </w:tc>
      </w:tr>
    </w:tbl>
    <w:p>
      <w:pPr>
        <w:pStyle w:val="BodyText"/>
      </w:pPr>
      <w:r>
        <w:rPr>
          <w:b/>
          <w:bCs/>
        </w:rPr>
        <w:t xml:space="preserve">옥션 기준가 결정 순서 (Auction Reference Price Cascade):</w:t>
      </w:r>
    </w:p>
    <w:p>
      <w:pPr>
        <w:pStyle w:val="Compact"/>
        <w:numPr>
          <w:ilvl w:val="0"/>
          <w:numId w:val="1003"/>
        </w:numPr>
      </w:pPr>
      <w:r>
        <w:t xml:space="preserve">최종 통합 정규 로트 체결가 (last consolidated round-lot trade)</w:t>
      </w:r>
    </w:p>
    <w:p>
      <w:pPr>
        <w:pStyle w:val="Compact"/>
        <w:numPr>
          <w:ilvl w:val="0"/>
          <w:numId w:val="1003"/>
        </w:numPr>
      </w:pPr>
      <w:r>
        <w:t xml:space="preserve">옥션 NBBO 중간가 (midpoint Auction NBBO)</w:t>
      </w:r>
    </w:p>
    <w:p>
      <w:pPr>
        <w:pStyle w:val="Compact"/>
        <w:numPr>
          <w:ilvl w:val="0"/>
          <w:numId w:val="1003"/>
        </w:numPr>
      </w:pPr>
      <w:r>
        <w:t xml:space="preserve">잠금 NBBO 가격 (locked NBBO price)</w:t>
      </w:r>
    </w:p>
    <w:p>
      <w:pPr>
        <w:pStyle w:val="Compact"/>
        <w:numPr>
          <w:ilvl w:val="0"/>
          <w:numId w:val="1003"/>
        </w:numPr>
      </w:pPr>
      <w:r>
        <w:t xml:space="preserve">전일 공식 종가 (prior day OCP)</w:t>
      </w:r>
    </w:p>
    <w:p>
      <w:pPr>
        <w:pStyle w:val="BlockText"/>
      </w:pPr>
      <w:r>
        <w:rPr>
          <w:b/>
          <w:bCs/>
        </w:rPr>
        <w:t xml:space="preserve">참고:</w:t>
      </w:r>
      <w:r>
        <w:t xml:space="preserve"> </w:t>
      </w:r>
      <w:r>
        <w:t xml:space="preserve">TRF(Trade Reporting Facility) 보고 거래는 옥션 기준가 산정에서 제외된다.</w:t>
      </w:r>
    </w:p>
    <w:bookmarkEnd w:id="14"/>
    <w:bookmarkEnd w:id="15"/>
    <w:bookmarkStart w:id="16" w:name="주문-유효기간tif-및-세션간-주문-관리"/>
    <w:p>
      <w:pPr>
        <w:pStyle w:val="Heading3"/>
      </w:pPr>
      <w:r>
        <w:t xml:space="preserve">2.4 주문 유효기간(TIF) 및 세션간 주문 관리</w:t>
      </w:r>
    </w:p>
    <w:p>
      <w:pPr>
        <w:pStyle w:val="FirstParagraph"/>
      </w:pPr>
      <w:r>
        <w:t xml:space="preserve">세션 전환 시 주문 관리는 22시간 연속 거래 체제에서 가장 복잡한 운영 과제 중 하나이다.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주문 유형</w:t>
            </w:r>
          </w:p>
        </w:tc>
        <w:tc>
          <w:tcPr/>
          <w:p>
            <w:pPr>
              <w:pStyle w:val="Compact"/>
            </w:pPr>
            <w:r>
              <w:t xml:space="preserve">처리 방식</w:t>
            </w:r>
          </w:p>
        </w:tc>
        <w:tc>
          <w:tcPr/>
          <w:p>
            <w:pPr>
              <w:pStyle w:val="Compact"/>
            </w:pPr>
            <w:r>
              <w:t xml:space="preserve">비고</w:t>
            </w:r>
          </w:p>
        </w:tc>
      </w:tr>
      <w:tr>
        <w:tc>
          <w:tcPr/>
          <w:p>
            <w:pPr>
              <w:pStyle w:val="Compact"/>
            </w:pPr>
            <w:r>
              <w:rPr>
                <w:b/>
                <w:bCs/>
              </w:rPr>
              <w:t xml:space="preserve">Day 주문</w:t>
            </w:r>
          </w:p>
        </w:tc>
        <w:tc>
          <w:tcPr/>
          <w:p>
            <w:pPr>
              <w:pStyle w:val="Compact"/>
            </w:pPr>
            <w:r>
              <w:t xml:space="preserve">ET 20:00에 만료, RAM에서 완전 소거</w:t>
            </w:r>
          </w:p>
        </w:tc>
        <w:tc>
          <w:tcPr/>
          <w:p>
            <w:pPr>
              <w:pStyle w:val="Compact"/>
            </w:pPr>
            <w:r>
              <w:t xml:space="preserve">유지보수 일시중단 전 정리</w:t>
            </w:r>
          </w:p>
        </w:tc>
      </w:tr>
      <w:tr>
        <w:tc>
          <w:tcPr/>
          <w:p>
            <w:pPr>
              <w:pStyle w:val="Compact"/>
            </w:pPr>
            <w:r>
              <w:rPr>
                <w:b/>
                <w:bCs/>
              </w:rPr>
              <w:t xml:space="preserve">GTC(Good-Till-Cancel) 주문</w:t>
            </w:r>
          </w:p>
        </w:tc>
        <w:tc>
          <w:tcPr/>
          <w:p>
            <w:pPr>
              <w:pStyle w:val="Compact"/>
            </w:pPr>
            <w:r>
              <w:t xml:space="preserve">일시중단 기간 동안 백엔드 데이터베이스에 영속 저장, 다음 세션 시작 전 재구성(reconstitute)</w:t>
            </w:r>
          </w:p>
        </w:tc>
        <w:tc>
          <w:tcPr/>
          <w:p>
            <w:pPr>
              <w:pStyle w:val="Compact"/>
            </w:pPr>
            <w:r>
              <w:t xml:space="preserve">디스크 기반 영속성 보장</w:t>
            </w:r>
          </w:p>
        </w:tc>
      </w:tr>
    </w:tbl>
    <w:p>
      <w:pPr>
        <w:pStyle w:val="BodyText"/>
      </w:pPr>
      <w:r>
        <w:rPr>
          <w:b/>
          <w:bCs/>
        </w:rPr>
        <w:t xml:space="preserve">GTC 주문의 야간 리스크</w:t>
      </w:r>
      <w:r>
        <w:t xml:space="preserve">: 야간 시간대에는 호가창(order book)이 극도로 얇아지는(thin) 경향이 있어, GTC 주문이 의도하지 않은 가격에 체결될 위험이 존재한다. 이에 대응하여 알고리즘 기반</w:t>
      </w:r>
      <w:r>
        <w:t xml:space="preserve"> </w:t>
      </w:r>
      <w:r>
        <w:rPr>
          <w:b/>
          <w:bCs/>
        </w:rPr>
        <w:t xml:space="preserve">“Kill Switch”</w:t>
      </w:r>
      <w:r>
        <w:t xml:space="preserve"> </w:t>
      </w:r>
      <w:r>
        <w:t xml:space="preserve">메커니즘이 구현되어 있으며, 비정상적 시장 상황 발생 시 대량 주문 일괄 취소(mass-cancel)를 자동으로 수행한다.</w:t>
      </w:r>
    </w:p>
    <w:p>
      <w:r>
        <w:pict>
          <v:rect style="width:0;height:1.5pt" o:hralign="center" o:hrstd="t" o:hr="t"/>
        </w:pict>
      </w:r>
    </w:p>
    <w:bookmarkEnd w:id="16"/>
    <w:bookmarkEnd w:id="17"/>
    <w:bookmarkStart w:id="22" w:name="핵심-시스템-인프라"/>
    <w:p>
      <w:pPr>
        <w:pStyle w:val="Heading2"/>
      </w:pPr>
      <w:r>
        <w:t xml:space="preserve">3. 핵심 시스템 인프라</w:t>
      </w:r>
    </w:p>
    <w:bookmarkStart w:id="18" w:name="nyse-pillar-매칭-엔진-아키텍처"/>
    <w:p>
      <w:pPr>
        <w:pStyle w:val="Heading3"/>
      </w:pPr>
      <w:r>
        <w:t xml:space="preserve">3.1 NYSE Pillar 매칭 엔진 아키텍처</w:t>
      </w:r>
    </w:p>
    <w:p>
      <w:pPr>
        <w:pStyle w:val="FirstParagraph"/>
      </w:pPr>
      <w:r>
        <w:rPr>
          <w:b/>
          <w:bCs/>
        </w:rPr>
        <w:t xml:space="preserve">NYSE Pillar</w:t>
      </w:r>
      <w:r>
        <w:t xml:space="preserve">는 NYSE 그룹 전체 거래소를 통합 지원하는 차세대 매칭 엔진 플랫폼이다. 주요 특성은 다음과 같다.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특성</w:t>
            </w:r>
          </w:p>
        </w:tc>
        <w:tc>
          <w:tcPr/>
          <w:p>
            <w:pPr>
              <w:pStyle w:val="Compact"/>
            </w:pPr>
            <w:r>
              <w:t xml:space="preserve">세부 내용</w:t>
            </w:r>
          </w:p>
        </w:tc>
      </w:tr>
      <w:tr>
        <w:tc>
          <w:tcPr/>
          <w:p>
            <w:pPr>
              <w:pStyle w:val="Compact"/>
            </w:pPr>
            <w:r>
              <w:t xml:space="preserve">설계 철학</w:t>
            </w:r>
          </w:p>
        </w:tc>
        <w:tc>
          <w:tcPr/>
          <w:p>
            <w:pPr>
              <w:pStyle w:val="Compact"/>
            </w:pPr>
            <w:r>
              <w:t xml:space="preserve">통합형(Unified), 고결정성(Highly Deterministic), 초저지연(Ultra-Low-Latency)</w:t>
            </w:r>
          </w:p>
        </w:tc>
      </w:tr>
      <w:tr>
        <w:tc>
          <w:tcPr/>
          <w:p>
            <w:pPr>
              <w:pStyle w:val="Compact"/>
            </w:pPr>
            <w:r>
              <w:t xml:space="preserve">체결 지연</w:t>
            </w:r>
          </w:p>
        </w:tc>
        <w:tc>
          <w:tcPr/>
          <w:p>
            <w:pPr>
              <w:pStyle w:val="Compact"/>
            </w:pPr>
            <w:r>
              <w:t xml:space="preserve">마이크로초(μs) 수준 매칭</w:t>
            </w:r>
          </w:p>
        </w:tc>
      </w:tr>
      <w:tr>
        <w:tc>
          <w:tcPr/>
          <w:p>
            <w:pPr>
              <w:pStyle w:val="Compact"/>
            </w:pPr>
            <w:r>
              <w:t xml:space="preserve">게이트웨이</w:t>
            </w:r>
          </w:p>
        </w:tc>
        <w:tc>
          <w:tcPr/>
          <w:p>
            <w:pPr>
              <w:pStyle w:val="Compact"/>
            </w:pPr>
            <w:r>
              <w:t xml:space="preserve">바이너리 게이트웨이 + 스로틀 메커니즘 (throttle mechanics)</w:t>
            </w:r>
          </w:p>
        </w:tc>
      </w:tr>
      <w:tr>
        <w:tc>
          <w:tcPr/>
          <w:p>
            <w:pPr>
              <w:pStyle w:val="Compact"/>
            </w:pPr>
            <w:r>
              <w:t xml:space="preserve">거래 식별자</w:t>
            </w:r>
          </w:p>
        </w:tc>
        <w:tc>
          <w:tcPr/>
          <w:p>
            <w:pPr>
              <w:pStyle w:val="Compact"/>
            </w:pPr>
            <w:r>
              <w:t xml:space="preserve">복합 8바이트 DealID (FIX Tag 9483), 글로벌 고유성 보장</w:t>
            </w:r>
          </w:p>
        </w:tc>
      </w:tr>
      <w:tr>
        <w:tc>
          <w:tcPr/>
          <w:p>
            <w:pPr>
              <w:pStyle w:val="Compact"/>
            </w:pPr>
            <w:r>
              <w:t xml:space="preserve">시퀀스 관리</w:t>
            </w:r>
          </w:p>
        </w:tc>
        <w:tc>
          <w:tcPr/>
          <w:p>
            <w:pPr>
              <w:pStyle w:val="Compact"/>
            </w:pPr>
            <w:r>
              <w:t xml:space="preserve">유지보수 일시중단 종료 시 Sequence Number Reset (MsgType 1)</w:t>
            </w:r>
          </w:p>
        </w:tc>
      </w:tr>
      <w:tr>
        <w:tc>
          <w:tcPr/>
          <w:p>
            <w:pPr>
              <w:pStyle w:val="Compact"/>
            </w:pPr>
            <w:r>
              <w:t xml:space="preserve">재해 복구</w:t>
            </w:r>
          </w:p>
        </w:tc>
        <w:tc>
          <w:tcPr/>
          <w:p>
            <w:pPr>
              <w:pStyle w:val="Compact"/>
            </w:pPr>
            <w:r>
              <w:t xml:space="preserve">Cermak DR 사이트에 다크 파이버(dark fiber)를 통한 실시간 데이터 복제</w:t>
            </w:r>
          </w:p>
        </w:tc>
      </w:tr>
    </w:tbl>
    <w:p>
      <w:pPr>
        <w:pStyle w:val="BodyText"/>
      </w:pPr>
      <w:r>
        <w:t xml:space="preserve">Pillar 엔진의</w:t>
      </w:r>
      <w:r>
        <w:t xml:space="preserve"> </w:t>
      </w:r>
      <w:r>
        <w:t xml:space="preserve">“고결정성(high determinism)”</w:t>
      </w:r>
      <w:r>
        <w:t xml:space="preserve">은 동일 입력에 대해 언제나 동일한 순서와 결과로 주문을 처리함을 의미하며, 이는 HFT 참여자들의 공정성(fairness) 요구를 충족하는 핵심 설계 원칙이다.</w:t>
      </w:r>
    </w:p>
    <w:bookmarkEnd w:id="18"/>
    <w:bookmarkStart w:id="19" w:name="trading-unit-분산-구조"/>
    <w:p>
      <w:pPr>
        <w:pStyle w:val="Heading3"/>
      </w:pPr>
      <w:r>
        <w:t xml:space="preserve">3.2 Trading Unit 분산 구조</w:t>
      </w:r>
    </w:p>
    <w:p>
      <w:pPr>
        <w:pStyle w:val="FirstParagraph"/>
      </w:pPr>
      <w:r>
        <w:t xml:space="preserve">Pillar 엔진은</w:t>
      </w:r>
      <w:r>
        <w:t xml:space="preserve"> </w:t>
      </w:r>
      <w:r>
        <w:rPr>
          <w:b/>
          <w:bCs/>
        </w:rPr>
        <w:t xml:space="preserve">14개의 독립적인 Trading Unit(TXN)</w:t>
      </w:r>
      <w:r>
        <w:t xml:space="preserve">으로 구성되며, 1.5백만 개 이상의 거래 가능 종목이 이들 TXN에 샤딩(sharding)되어 분산 처리된다.</w:t>
      </w:r>
    </w:p>
    <w:p>
      <w:pPr>
        <w:pStyle w:val="Compact"/>
        <w:numPr>
          <w:ilvl w:val="0"/>
          <w:numId w:val="1004"/>
        </w:numPr>
      </w:pPr>
      <w:r>
        <w:t xml:space="preserve">각 TXN은 독립적인 매칭 루프를 운영하여, 특정 종목의 부하가 타 종목에 영향을 미치지 않도록 격리</w:t>
      </w:r>
    </w:p>
    <w:p>
      <w:pPr>
        <w:pStyle w:val="Compact"/>
        <w:numPr>
          <w:ilvl w:val="0"/>
          <w:numId w:val="1004"/>
        </w:numPr>
      </w:pPr>
      <w:r>
        <w:t xml:space="preserve">종목별 TXN 배정은 유동성, 거래량, 시가총액 등을 고려하여 정기적으로 재조정</w:t>
      </w:r>
    </w:p>
    <w:p>
      <w:pPr>
        <w:pStyle w:val="Compact"/>
        <w:numPr>
          <w:ilvl w:val="0"/>
          <w:numId w:val="1004"/>
        </w:numPr>
      </w:pPr>
      <w:r>
        <w:t xml:space="preserve">유지보수 일시중단 시 RAM 상태가 완전 소거(purge)되며, 영속 데이터는 디스크에 기록 후 Cermak DR 사이트에 다크 파이버로 복제</w:t>
      </w:r>
    </w:p>
    <w:bookmarkEnd w:id="19"/>
    <w:bookmarkStart w:id="20" w:name="리스크-통제-및-dos-방어"/>
    <w:p>
      <w:pPr>
        <w:pStyle w:val="Heading3"/>
      </w:pPr>
      <w:r>
        <w:t xml:space="preserve">3.3 리스크 통제 및 DoS 방어</w:t>
      </w:r>
    </w:p>
    <w:p>
      <w:pPr>
        <w:pStyle w:val="FirstParagraph"/>
      </w:pPr>
      <w:r>
        <w:t xml:space="preserve">22시간 연속 운영 체제에서는 시스템 안정성과 시장 무결성 보호가 한층 중요해진다. NYSE Arca는 다층적 리스크 통제 체계를 구축하고 있다.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통제 메커니즘</w:t>
            </w:r>
          </w:p>
        </w:tc>
        <w:tc>
          <w:tcPr/>
          <w:p>
            <w:pPr>
              <w:pStyle w:val="Compact"/>
            </w:pPr>
            <w:r>
              <w:t xml:space="preserve">세부 내용</w:t>
            </w:r>
          </w:p>
        </w:tc>
      </w:tr>
      <w:tr>
        <w:tc>
          <w:tcPr/>
          <w:p>
            <w:pPr>
              <w:pStyle w:val="Compact"/>
            </w:pPr>
            <w:r>
              <w:rPr>
                <w:b/>
                <w:bCs/>
              </w:rPr>
              <w:t xml:space="preserve">DoS 방어</w:t>
            </w:r>
          </w:p>
        </w:tc>
        <w:tc>
          <w:tcPr/>
          <w:p>
            <w:pPr>
              <w:pStyle w:val="Compact"/>
            </w:pPr>
            <w:r>
              <w:t xml:space="preserve">100회 로그인 실패 시 자동 모드(automatic mode) 전환</w:t>
            </w:r>
          </w:p>
        </w:tc>
      </w:tr>
      <w:tr>
        <w:tc>
          <w:tcPr/>
          <w:p>
            <w:pPr>
              <w:pStyle w:val="Compact"/>
            </w:pPr>
            <w:r>
              <w:rPr>
                <w:b/>
                <w:bCs/>
              </w:rPr>
              <w:t xml:space="preserve">활동 기반 리스크 통제</w:t>
            </w:r>
          </w:p>
        </w:tc>
        <w:tc>
          <w:tcPr/>
          <w:p>
            <w:pPr>
              <w:pStyle w:val="Compact"/>
            </w:pPr>
            <w:r>
              <w:t xml:space="preserve">100ms 단위의 세밀한 모니터링</w:t>
            </w:r>
          </w:p>
        </w:tc>
      </w:tr>
      <w:tr>
        <w:tc>
          <w:tcPr/>
          <w:p>
            <w:pPr>
              <w:pStyle w:val="Compact"/>
            </w:pPr>
            <w:r>
              <w:rPr>
                <w:b/>
                <w:bCs/>
              </w:rPr>
              <w:t xml:space="preserve">Cancel on Disconnect (COD)</w:t>
            </w:r>
          </w:p>
        </w:tc>
        <w:tc>
          <w:tcPr/>
          <w:p>
            <w:pPr>
              <w:pStyle w:val="Compact"/>
            </w:pPr>
            <w:r>
              <w:t xml:space="preserve">접속 단절 시 비옥션 주문 전량 자동 취소</w:t>
            </w:r>
          </w:p>
        </w:tc>
      </w:tr>
      <w:tr>
        <w:tc>
          <w:tcPr/>
          <w:p>
            <w:pPr>
              <w:pStyle w:val="Compact"/>
            </w:pPr>
            <w:r>
              <w:rPr>
                <w:b/>
                <w:bCs/>
              </w:rPr>
              <w:t xml:space="preserve">GRMP (Gross Risk Multiplier Protocol)</w:t>
            </w:r>
          </w:p>
        </w:tc>
        <w:tc>
          <w:tcPr/>
          <w:p>
            <w:pPr>
              <w:pStyle w:val="Compact"/>
            </w:pPr>
            <w:r>
              <w:t xml:space="preserve">총위험한도 초과 시 자동 주문 취소(cancel) 및 신규 주문 차단(block)</w:t>
            </w:r>
          </w:p>
        </w:tc>
      </w:tr>
    </w:tbl>
    <w:p>
      <w:pPr>
        <w:pStyle w:val="BodyText"/>
      </w:pPr>
      <w:r>
        <w:t xml:space="preserve">GRMP는 참여자별 총 포지션 위험을 실시간으로 모니터링하여, 사전 설정된 한도를 초과하는 경우 해당 참여자의 미체결 주문을 일괄 취소하고 신규 주문 진입을 즉시 차단하는 자동화된 프로토콜이다. 이는 특히 야간 시간대의 유동성 부족 상황에서 시장 충격을 최소화하는 데 핵심적 역할을 수행한다.</w:t>
      </w:r>
    </w:p>
    <w:bookmarkEnd w:id="20"/>
    <w:bookmarkStart w:id="21" w:name="시장-데이터-배포"/>
    <w:p>
      <w:pPr>
        <w:pStyle w:val="Heading3"/>
      </w:pPr>
      <w:r>
        <w:t xml:space="preserve">3.4 시장 데이터 배포</w:t>
      </w:r>
    </w:p>
    <w:p>
      <w:pPr>
        <w:pStyle w:val="FirstParagraph"/>
      </w:pPr>
      <w:r>
        <w:t xml:space="preserve">NYSE Arca의 시장 데이터 체계는 공적(SIP) 및 사적(Proprietary) 피드로 이원화되어 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데이터 피드</w:t>
            </w:r>
          </w:p>
        </w:tc>
        <w:tc>
          <w:tcPr/>
          <w:p>
            <w:pPr>
              <w:pStyle w:val="Compact"/>
            </w:pPr>
            <w:r>
              <w:t xml:space="preserve">유형</w:t>
            </w:r>
          </w:p>
        </w:tc>
        <w:tc>
          <w:tcPr/>
          <w:p>
            <w:pPr>
              <w:pStyle w:val="Compact"/>
            </w:pPr>
            <w:r>
              <w:t xml:space="preserve">특성</w:t>
            </w:r>
          </w:p>
        </w:tc>
      </w:tr>
      <w:tr>
        <w:tc>
          <w:tcPr/>
          <w:p>
            <w:pPr>
              <w:pStyle w:val="Compact"/>
            </w:pPr>
            <w:r>
              <w:rPr>
                <w:b/>
                <w:bCs/>
              </w:rPr>
              <w:t xml:space="preserve">SIP (Securities Information Processor)</w:t>
            </w:r>
          </w:p>
        </w:tc>
        <w:tc>
          <w:tcPr/>
          <w:p>
            <w:pPr>
              <w:pStyle w:val="Compact"/>
            </w:pPr>
            <w:r>
              <w:t xml:space="preserve">공적</w:t>
            </w:r>
          </w:p>
        </w:tc>
        <w:tc>
          <w:tcPr/>
          <w:p>
            <w:pPr>
              <w:pStyle w:val="Compact"/>
            </w:pPr>
            <w:r>
              <w:t xml:space="preserve">야간 거래 확장의 선행 요건; 연장 필요</w:t>
            </w:r>
          </w:p>
        </w:tc>
      </w:tr>
      <w:tr>
        <w:tc>
          <w:tcPr/>
          <w:p>
            <w:pPr>
              <w:pStyle w:val="Compact"/>
            </w:pPr>
            <w:r>
              <w:rPr>
                <w:b/>
                <w:bCs/>
              </w:rPr>
              <w:t xml:space="preserve">NYSE Integrated Feed</w:t>
            </w:r>
          </w:p>
        </w:tc>
        <w:tc>
          <w:tcPr/>
          <w:p>
            <w:pPr>
              <w:pStyle w:val="Compact"/>
            </w:pPr>
            <w:r>
              <w:t xml:space="preserve">사적</w:t>
            </w:r>
          </w:p>
        </w:tc>
        <w:tc>
          <w:tcPr/>
          <w:p>
            <w:pPr>
              <w:pStyle w:val="Compact"/>
            </w:pPr>
            <w:r>
              <w:t xml:space="preserve">주문별(order-by-order) 시퀀싱, 최고 세밀도</w:t>
            </w:r>
          </w:p>
        </w:tc>
      </w:tr>
      <w:tr>
        <w:tc>
          <w:tcPr/>
          <w:p>
            <w:pPr>
              <w:pStyle w:val="Compact"/>
            </w:pPr>
            <w:r>
              <w:rPr>
                <w:b/>
                <w:bCs/>
              </w:rPr>
              <w:t xml:space="preserve">XDP Products</w:t>
            </w:r>
          </w:p>
        </w:tc>
        <w:tc>
          <w:tcPr/>
          <w:p>
            <w:pPr>
              <w:pStyle w:val="Compact"/>
            </w:pPr>
            <w:r>
              <w:t xml:space="preserve">사적</w:t>
            </w:r>
          </w:p>
        </w:tc>
        <w:tc>
          <w:tcPr/>
          <w:p>
            <w:pPr>
              <w:pStyle w:val="Compact"/>
            </w:pPr>
            <w:r>
              <w:t xml:space="preserve">다양한 데이터 깊이의 제품군</w:t>
            </w:r>
          </w:p>
        </w:tc>
      </w:tr>
      <w:tr>
        <w:tc>
          <w:tcPr/>
          <w:p>
            <w:pPr>
              <w:pStyle w:val="Compact"/>
            </w:pPr>
            <w:r>
              <w:rPr>
                <w:b/>
                <w:bCs/>
              </w:rPr>
              <w:t xml:space="preserve">Pillar Integrated Feed / BQT</w:t>
            </w:r>
          </w:p>
        </w:tc>
        <w:tc>
          <w:tcPr/>
          <w:p>
            <w:pPr>
              <w:pStyle w:val="Compact"/>
            </w:pPr>
            <w:r>
              <w:t xml:space="preserve">사적</w:t>
            </w:r>
          </w:p>
        </w:tc>
        <w:tc>
          <w:tcPr/>
          <w:p>
            <w:pPr>
              <w:pStyle w:val="Compact"/>
            </w:pPr>
            <w:r>
              <w:t xml:space="preserve">연속 운영 (유지보수 일시중단 중에도 가동)</w:t>
            </w:r>
          </w:p>
        </w:tc>
      </w:tr>
    </w:tbl>
    <w:p>
      <w:pPr>
        <w:pStyle w:val="BodyText"/>
      </w:pPr>
      <w:r>
        <w:rPr>
          <w:b/>
          <w:bCs/>
        </w:rPr>
        <w:t xml:space="preserve">공식 종가(OCP)</w:t>
      </w:r>
      <w:r>
        <w:t xml:space="preserve">: ET 16:00 종가 옥션에서 결정되며, 매도 조건 코드 ’M’이 부여된다. 이 OCP는 다음 영업일의 옥션 기준가, ETF NAV 계산, 지수 산출 등 다수의 하류(downstream) 프로세스에 핵심 입력값으로 활용된다.</w:t>
      </w:r>
    </w:p>
    <w:p>
      <w:r>
        <w:pict>
          <v:rect style="width:0;height:1.5pt" o:hralign="center" o:hrstd="t" o:hr="t"/>
        </w:pict>
      </w:r>
    </w:p>
    <w:bookmarkEnd w:id="21"/>
    <w:bookmarkEnd w:id="22"/>
    <w:bookmarkStart w:id="26" w:name="청산결제-체계-dtccnscc-연계"/>
    <w:p>
      <w:pPr>
        <w:pStyle w:val="Heading2"/>
      </w:pPr>
      <w:r>
        <w:t xml:space="preserve">4. 청산·결제 체계 (DTCC/NSCC 연계)</w:t>
      </w:r>
    </w:p>
    <w:bookmarkStart w:id="23" w:name="dtcc-24x5-utc-시스템"/>
    <w:p>
      <w:pPr>
        <w:pStyle w:val="Heading3"/>
      </w:pPr>
      <w:r>
        <w:t xml:space="preserve">4.1 DTCC 24x5 UTC 시스템</w:t>
      </w:r>
    </w:p>
    <w:p>
      <w:pPr>
        <w:pStyle w:val="FirstParagraph"/>
      </w:pPr>
      <w:r>
        <w:t xml:space="preserve">DTCC(Depository Trust &amp; Clearing Corporation) 산하 NSCC(National Securities Clearing Corporation)는 미국 주식 시장의 중앙 청산 기관이다. 22시간 거래 체제를 지원하기 위해 DTCC는</w:t>
      </w:r>
      <w:r>
        <w:t xml:space="preserve"> </w:t>
      </w:r>
      <w:r>
        <w:rPr>
          <w:b/>
          <w:bCs/>
        </w:rPr>
        <w:t xml:space="preserve">Universal Trade Capture(UTC)</w:t>
      </w:r>
      <w:r>
        <w:t xml:space="preserve"> </w:t>
      </w:r>
      <w:r>
        <w:t xml:space="preserve">시스템을 단계적으로 확장하고 있다.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시행 시기</w:t>
            </w:r>
          </w:p>
        </w:tc>
        <w:tc>
          <w:tcPr/>
          <w:p>
            <w:pPr>
              <w:pStyle w:val="Compact"/>
            </w:pPr>
            <w:r>
              <w:t xml:space="preserve">UTC 운영 시간 (ET)</w:t>
            </w:r>
          </w:p>
        </w:tc>
        <w:tc>
          <w:tcPr/>
          <w:p>
            <w:pPr>
              <w:pStyle w:val="Compact"/>
            </w:pPr>
            <w:r>
              <w:t xml:space="preserve">비고</w:t>
            </w:r>
          </w:p>
        </w:tc>
      </w:tr>
      <w:tr>
        <w:tc>
          <w:tcPr/>
          <w:p>
            <w:pPr>
              <w:pStyle w:val="Compact"/>
            </w:pPr>
            <w:r>
              <w:rPr>
                <w:b/>
                <w:bCs/>
              </w:rPr>
              <w:t xml:space="preserve">Phase 1</w:t>
            </w:r>
          </w:p>
        </w:tc>
        <w:tc>
          <w:tcPr/>
          <w:p>
            <w:pPr>
              <w:pStyle w:val="Compact"/>
            </w:pPr>
            <w:r>
              <w:t xml:space="preserve">2024년 9월</w:t>
            </w:r>
          </w:p>
        </w:tc>
        <w:tc>
          <w:tcPr/>
          <w:p>
            <w:pPr>
              <w:pStyle w:val="Compact"/>
            </w:pPr>
            <w:r>
              <w:t xml:space="preserve">ET 01:30부터 가동</w:t>
            </w:r>
          </w:p>
        </w:tc>
        <w:tc>
          <w:tcPr/>
          <w:p>
            <w:pPr>
              <w:pStyle w:val="Compact"/>
            </w:pPr>
            <w:r>
              <w:t xml:space="preserve">조기 시작</w:t>
            </w:r>
          </w:p>
        </w:tc>
      </w:tr>
      <w:tr>
        <w:tc>
          <w:tcPr/>
          <w:p>
            <w:pPr>
              <w:pStyle w:val="Compact"/>
            </w:pPr>
            <w:r>
              <w:rPr>
                <w:b/>
                <w:bCs/>
              </w:rPr>
              <w:t xml:space="preserve">Phase 2</w:t>
            </w:r>
          </w:p>
        </w:tc>
        <w:tc>
          <w:tcPr/>
          <w:p>
            <w:pPr>
              <w:pStyle w:val="Compact"/>
            </w:pPr>
            <w:r>
              <w:t xml:space="preserve">2026년 6월</w:t>
            </w:r>
          </w:p>
        </w:tc>
        <w:tc>
          <w:tcPr/>
          <w:p>
            <w:pPr>
              <w:pStyle w:val="Compact"/>
            </w:pPr>
            <w:r>
              <w:t xml:space="preserve">일요일 20:00 ~ 금요일 20:00 (24x5)</w:t>
            </w:r>
          </w:p>
        </w:tc>
        <w:tc>
          <w:tcPr/>
          <w:p>
            <w:pPr>
              <w:pStyle w:val="Compact"/>
            </w:pPr>
            <w:r>
              <w:t xml:space="preserve">완전 연속 운영</w:t>
            </w:r>
          </w:p>
        </w:tc>
      </w:tr>
    </w:tbl>
    <w:p>
      <w:pPr>
        <w:pStyle w:val="BodyText"/>
      </w:pPr>
      <w:r>
        <w:t xml:space="preserve">Phase 2 완료 시 DTCC UTC 시스템은 주중</w:t>
      </w:r>
      <w:r>
        <w:t xml:space="preserve"> </w:t>
      </w:r>
      <w:r>
        <w:rPr>
          <w:b/>
          <w:bCs/>
        </w:rPr>
        <w:t xml:space="preserve">120시간 연속 운영</w:t>
      </w:r>
      <w:r>
        <w:t xml:space="preserve"> </w:t>
      </w:r>
      <w:r>
        <w:t xml:space="preserve">체제에 돌입하며, 이는 거래소의 야간 거래 확장을 청산 인프라 측면에서 완전히 지원하게 됨을 의미한다.</w:t>
      </w:r>
    </w:p>
    <w:bookmarkEnd w:id="23"/>
    <w:bookmarkStart w:id="24" w:name="trade-date-cutoff-및-fix-tag-715"/>
    <w:p>
      <w:pPr>
        <w:pStyle w:val="Heading3"/>
      </w:pPr>
      <w:r>
        <w:t xml:space="preserve">4.2 Trade Date Cutoff 및 FIX Tag 715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세부 내용</w:t>
            </w:r>
          </w:p>
        </w:tc>
      </w:tr>
      <w:tr>
        <w:tc>
          <w:tcPr/>
          <w:p>
            <w:pPr>
              <w:pStyle w:val="Compact"/>
            </w:pPr>
            <w:r>
              <w:rPr>
                <w:b/>
                <w:bCs/>
              </w:rPr>
              <w:t xml:space="preserve">Trade Date Cutoff</w:t>
            </w:r>
          </w:p>
        </w:tc>
        <w:tc>
          <w:tcPr/>
          <w:p>
            <w:pPr>
              <w:pStyle w:val="Compact"/>
            </w:pPr>
            <w:r>
              <w:t xml:space="preserve">ET 20:00 (불변, immutable)</w:t>
            </w:r>
          </w:p>
        </w:tc>
      </w:tr>
      <w:tr>
        <w:tc>
          <w:tcPr/>
          <w:p>
            <w:pPr>
              <w:pStyle w:val="Compact"/>
            </w:pPr>
            <w:r>
              <w:rPr>
                <w:b/>
                <w:bCs/>
              </w:rPr>
              <w:t xml:space="preserve">FIX Tag 715</w:t>
            </w:r>
          </w:p>
        </w:tc>
        <w:tc>
          <w:tcPr/>
          <w:p>
            <w:pPr>
              <w:pStyle w:val="Compact"/>
            </w:pPr>
            <w:r>
              <w:t xml:space="preserve">Clearing Business Date 지정</w:t>
            </w:r>
          </w:p>
        </w:tc>
      </w:tr>
      <w:tr>
        <w:tc>
          <w:tcPr/>
          <w:p>
            <w:pPr>
              <w:pStyle w:val="Compact"/>
            </w:pPr>
            <w:r>
              <w:rPr>
                <w:b/>
                <w:bCs/>
              </w:rPr>
              <w:t xml:space="preserve">즉시 채무인수 (Immediate Novation)</w:t>
            </w:r>
          </w:p>
        </w:tc>
        <w:tc>
          <w:tcPr/>
          <w:p>
            <w:pPr>
              <w:pStyle w:val="Compact"/>
            </w:pPr>
            <w:r>
              <w:t xml:space="preserve">거래 제출 즉시 NSCC가 중앙 거래상대방(CCP)으로 개입</w:t>
            </w:r>
          </w:p>
        </w:tc>
      </w:tr>
    </w:tbl>
    <w:p>
      <w:pPr>
        <w:pStyle w:val="BodyText"/>
      </w:pPr>
      <w:r>
        <w:t xml:space="preserve">ET 20:00의 Trade Date Cutoff는 불변 기준점으로서, 이 시점을 기준으로 해당 거래일의 모든 거래가 확정되고 다음 거래일로 전환된다. 유지보수 일시중단(20:00~21:00) 이후 ET 21:00에 개시되는 확장 조기 세션의 거래는</w:t>
      </w:r>
      <w:r>
        <w:t xml:space="preserve"> </w:t>
      </w:r>
      <w:r>
        <w:rPr>
          <w:b/>
          <w:bCs/>
        </w:rPr>
        <w:t xml:space="preserve">다음 영업일(T+1 기준의 T)</w:t>
      </w:r>
      <w:r>
        <w:t xml:space="preserve">에 귀속된다. FIX Tag 715(Clearing Business Date)를 통해 각 거래의 청산 귀속일을 명시적으로 지정하여, 거래일 전환 시 혼동을 방지한다.</w:t>
      </w:r>
    </w:p>
    <w:bookmarkEnd w:id="24"/>
    <w:bookmarkStart w:id="25" w:name="증거금-관리-및-리스크-모니터링"/>
    <w:p>
      <w:pPr>
        <w:pStyle w:val="Heading3"/>
      </w:pPr>
      <w:r>
        <w:t xml:space="preserve">4.3 증거금 관리 및 리스크 모니터링</w:t>
      </w:r>
    </w:p>
    <w:p>
      <w:pPr>
        <w:pStyle w:val="FirstParagraph"/>
      </w:pPr>
      <w:r>
        <w:t xml:space="preserve">22시간 연속 거래 체제에서의 증거금 관리는 기존 대비 현저히 복잡해진다.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세부 내용</w:t>
            </w:r>
          </w:p>
        </w:tc>
      </w:tr>
      <w:tr>
        <w:tc>
          <w:tcPr/>
          <w:p>
            <w:pPr>
              <w:pStyle w:val="Compact"/>
            </w:pPr>
            <w:r>
              <w:rPr>
                <w:b/>
                <w:bCs/>
              </w:rPr>
              <w:t xml:space="preserve">리스크 재산정 주기</w:t>
            </w:r>
          </w:p>
        </w:tc>
        <w:tc>
          <w:tcPr/>
          <w:p>
            <w:pPr>
              <w:pStyle w:val="Compact"/>
            </w:pPr>
            <w:r>
              <w:t xml:space="preserve">15분 간격</w:t>
            </w:r>
          </w:p>
        </w:tc>
      </w:tr>
      <w:tr>
        <w:tc>
          <w:tcPr/>
          <w:p>
            <w:pPr>
              <w:pStyle w:val="Compact"/>
            </w:pPr>
            <w:r>
              <w:rPr>
                <w:b/>
                <w:bCs/>
              </w:rPr>
              <w:t xml:space="preserve">MRD (Margin Requirement Differential)</w:t>
            </w:r>
          </w:p>
        </w:tc>
        <w:tc>
          <w:tcPr/>
          <w:p>
            <w:pPr>
              <w:pStyle w:val="Compact"/>
            </w:pPr>
            <w:r>
              <w:t xml:space="preserve">야간 포지션에 대한 추가 증거금 차등 부과</w:t>
            </w:r>
          </w:p>
        </w:tc>
      </w:tr>
      <w:tr>
        <w:tc>
          <w:tcPr/>
          <w:p>
            <w:pPr>
              <w:pStyle w:val="Compact"/>
            </w:pPr>
            <w:r>
              <w:rPr>
                <w:b/>
                <w:bCs/>
              </w:rPr>
              <w:t xml:space="preserve">야간 CORR/OTC 한도</w:t>
            </w:r>
          </w:p>
        </w:tc>
        <w:tc>
          <w:tcPr/>
          <w:p>
            <w:pPr>
              <w:pStyle w:val="Compact"/>
            </w:pPr>
            <w:r>
              <w:t xml:space="preserve">10억 달러($1B) 임계값</w:t>
            </w:r>
          </w:p>
        </w:tc>
      </w:tr>
      <w:tr>
        <w:tc>
          <w:tcPr/>
          <w:p>
            <w:pPr>
              <w:pStyle w:val="Compact"/>
            </w:pPr>
            <w:r>
              <w:rPr>
                <w:b/>
                <w:bCs/>
              </w:rPr>
              <w:t xml:space="preserve">별도 계약</w:t>
            </w:r>
          </w:p>
        </w:tc>
        <w:tc>
          <w:tcPr/>
          <w:p>
            <w:pPr>
              <w:pStyle w:val="Compact"/>
            </w:pPr>
            <w:r>
              <w:t xml:space="preserve">야간(9A) 및 핵심 세션(9B) 분리 계약 체결 필요</w:t>
            </w:r>
          </w:p>
        </w:tc>
      </w:tr>
    </w:tbl>
    <w:p>
      <w:pPr>
        <w:pStyle w:val="BodyText"/>
      </w:pPr>
      <w:r>
        <w:rPr>
          <w:b/>
          <w:bCs/>
        </w:rPr>
        <w:t xml:space="preserve">MRD(Margin Requirement Differential)</w:t>
      </w:r>
      <w:r>
        <w:t xml:space="preserve">는 야간 시간대의 높은 유동성 리스크를 반영하여, 핵심 세션 대비 추가적인 증거금을 부과하는 메커니즘이다. 15분 간격의 리스크 재산정은 야간 시간대에 급격한 가격 변동이 발생할 경우 신속한 증거금 추징(margin call)을 가능케 한다.</w:t>
      </w:r>
    </w:p>
    <w:p>
      <w:pPr>
        <w:pStyle w:val="BodyText"/>
      </w:pPr>
      <w:r>
        <w:t xml:space="preserve">야간 거래와 핵심 세션 거래의 리스크 프로파일이 상이함을 인정하여, 참여자는</w:t>
      </w:r>
      <w:r>
        <w:t xml:space="preserve"> </w:t>
      </w:r>
      <w:r>
        <w:rPr>
          <w:b/>
          <w:bCs/>
        </w:rPr>
        <w:t xml:space="preserve">9A(야간) 및 9B(핵심 세션)</w:t>
      </w:r>
      <w:r>
        <w:t xml:space="preserve"> </w:t>
      </w:r>
      <w:r>
        <w:t xml:space="preserve">별도 계약을 체결해야 하며, 이는 법적 책임과 리스크 분담 구조를 세션별로 명확히 구분하기 위함이다.</w:t>
      </w:r>
    </w:p>
    <w:p>
      <w:r>
        <w:pict>
          <v:rect style="width:0;height:1.5pt" o:hralign="center" o:hrstd="t" o:hr="t"/>
        </w:pict>
      </w:r>
    </w:p>
    <w:bookmarkEnd w:id="25"/>
    <w:bookmarkEnd w:id="26"/>
    <w:bookmarkStart w:id="31" w:name="시간-거래-체계-도입-현황"/>
    <w:p>
      <w:pPr>
        <w:pStyle w:val="Heading2"/>
      </w:pPr>
      <w:r>
        <w:t xml:space="preserve">5. 24시간 거래 체계 도입 현황</w:t>
      </w:r>
    </w:p>
    <w:bookmarkStart w:id="27" w:name="시간-23시간-확장-경과"/>
    <w:p>
      <w:pPr>
        <w:pStyle w:val="Heading3"/>
      </w:pPr>
      <w:r>
        <w:t xml:space="preserve">5.1 22시간 → 23시간 확장 경과</w:t>
      </w:r>
    </w:p>
    <w:p>
      <w:pPr>
        <w:pStyle w:val="FirstParagraph"/>
      </w:pPr>
      <w:r>
        <w:t xml:space="preserve">NYSE Arca의 거래 시간 확장은 다음과 같은 경과를 거쳐 진행되었다.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시점</w:t>
            </w:r>
          </w:p>
        </w:tc>
        <w:tc>
          <w:tcPr/>
          <w:p>
            <w:pPr>
              <w:pStyle w:val="Compact"/>
            </w:pPr>
            <w:r>
              <w:t xml:space="preserve">내용</w:t>
            </w:r>
          </w:p>
        </w:tc>
      </w:tr>
      <w:tr>
        <w:tc>
          <w:tcPr/>
          <w:p>
            <w:pPr>
              <w:pStyle w:val="Compact"/>
            </w:pPr>
            <w:r>
              <w:t xml:space="preserve">2024년</w:t>
            </w:r>
          </w:p>
        </w:tc>
        <w:tc>
          <w:tcPr/>
          <w:p>
            <w:pPr>
              <w:pStyle w:val="Compact"/>
            </w:pPr>
            <w:r>
              <w:t xml:space="preserve">SEC 규칙 변경 신청 SR-NYSEARCA-2024-89 제출: 22시간 모델 (ET 01:30~23:30)</w:t>
            </w:r>
          </w:p>
        </w:tc>
      </w:tr>
      <w:tr>
        <w:tc>
          <w:tcPr/>
          <w:p>
            <w:pPr>
              <w:pStyle w:val="Compact"/>
            </w:pPr>
            <w:r>
              <w:t xml:space="preserve">이후 수정</w:t>
            </w:r>
          </w:p>
        </w:tc>
        <w:tc>
          <w:tcPr/>
          <w:p>
            <w:pPr>
              <w:pStyle w:val="Compact"/>
            </w:pPr>
            <w:r>
              <w:t xml:space="preserve">운영 안정성 검토를 거쳐 23시간 모델로 발전 (ET 21:00~익일 20:00)</w:t>
            </w:r>
          </w:p>
        </w:tc>
      </w:tr>
      <w:tr>
        <w:tc>
          <w:tcPr/>
          <w:p>
            <w:pPr>
              <w:pStyle w:val="Compact"/>
            </w:pPr>
            <w:r>
              <w:t xml:space="preserve">구조 변경</w:t>
            </w:r>
          </w:p>
        </w:tc>
        <w:tc>
          <w:tcPr/>
          <w:p>
            <w:pPr>
              <w:pStyle w:val="Compact"/>
            </w:pPr>
            <w:r>
              <w:t xml:space="preserve">유지보수 윈도우를 8시간에서 1시간으로 단축</w:t>
            </w:r>
          </w:p>
        </w:tc>
      </w:tr>
    </w:tbl>
    <w:p>
      <w:pPr>
        <w:pStyle w:val="BodyText"/>
      </w:pPr>
      <w:r>
        <w:t xml:space="preserve">최초 22시간 모델에서 23시간 모델로의 전환은 단순한 시간 확장이 아니라,</w:t>
      </w:r>
      <w:r>
        <w:t xml:space="preserve"> </w:t>
      </w:r>
      <w:r>
        <w:rPr>
          <w:b/>
          <w:bCs/>
        </w:rPr>
        <w:t xml:space="preserve">세션 시작 시점의 근본적 재설계</w:t>
      </w:r>
      <w:r>
        <w:t xml:space="preserve">를 의미한다. 기존에는 ET 04:00에 시작하던 장전 세션을 ET 21:00(전일 야간)으로 앞당김으로써, 아시아 시장 개장 시간대(ET 21:00 = KST 11:00)부터 미국 ETF에 대한 실시간 거래가 가능해졌다.</w:t>
      </w:r>
    </w:p>
    <w:bookmarkEnd w:id="27"/>
    <w:bookmarkStart w:id="28" w:name="야간-변동성-통제-메커니즘"/>
    <w:p>
      <w:pPr>
        <w:pStyle w:val="Heading3"/>
      </w:pPr>
      <w:r>
        <w:t xml:space="preserve">5.2 야간 변동성 통제 메커니즘</w:t>
      </w:r>
    </w:p>
    <w:p>
      <w:pPr>
        <w:pStyle w:val="FirstParagraph"/>
      </w:pPr>
      <w:r>
        <w:t xml:space="preserve">야간 시간대는 유동성이 현저히 낮아 극단적 가격 변동의 위험이 높다. NYSE Arca는 이에 대응하여 차별화된 변동성 통제 체계를 적용한다.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통제 수단</w:t>
            </w:r>
          </w:p>
        </w:tc>
        <w:tc>
          <w:tcPr/>
          <w:p>
            <w:pPr>
              <w:pStyle w:val="Compact"/>
            </w:pPr>
            <w:r>
              <w:t xml:space="preserve">핵심 세션 (09:30~16:00)</w:t>
            </w:r>
          </w:p>
        </w:tc>
        <w:tc>
          <w:tcPr/>
          <w:p>
            <w:pPr>
              <w:pStyle w:val="Compact"/>
            </w:pPr>
            <w:r>
              <w:t xml:space="preserve">비핵심 세션</w:t>
            </w:r>
          </w:p>
        </w:tc>
      </w:tr>
      <w:tr>
        <w:tc>
          <w:tcPr/>
          <w:p>
            <w:pPr>
              <w:pStyle w:val="Compact"/>
            </w:pPr>
            <w:r>
              <w:rPr>
                <w:b/>
                <w:bCs/>
              </w:rPr>
              <w:t xml:space="preserve">LULD (Limit Up-Limit Down)</w:t>
            </w:r>
          </w:p>
        </w:tc>
        <w:tc>
          <w:tcPr/>
          <w:p>
            <w:pPr>
              <w:pStyle w:val="Compact"/>
            </w:pPr>
            <w:r>
              <w:t xml:space="preserve">활성</w:t>
            </w:r>
          </w:p>
        </w:tc>
        <w:tc>
          <w:tcPr/>
          <w:p>
            <w:pPr>
              <w:pStyle w:val="Compact"/>
            </w:pPr>
            <w:r>
              <w:rPr>
                <w:b/>
                <w:bCs/>
              </w:rPr>
              <w:t xml:space="preserve">비활성</w:t>
            </w:r>
          </w:p>
        </w:tc>
      </w:tr>
      <w:tr>
        <w:tc>
          <w:tcPr/>
          <w:p>
            <w:pPr>
              <w:pStyle w:val="Compact"/>
            </w:pPr>
            <w:r>
              <w:rPr>
                <w:b/>
                <w:bCs/>
              </w:rPr>
              <w:t xml:space="preserve">Limit Order Price Protection</w:t>
            </w:r>
          </w:p>
        </w:tc>
        <w:tc>
          <w:tcPr/>
          <w:p>
            <w:pPr>
              <w:pStyle w:val="Compact"/>
            </w:pPr>
            <w:r>
              <w:t xml:space="preserve">표준 밴드</w:t>
            </w:r>
          </w:p>
        </w:tc>
        <w:tc>
          <w:tcPr/>
          <w:p>
            <w:pPr>
              <w:pStyle w:val="Compact"/>
            </w:pPr>
            <w:r>
              <w:rPr>
                <w:b/>
                <w:bCs/>
              </w:rPr>
              <w:t xml:space="preserve">이중 확대(Double-wide)</w:t>
            </w:r>
          </w:p>
        </w:tc>
      </w:tr>
    </w:tbl>
    <w:p>
      <w:pPr>
        <w:pStyle w:val="BodyText"/>
      </w:pPr>
      <w:r>
        <w:rPr>
          <w:b/>
          <w:bCs/>
        </w:rPr>
        <w:t xml:space="preserve">이중 확대 지정가 주문 가격 보호 (Double-wide Limit Order Price Protections):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가격 구간</w:t>
            </w:r>
          </w:p>
        </w:tc>
        <w:tc>
          <w:tcPr/>
          <w:p>
            <w:pPr>
              <w:pStyle w:val="Compact"/>
            </w:pPr>
            <w:r>
              <w:t xml:space="preserve">보호 밴드 폭</w:t>
            </w:r>
          </w:p>
        </w:tc>
      </w:tr>
      <w:tr>
        <w:tc>
          <w:tcPr/>
          <w:p>
            <w:pPr>
              <w:pStyle w:val="Compact"/>
            </w:pPr>
            <w:r>
              <w:t xml:space="preserve">저가 종목</w:t>
            </w:r>
          </w:p>
        </w:tc>
        <w:tc>
          <w:tcPr/>
          <w:p>
            <w:pPr>
              <w:pStyle w:val="Compact"/>
            </w:pPr>
            <w:r>
              <w:t xml:space="preserve">±20%</w:t>
            </w:r>
          </w:p>
        </w:tc>
      </w:tr>
      <w:tr>
        <w:tc>
          <w:tcPr/>
          <w:p>
            <w:pPr>
              <w:pStyle w:val="Compact"/>
            </w:pPr>
            <w:r>
              <w:t xml:space="preserve">중가 종목</w:t>
            </w:r>
          </w:p>
        </w:tc>
        <w:tc>
          <w:tcPr/>
          <w:p>
            <w:pPr>
              <w:pStyle w:val="Compact"/>
            </w:pPr>
            <w:r>
              <w:t xml:space="preserve">±10%</w:t>
            </w:r>
          </w:p>
        </w:tc>
      </w:tr>
      <w:tr>
        <w:tc>
          <w:tcPr/>
          <w:p>
            <w:pPr>
              <w:pStyle w:val="Compact"/>
            </w:pPr>
            <w:r>
              <w:t xml:space="preserve">고가 종목</w:t>
            </w:r>
          </w:p>
        </w:tc>
        <w:tc>
          <w:tcPr/>
          <w:p>
            <w:pPr>
              <w:pStyle w:val="Compact"/>
            </w:pPr>
            <w:r>
              <w:t xml:space="preserve">±6%</w:t>
            </w:r>
          </w:p>
        </w:tc>
      </w:tr>
    </w:tbl>
    <w:p>
      <w:pPr>
        <w:pStyle w:val="BodyText"/>
      </w:pPr>
      <w:r>
        <w:t xml:space="preserve">비핵심 세션에서 LULD가 비활성화되는 것은 야간 시간대의 극도로 낮은 유동성 환경에서 LULD의 거래 일시정지(trading pause) 메커니즘이 오히려 시장 기능을 마비시킬 수 있다는 판단에 기인한다. 대신 이중 확대 가격 보호 밴드를 통해 비정상적 가격의 주문 진입 자체를 차단하는 방식으로 통제한다.</w:t>
      </w:r>
    </w:p>
    <w:bookmarkEnd w:id="28"/>
    <w:bookmarkStart w:id="29" w:name="시스템-유지보수-윈도우"/>
    <w:p>
      <w:pPr>
        <w:pStyle w:val="Heading3"/>
      </w:pPr>
      <w:r>
        <w:t xml:space="preserve">5.3 시스템 유지보수 윈도우</w:t>
      </w:r>
    </w:p>
    <w:p>
      <w:pPr>
        <w:pStyle w:val="FirstParagraph"/>
      </w:pPr>
      <w:r>
        <w:t xml:space="preserve">유지보수 일시중단(Maintenance Pause: ET 20:00~21:00)은 22시간 연속 운영의 핵심 운영 요소이다.</w:t>
      </w:r>
    </w:p>
    <w:p>
      <w:pPr>
        <w:pStyle w:val="BodyText"/>
      </w:pPr>
      <w:r>
        <w:rPr>
          <w:b/>
          <w:bCs/>
        </w:rPr>
        <w:t xml:space="preserve">일시중단 중 처리 절차:</w:t>
      </w:r>
    </w:p>
    <w:p>
      <w:pPr>
        <w:pStyle w:val="Compact"/>
        <w:numPr>
          <w:ilvl w:val="0"/>
          <w:numId w:val="1005"/>
        </w:numPr>
      </w:pPr>
      <w:r>
        <w:t xml:space="preserve">ET 20:00: Day 주문 전량 만료 및 RAM 소거</w:t>
      </w:r>
    </w:p>
    <w:p>
      <w:pPr>
        <w:pStyle w:val="Compact"/>
        <w:numPr>
          <w:ilvl w:val="0"/>
          <w:numId w:val="1005"/>
        </w:numPr>
      </w:pPr>
      <w:r>
        <w:t xml:space="preserve">영속 데이터(GTC 주문 등) 디스크 기록</w:t>
      </w:r>
    </w:p>
    <w:p>
      <w:pPr>
        <w:pStyle w:val="Compact"/>
        <w:numPr>
          <w:ilvl w:val="0"/>
          <w:numId w:val="1005"/>
        </w:numPr>
      </w:pPr>
      <w:r>
        <w:t xml:space="preserve">Cermak DR 사이트로 다크 파이버를 통한 데이터 복제</w:t>
      </w:r>
    </w:p>
    <w:p>
      <w:pPr>
        <w:pStyle w:val="Compact"/>
        <w:numPr>
          <w:ilvl w:val="0"/>
          <w:numId w:val="1005"/>
        </w:numPr>
      </w:pPr>
      <w:r>
        <w:t xml:space="preserve">시스템 패치, 설정 변경, 건전성 점검 수행</w:t>
      </w:r>
    </w:p>
    <w:p>
      <w:pPr>
        <w:pStyle w:val="Compact"/>
        <w:numPr>
          <w:ilvl w:val="0"/>
          <w:numId w:val="1005"/>
        </w:numPr>
      </w:pPr>
      <w:r>
        <w:t xml:space="preserve">ET 20:55: 확장 장전 개시 옥션 주문 접수 시작</w:t>
      </w:r>
    </w:p>
    <w:p>
      <w:pPr>
        <w:pStyle w:val="Compact"/>
        <w:numPr>
          <w:ilvl w:val="0"/>
          <w:numId w:val="1005"/>
        </w:numPr>
      </w:pPr>
      <w:r>
        <w:t xml:space="preserve">ET 21:00: Sequence Number Reset (MsgType 1) 발행 후 세션 재개</w:t>
      </w:r>
    </w:p>
    <w:p>
      <w:pPr>
        <w:pStyle w:val="FirstParagraph"/>
      </w:pPr>
      <w:r>
        <w:t xml:space="preserve">1시간이라는 극도로 짧은 유지보수 윈도우 내에서 위의 모든 절차를 완료해야 하므로, 자동화 수준과 운영 정밀도에 대한 요구가 매우 높다.</w:t>
      </w:r>
    </w:p>
    <w:bookmarkEnd w:id="29"/>
    <w:bookmarkStart w:id="30" w:name="시장-데이터-격리-.t-modifier"/>
    <w:p>
      <w:pPr>
        <w:pStyle w:val="Heading3"/>
      </w:pPr>
      <w:r>
        <w:t xml:space="preserve">5.4 시장 데이터 격리 (.T modifier)</w:t>
      </w:r>
    </w:p>
    <w:p>
      <w:pPr>
        <w:pStyle w:val="FirstParagraph"/>
      </w:pPr>
      <w:r>
        <w:t xml:space="preserve">비핵심 세션의 체결 데이터는 정규 시장 데이터와 명확히 격리된다.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매도 조건 표기</w:t>
            </w:r>
          </w:p>
        </w:tc>
        <w:tc>
          <w:tcPr/>
          <w:p>
            <w:pPr>
              <w:pStyle w:val="Compact"/>
            </w:pPr>
            <w:r>
              <w:t xml:space="preserve">.T modifier 부여</w:t>
            </w:r>
          </w:p>
        </w:tc>
      </w:tr>
      <w:tr>
        <w:tc>
          <w:tcPr/>
          <w:p>
            <w:pPr>
              <w:pStyle w:val="Compact"/>
            </w:pPr>
            <w:r>
              <w:rPr>
                <w:b/>
                <w:bCs/>
              </w:rPr>
              <w:t xml:space="preserve">일일 고가/저가/종가 산정</w:t>
            </w:r>
          </w:p>
        </w:tc>
        <w:tc>
          <w:tcPr/>
          <w:p>
            <w:pPr>
              <w:pStyle w:val="Compact"/>
            </w:pPr>
            <w:r>
              <w:t xml:space="preserve">.T 거래 제외</w:t>
            </w:r>
          </w:p>
        </w:tc>
      </w:tr>
      <w:tr>
        <w:tc>
          <w:tcPr/>
          <w:p>
            <w:pPr>
              <w:pStyle w:val="Compact"/>
            </w:pPr>
            <w:r>
              <w:rPr>
                <w:b/>
                <w:bCs/>
              </w:rPr>
              <w:t xml:space="preserve">OCP(공식 종가)</w:t>
            </w:r>
          </w:p>
        </w:tc>
        <w:tc>
          <w:tcPr/>
          <w:p>
            <w:pPr>
              <w:pStyle w:val="Compact"/>
            </w:pPr>
            <w:r>
              <w:t xml:space="preserve">ET 16:00 종가 옥션 결과에 고정 (</w:t>
            </w:r>
            <w:r>
              <w:t xml:space="preserve">‘M’</w:t>
            </w:r>
            <w:r>
              <w:t xml:space="preserve"> </w:t>
            </w:r>
            <w:r>
              <w:t xml:space="preserve">매도 조건)</w:t>
            </w:r>
          </w:p>
        </w:tc>
      </w:tr>
      <w:tr>
        <w:tc>
          <w:tcPr/>
          <w:p>
            <w:pPr>
              <w:pStyle w:val="Compact"/>
            </w:pPr>
            <w:r>
              <w:rPr>
                <w:b/>
                <w:bCs/>
              </w:rPr>
              <w:t xml:space="preserve">SIP 연장</w:t>
            </w:r>
          </w:p>
        </w:tc>
        <w:tc>
          <w:tcPr/>
          <w:p>
            <w:pPr>
              <w:pStyle w:val="Compact"/>
            </w:pPr>
            <w:r>
              <w:t xml:space="preserve">야간 거래 데이터 배포의 선행 요건</w:t>
            </w:r>
          </w:p>
        </w:tc>
      </w:tr>
    </w:tbl>
    <w:p>
      <w:pPr>
        <w:pStyle w:val="BodyText"/>
      </w:pPr>
      <w:r>
        <w:t xml:space="preserve">.T modifier는 비핵심 세션 거래가 정규 시장의 가격 지표를 왜곡하지 않도록 보장하는 핵심 메커니즘이다. 이를 통해 ETF NAV 산정, 지수 계산, 마진 콜 산정 등 OCP에 의존하는 하류 프로세스의 무결성이 보존된다.</w:t>
      </w:r>
    </w:p>
    <w:p>
      <w:r>
        <w:pict>
          <v:rect style="width:0;height:1.5pt" o:hralign="center" o:hrstd="t" o:hr="t"/>
        </w:pict>
      </w:r>
    </w:p>
    <w:bookmarkEnd w:id="30"/>
    <w:bookmarkEnd w:id="31"/>
    <w:bookmarkStart w:id="43" w:name="krx-현행-제도와의-비교-분석"/>
    <w:p>
      <w:pPr>
        <w:pStyle w:val="Heading2"/>
      </w:pPr>
      <w:r>
        <w:t xml:space="preserve">6. KRX 현행 제도와의 비교 분석</w:t>
      </w:r>
    </w:p>
    <w:bookmarkStart w:id="32" w:name="매칭-엔진-아키텍처-비교"/>
    <w:p>
      <w:pPr>
        <w:pStyle w:val="Heading3"/>
      </w:pPr>
      <w:r>
        <w:t xml:space="preserve">6.1 매칭 엔진 아키텍처 비교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KRX EXTURE 3.0</w:t>
            </w:r>
          </w:p>
        </w:tc>
        <w:tc>
          <w:tcPr/>
          <w:p>
            <w:pPr>
              <w:pStyle w:val="Compact"/>
            </w:pPr>
            <w:r>
              <w:t xml:space="preserve">NYSE Pillar</w:t>
            </w:r>
          </w:p>
        </w:tc>
      </w:tr>
      <w:tr>
        <w:tc>
          <w:tcPr/>
          <w:p>
            <w:pPr>
              <w:pStyle w:val="Compact"/>
            </w:pPr>
            <w:r>
              <w:rPr>
                <w:b/>
                <w:bCs/>
              </w:rPr>
              <w:t xml:space="preserve">처리 성능</w:t>
            </w:r>
          </w:p>
        </w:tc>
        <w:tc>
          <w:tcPr/>
          <w:p>
            <w:pPr>
              <w:pStyle w:val="Compact"/>
            </w:pPr>
            <w:r>
              <w:t xml:space="preserve">일 9.4억 건 처리 용량</w:t>
            </w:r>
          </w:p>
        </w:tc>
        <w:tc>
          <w:tcPr/>
          <w:p>
            <w:pPr>
              <w:pStyle w:val="Compact"/>
            </w:pPr>
            <w:r>
              <w:t xml:space="preserve">종목별 분산 처리 (14 TXN 샤딩)</w:t>
            </w:r>
          </w:p>
        </w:tc>
      </w:tr>
      <w:tr>
        <w:tc>
          <w:tcPr/>
          <w:p>
            <w:pPr>
              <w:pStyle w:val="Compact"/>
            </w:pPr>
            <w:r>
              <w:rPr>
                <w:b/>
                <w:bCs/>
              </w:rPr>
              <w:t xml:space="preserve">체결 지연</w:t>
            </w:r>
          </w:p>
        </w:tc>
        <w:tc>
          <w:tcPr/>
          <w:p>
            <w:pPr>
              <w:pStyle w:val="Compact"/>
            </w:pPr>
            <w:r>
              <w:t xml:space="preserve">50μs</w:t>
            </w:r>
          </w:p>
        </w:tc>
        <w:tc>
          <w:tcPr/>
          <w:p>
            <w:pPr>
              <w:pStyle w:val="Compact"/>
            </w:pPr>
            <w:r>
              <w:t xml:space="preserve">마이크로초(μs) 수준</w:t>
            </w:r>
          </w:p>
        </w:tc>
      </w:tr>
      <w:tr>
        <w:tc>
          <w:tcPr/>
          <w:p>
            <w:pPr>
              <w:pStyle w:val="Compact"/>
            </w:pPr>
            <w:r>
              <w:rPr>
                <w:b/>
                <w:bCs/>
              </w:rPr>
              <w:t xml:space="preserve">아키텍처</w:t>
            </w:r>
          </w:p>
        </w:tc>
        <w:tc>
          <w:tcPr/>
          <w:p>
            <w:pPr>
              <w:pStyle w:val="Compact"/>
            </w:pPr>
            <w:r>
              <w:t xml:space="preserve">중앙 집중형</w:t>
            </w:r>
          </w:p>
        </w:tc>
        <w:tc>
          <w:tcPr/>
          <w:p>
            <w:pPr>
              <w:pStyle w:val="Compact"/>
            </w:pPr>
            <w:r>
              <w:t xml:space="preserve">분산형 (14 Trading Unit)</w:t>
            </w:r>
          </w:p>
        </w:tc>
      </w:tr>
      <w:tr>
        <w:tc>
          <w:tcPr/>
          <w:p>
            <w:pPr>
              <w:pStyle w:val="Compact"/>
            </w:pPr>
            <w:r>
              <w:rPr>
                <w:b/>
                <w:bCs/>
              </w:rPr>
              <w:t xml:space="preserve">거래 가능 종목 수</w:t>
            </w:r>
          </w:p>
        </w:tc>
        <w:tc>
          <w:tcPr/>
          <w:p>
            <w:pPr>
              <w:pStyle w:val="Compact"/>
            </w:pPr>
            <w:r>
              <w:t xml:space="preserve">약 2,500종목 (유가/코스닥)</w:t>
            </w:r>
          </w:p>
        </w:tc>
        <w:tc>
          <w:tcPr/>
          <w:p>
            <w:pPr>
              <w:pStyle w:val="Compact"/>
            </w:pPr>
            <w:r>
              <w:t xml:space="preserve">1.5백만+ 종목</w:t>
            </w:r>
          </w:p>
        </w:tc>
      </w:tr>
      <w:tr>
        <w:tc>
          <w:tcPr/>
          <w:p>
            <w:pPr>
              <w:pStyle w:val="Compact"/>
            </w:pPr>
            <w:r>
              <w:rPr>
                <w:b/>
                <w:bCs/>
              </w:rPr>
              <w:t xml:space="preserve">게이트웨이</w:t>
            </w:r>
          </w:p>
        </w:tc>
        <w:tc>
          <w:tcPr/>
          <w:p>
            <w:pPr>
              <w:pStyle w:val="Compact"/>
            </w:pPr>
            <w:r>
              <w:t xml:space="preserve">FEP 기반</w:t>
            </w:r>
          </w:p>
        </w:tc>
        <w:tc>
          <w:tcPr/>
          <w:p>
            <w:pPr>
              <w:pStyle w:val="Compact"/>
            </w:pPr>
            <w:r>
              <w:t xml:space="preserve">바이너리 게이트웨이 + 스로틀</w:t>
            </w:r>
          </w:p>
        </w:tc>
      </w:tr>
      <w:tr>
        <w:tc>
          <w:tcPr/>
          <w:p>
            <w:pPr>
              <w:pStyle w:val="Compact"/>
            </w:pPr>
            <w:r>
              <w:rPr>
                <w:b/>
                <w:bCs/>
              </w:rPr>
              <w:t xml:space="preserve">거래 식별자</w:t>
            </w:r>
          </w:p>
        </w:tc>
        <w:tc>
          <w:tcPr/>
          <w:p>
            <w:pPr>
              <w:pStyle w:val="Compact"/>
            </w:pPr>
            <w:r>
              <w:t xml:space="preserve">주문번호 체계</w:t>
            </w:r>
          </w:p>
        </w:tc>
        <w:tc>
          <w:tcPr/>
          <w:p>
            <w:pPr>
              <w:pStyle w:val="Compact"/>
            </w:pPr>
            <w:r>
              <w:t xml:space="preserve">8바이트 DealID (FIX Tag 9483)</w:t>
            </w:r>
          </w:p>
        </w:tc>
      </w:tr>
    </w:tbl>
    <w:p>
      <w:pPr>
        <w:pStyle w:val="BodyText"/>
      </w:pPr>
      <w:r>
        <w:t xml:space="preserve">KRX EXTURE 3.0은 단일 매칭 엔진의 절대 성능(일 9.4억 건 처리 용량, 50μs)에서 세계 최고 수준을 자랑하지만, NYSE Pillar는 14개 TXN에 걸친 수평 분산 아키텍처를 통해 1.5백만 이상의 종목을 처리하는 확장성(scalability)에서 차별화된다. KRX가 거래 시간 확장을 추진할 경우, EXTURE 3.0의 단일 엔진 구조가 장시간 연속 운영에 적합한지에 대한 면밀한 검토가 필요하다.</w:t>
      </w:r>
    </w:p>
    <w:bookmarkEnd w:id="32"/>
    <w:bookmarkStart w:id="33" w:name="주문-관리-및-세션-전환-비교"/>
    <w:p>
      <w:pPr>
        <w:pStyle w:val="Heading3"/>
      </w:pPr>
      <w:r>
        <w:t xml:space="preserve">6.2 주문 관리 및 세션 전환 비교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KRX</w:t>
            </w:r>
          </w:p>
        </w:tc>
        <w:tc>
          <w:tcPr/>
          <w:p>
            <w:pPr>
              <w:pStyle w:val="Compact"/>
            </w:pPr>
            <w:r>
              <w:t xml:space="preserve">NYSE Arca</w:t>
            </w:r>
          </w:p>
        </w:tc>
      </w:tr>
      <w:tr>
        <w:tc>
          <w:tcPr/>
          <w:p>
            <w:pPr>
              <w:pStyle w:val="Compact"/>
            </w:pPr>
            <w:r>
              <w:rPr>
                <w:b/>
                <w:bCs/>
              </w:rPr>
              <w:t xml:space="preserve">세션 종료 시 주문 처리</w:t>
            </w:r>
          </w:p>
        </w:tc>
        <w:tc>
          <w:tcPr/>
          <w:p>
            <w:pPr>
              <w:pStyle w:val="Compact"/>
            </w:pPr>
            <w:r>
              <w:t xml:space="preserve">전 주문 일괄 소거 (stateful purge)</w:t>
            </w:r>
          </w:p>
        </w:tc>
        <w:tc>
          <w:tcPr/>
          <w:p>
            <w:pPr>
              <w:pStyle w:val="Compact"/>
            </w:pPr>
            <w:r>
              <w:t xml:space="preserve">Day 주문만 소거, GTC 영속</w:t>
            </w:r>
          </w:p>
        </w:tc>
      </w:tr>
      <w:tr>
        <w:tc>
          <w:tcPr/>
          <w:p>
            <w:pPr>
              <w:pStyle w:val="Compact"/>
            </w:pPr>
            <w:r>
              <w:rPr>
                <w:b/>
                <w:bCs/>
              </w:rPr>
              <w:t xml:space="preserve">GTC 주문</w:t>
            </w:r>
          </w:p>
        </w:tc>
        <w:tc>
          <w:tcPr/>
          <w:p>
            <w:pPr>
              <w:pStyle w:val="Compact"/>
            </w:pPr>
            <w:r>
              <w:t xml:space="preserve">미지원 (세션 단위 관리)</w:t>
            </w:r>
          </w:p>
        </w:tc>
        <w:tc>
          <w:tcPr/>
          <w:p>
            <w:pPr>
              <w:pStyle w:val="Compact"/>
            </w:pPr>
            <w:r>
              <w:t xml:space="preserve">백엔드 DB에 영속, 세션간 재구성</w:t>
            </w:r>
          </w:p>
        </w:tc>
      </w:tr>
      <w:tr>
        <w:tc>
          <w:tcPr/>
          <w:p>
            <w:pPr>
              <w:pStyle w:val="Compact"/>
            </w:pPr>
            <w:r>
              <w:rPr>
                <w:b/>
                <w:bCs/>
              </w:rPr>
              <w:t xml:space="preserve">세션간 전환</w:t>
            </w:r>
          </w:p>
        </w:tc>
        <w:tc>
          <w:tcPr/>
          <w:p>
            <w:pPr>
              <w:pStyle w:val="Compact"/>
            </w:pPr>
            <w:r>
              <w:t xml:space="preserve">완전 초기화 후 재시작</w:t>
            </w:r>
          </w:p>
        </w:tc>
        <w:tc>
          <w:tcPr/>
          <w:p>
            <w:pPr>
              <w:pStyle w:val="Compact"/>
            </w:pPr>
            <w:r>
              <w:t xml:space="preserve">RAM 소거 + 영속 데이터 재적재</w:t>
            </w:r>
          </w:p>
        </w:tc>
      </w:tr>
      <w:tr>
        <w:tc>
          <w:tcPr/>
          <w:p>
            <w:pPr>
              <w:pStyle w:val="Compact"/>
            </w:pPr>
            <w:r>
              <w:rPr>
                <w:b/>
                <w:bCs/>
              </w:rPr>
              <w:t xml:space="preserve">주문 유효기간</w:t>
            </w:r>
          </w:p>
        </w:tc>
        <w:tc>
          <w:tcPr/>
          <w:p>
            <w:pPr>
              <w:pStyle w:val="Compact"/>
            </w:pPr>
            <w:r>
              <w:t xml:space="preserve">당일 한정</w:t>
            </w:r>
          </w:p>
        </w:tc>
        <w:tc>
          <w:tcPr/>
          <w:p>
            <w:pPr>
              <w:pStyle w:val="Compact"/>
            </w:pPr>
            <w:r>
              <w:t xml:space="preserve">Day, GTC, IOC, FOK 등 다양</w:t>
            </w:r>
          </w:p>
        </w:tc>
      </w:tr>
    </w:tbl>
    <w:p>
      <w:pPr>
        <w:pStyle w:val="BodyText"/>
      </w:pPr>
      <w:r>
        <w:t xml:space="preserve">KRX의</w:t>
      </w:r>
      <w:r>
        <w:t xml:space="preserve"> </w:t>
      </w:r>
      <w:r>
        <w:t xml:space="preserve">“세션 종료 시 전 주문 소거”</w:t>
      </w:r>
      <w:r>
        <w:t xml:space="preserve"> </w:t>
      </w:r>
      <w:r>
        <w:t xml:space="preserve">방식은 운영의 단순성과 안전성 측면에서 장점이 있으나, 장시간 연속 거래 도입 시 투자자 편의성을 크게 저해할 수 있다. NYSE Arca의 GTC 영속 모델은 기술적 복잡성이 높지만, 22시간 연속 거래 환경에서 투자자의 주문 관리 부담을 대폭 경감한다.</w:t>
      </w:r>
    </w:p>
    <w:bookmarkEnd w:id="33"/>
    <w:bookmarkStart w:id="34" w:name="변동성-통제-비교"/>
    <w:p>
      <w:pPr>
        <w:pStyle w:val="Heading3"/>
      </w:pPr>
      <w:r>
        <w:t xml:space="preserve">6.3 변동성 통제 비교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KRX</w:t>
            </w:r>
          </w:p>
        </w:tc>
        <w:tc>
          <w:tcPr/>
          <w:p>
            <w:pPr>
              <w:pStyle w:val="Compact"/>
            </w:pPr>
            <w:r>
              <w:t xml:space="preserve">NYSE Arca</w:t>
            </w:r>
          </w:p>
        </w:tc>
      </w:tr>
      <w:tr>
        <w:tc>
          <w:tcPr/>
          <w:p>
            <w:pPr>
              <w:pStyle w:val="Compact"/>
            </w:pPr>
            <w:r>
              <w:rPr>
                <w:b/>
                <w:bCs/>
              </w:rPr>
              <w:t xml:space="preserve">일일 가격제한폭</w:t>
            </w:r>
          </w:p>
        </w:tc>
        <w:tc>
          <w:tcPr/>
          <w:p>
            <w:pPr>
              <w:pStyle w:val="Compact"/>
            </w:pPr>
            <w:r>
              <w:t xml:space="preserve">±30% 하드 리밋</w:t>
            </w:r>
          </w:p>
        </w:tc>
        <w:tc>
          <w:tcPr/>
          <w:p>
            <w:pPr>
              <w:pStyle w:val="Compact"/>
            </w:pPr>
            <w:r>
              <w:t xml:space="preserve">없음 (LULD + 가격 보호 밴드)</w:t>
            </w:r>
          </w:p>
        </w:tc>
      </w:tr>
      <w:tr>
        <w:tc>
          <w:tcPr/>
          <w:p>
            <w:pPr>
              <w:pStyle w:val="Compact"/>
            </w:pPr>
            <w:r>
              <w:rPr>
                <w:b/>
                <w:bCs/>
              </w:rPr>
              <w:t xml:space="preserve">동적 변동성 완화장치(VI)</w:t>
            </w:r>
          </w:p>
        </w:tc>
        <w:tc>
          <w:tcPr/>
          <w:p>
            <w:pPr>
              <w:pStyle w:val="Compact"/>
            </w:pPr>
            <w:r>
              <w:t xml:space="preserve">정적/동적 VI 발동 → 2분 단일가</w:t>
            </w:r>
          </w:p>
        </w:tc>
        <w:tc>
          <w:tcPr/>
          <w:p>
            <w:pPr>
              <w:pStyle w:val="Compact"/>
            </w:pPr>
            <w:r>
              <w:t xml:space="preserve">LULD (핵심 세션만 활성)</w:t>
            </w:r>
          </w:p>
        </w:tc>
      </w:tr>
      <w:tr>
        <w:tc>
          <w:tcPr/>
          <w:p>
            <w:pPr>
              <w:pStyle w:val="Compact"/>
            </w:pPr>
            <w:r>
              <w:rPr>
                <w:b/>
                <w:bCs/>
              </w:rPr>
              <w:t xml:space="preserve">비핵심 세션 통제</w:t>
            </w:r>
          </w:p>
        </w:tc>
        <w:tc>
          <w:tcPr/>
          <w:p>
            <w:pPr>
              <w:pStyle w:val="Compact"/>
            </w:pPr>
            <w:r>
              <w:t xml:space="preserve">해당 없음 (장외 시간외만)</w:t>
            </w:r>
          </w:p>
        </w:tc>
        <w:tc>
          <w:tcPr/>
          <w:p>
            <w:pPr>
              <w:pStyle w:val="Compact"/>
            </w:pPr>
            <w:r>
              <w:t xml:space="preserve">이중 확대 가격 보호 밴드 (6%/10%/20%)</w:t>
            </w:r>
          </w:p>
        </w:tc>
      </w:tr>
      <w:tr>
        <w:tc>
          <w:tcPr/>
          <w:p>
            <w:pPr>
              <w:pStyle w:val="Compact"/>
            </w:pPr>
            <w:r>
              <w:rPr>
                <w:b/>
                <w:bCs/>
              </w:rPr>
              <w:t xml:space="preserve">서킷브레이커</w:t>
            </w:r>
          </w:p>
        </w:tc>
        <w:tc>
          <w:tcPr/>
          <w:p>
            <w:pPr>
              <w:pStyle w:val="Compact"/>
            </w:pPr>
            <w:r>
              <w:t xml:space="preserve">3단계 (KOSPI 기준)</w:t>
            </w:r>
          </w:p>
        </w:tc>
        <w:tc>
          <w:tcPr/>
          <w:p>
            <w:pPr>
              <w:pStyle w:val="Compact"/>
            </w:pPr>
            <w:r>
              <w:t xml:space="preserve">SEC Regulation SHO + 거래소별</w:t>
            </w:r>
          </w:p>
        </w:tc>
      </w:tr>
    </w:tbl>
    <w:p>
      <w:pPr>
        <w:pStyle w:val="BodyText"/>
      </w:pPr>
      <w:r>
        <w:t xml:space="preserve">KRX의 ±30% 하드 리밋은 극단적 변동성으로부터 시장을 보호하는 강력한 안전장치이나, 야간 거래 도입 시 이 제도의 적용 범위와 수준에 대한 재검토가 필요하다. NYSE Arca의 이중 확대 밴드 모델은 비핵심 세션에서의 유동성 특성을 반영한 차등적 접근법으로서 참고할 가치가 있다.</w:t>
      </w:r>
    </w:p>
    <w:bookmarkEnd w:id="34"/>
    <w:bookmarkStart w:id="35" w:name="청산결제-비교"/>
    <w:p>
      <w:pPr>
        <w:pStyle w:val="Heading3"/>
      </w:pPr>
      <w:r>
        <w:t xml:space="preserve">6.4 청산·결제 비교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KRX (한국예탁결제원)</w:t>
            </w:r>
          </w:p>
        </w:tc>
        <w:tc>
          <w:tcPr/>
          <w:p>
            <w:pPr>
              <w:pStyle w:val="Compact"/>
            </w:pPr>
            <w:r>
              <w:t xml:space="preserve">NYSE Arca (DTCC/NSCC)</w:t>
            </w:r>
          </w:p>
        </w:tc>
      </w:tr>
      <w:tr>
        <w:tc>
          <w:tcPr/>
          <w:p>
            <w:pPr>
              <w:pStyle w:val="Compact"/>
            </w:pPr>
            <w:r>
              <w:rPr>
                <w:b/>
                <w:bCs/>
              </w:rPr>
              <w:t xml:space="preserve">결제 주기</w:t>
            </w:r>
          </w:p>
        </w:tc>
        <w:tc>
          <w:tcPr/>
          <w:p>
            <w:pPr>
              <w:pStyle w:val="Compact"/>
            </w:pPr>
            <w:r>
              <w:t xml:space="preserve">T+2</w:t>
            </w:r>
          </w:p>
        </w:tc>
        <w:tc>
          <w:tcPr/>
          <w:p>
            <w:pPr>
              <w:pStyle w:val="Compact"/>
            </w:pPr>
            <w:r>
              <w:t xml:space="preserve">T+1</w:t>
            </w:r>
          </w:p>
        </w:tc>
      </w:tr>
      <w:tr>
        <w:tc>
          <w:tcPr/>
          <w:p>
            <w:pPr>
              <w:pStyle w:val="Compact"/>
            </w:pPr>
            <w:r>
              <w:rPr>
                <w:b/>
                <w:bCs/>
              </w:rPr>
              <w:t xml:space="preserve">청산 기관</w:t>
            </w:r>
          </w:p>
        </w:tc>
        <w:tc>
          <w:tcPr/>
          <w:p>
            <w:pPr>
              <w:pStyle w:val="Compact"/>
            </w:pPr>
            <w:r>
              <w:t xml:space="preserve">한국예탁결제원 (KSD)</w:t>
            </w:r>
          </w:p>
        </w:tc>
        <w:tc>
          <w:tcPr/>
          <w:p>
            <w:pPr>
              <w:pStyle w:val="Compact"/>
            </w:pPr>
            <w:r>
              <w:t xml:space="preserve">NSCC (CCP)</w:t>
            </w:r>
          </w:p>
        </w:tc>
      </w:tr>
      <w:tr>
        <w:tc>
          <w:tcPr/>
          <w:p>
            <w:pPr>
              <w:pStyle w:val="Compact"/>
            </w:pPr>
            <w:r>
              <w:rPr>
                <w:b/>
                <w:bCs/>
              </w:rPr>
              <w:t xml:space="preserve">연속 운영</w:t>
            </w:r>
          </w:p>
        </w:tc>
        <w:tc>
          <w:tcPr/>
          <w:p>
            <w:pPr>
              <w:pStyle w:val="Compact"/>
            </w:pPr>
            <w:r>
              <w:t xml:space="preserve">영업일 기준 일간 배치</w:t>
            </w:r>
          </w:p>
        </w:tc>
        <w:tc>
          <w:tcPr/>
          <w:p>
            <w:pPr>
              <w:pStyle w:val="Compact"/>
            </w:pPr>
            <w:r>
              <w:t xml:space="preserve">24x5 UTC (Phase 2, 2026.06~)</w:t>
            </w:r>
          </w:p>
        </w:tc>
      </w:tr>
      <w:tr>
        <w:tc>
          <w:tcPr/>
          <w:p>
            <w:pPr>
              <w:pStyle w:val="Compact"/>
            </w:pPr>
            <w:r>
              <w:rPr>
                <w:b/>
                <w:bCs/>
              </w:rPr>
              <w:t xml:space="preserve">즉시 채무인수</w:t>
            </w:r>
          </w:p>
        </w:tc>
        <w:tc>
          <w:tcPr/>
          <w:p>
            <w:pPr>
              <w:pStyle w:val="Compact"/>
            </w:pPr>
            <w:r>
              <w:t xml:space="preserve">해당 없음</w:t>
            </w:r>
          </w:p>
        </w:tc>
        <w:tc>
          <w:tcPr/>
          <w:p>
            <w:pPr>
              <w:pStyle w:val="Compact"/>
            </w:pPr>
            <w:r>
              <w:t xml:space="preserve">거래 제출 즉시 novation</w:t>
            </w:r>
          </w:p>
        </w:tc>
      </w:tr>
      <w:tr>
        <w:tc>
          <w:tcPr/>
          <w:p>
            <w:pPr>
              <w:pStyle w:val="Compact"/>
            </w:pPr>
            <w:r>
              <w:rPr>
                <w:b/>
                <w:bCs/>
              </w:rPr>
              <w:t xml:space="preserve">리스크 재산정</w:t>
            </w:r>
          </w:p>
        </w:tc>
        <w:tc>
          <w:tcPr/>
          <w:p>
            <w:pPr>
              <w:pStyle w:val="Compact"/>
            </w:pPr>
            <w:r>
              <w:t xml:space="preserve">일간</w:t>
            </w:r>
          </w:p>
        </w:tc>
        <w:tc>
          <w:tcPr/>
          <w:p>
            <w:pPr>
              <w:pStyle w:val="Compact"/>
            </w:pPr>
            <w:r>
              <w:t xml:space="preserve">15분 간격</w:t>
            </w:r>
          </w:p>
        </w:tc>
      </w:tr>
      <w:tr>
        <w:tc>
          <w:tcPr/>
          <w:p>
            <w:pPr>
              <w:pStyle w:val="Compact"/>
            </w:pPr>
            <w:r>
              <w:rPr>
                <w:b/>
                <w:bCs/>
              </w:rPr>
              <w:t xml:space="preserve">야간 거래 증거금</w:t>
            </w:r>
          </w:p>
        </w:tc>
        <w:tc>
          <w:tcPr/>
          <w:p>
            <w:pPr>
              <w:pStyle w:val="Compact"/>
            </w:pPr>
            <w:r>
              <w:t xml:space="preserve">해당 없음</w:t>
            </w:r>
          </w:p>
        </w:tc>
        <w:tc>
          <w:tcPr/>
          <w:p>
            <w:pPr>
              <w:pStyle w:val="Compact"/>
            </w:pPr>
            <w:r>
              <w:t xml:space="preserve">MRD 차등 부과</w:t>
            </w:r>
          </w:p>
        </w:tc>
      </w:tr>
      <w:tr>
        <w:tc>
          <w:tcPr/>
          <w:p>
            <w:pPr>
              <w:pStyle w:val="Compact"/>
            </w:pPr>
            <w:r>
              <w:rPr>
                <w:b/>
                <w:bCs/>
              </w:rPr>
              <w:t xml:space="preserve">NBBO 규정</w:t>
            </w:r>
          </w:p>
        </w:tc>
        <w:tc>
          <w:tcPr/>
          <w:p>
            <w:pPr>
              <w:pStyle w:val="Compact"/>
            </w:pPr>
            <w:r>
              <w:t xml:space="preserve">해당 없음</w:t>
            </w:r>
          </w:p>
        </w:tc>
        <w:tc>
          <w:tcPr/>
          <w:p>
            <w:pPr>
              <w:pStyle w:val="Compact"/>
            </w:pPr>
            <w:r>
              <w:t xml:space="preserve">SEC Rule 611 최선집행 의무</w:t>
            </w:r>
          </w:p>
        </w:tc>
      </w:tr>
    </w:tbl>
    <w:p>
      <w:pPr>
        <w:pStyle w:val="BodyText"/>
      </w:pPr>
      <w:r>
        <w:t xml:space="preserve">결제 주기에서 KRX의 T+2는 미국의 T+1 대비 하루가 긴 구조이며, 이는 야간 거래 도입 시 결제 리스크 관리에 추가적인 복잡성을 유발할 수 있다. KRX는 T+1 결제 전환을</w:t>
      </w:r>
      <w:r>
        <w:t xml:space="preserve"> </w:t>
      </w:r>
      <w:r>
        <w:rPr>
          <w:b/>
          <w:bCs/>
        </w:rPr>
        <w:t xml:space="preserve">2027년 10월</w:t>
      </w:r>
      <w:r>
        <w:t xml:space="preserve">을 목표로 추진 중이다. 특히 DTCC의 15분 간격 리스크 재산정은 KSD의 일간 배치 방식과 근본적으로 다른 접근이며, 실시간에 가까운 리스크 모니터링 인프라의 구축이 선행되어야 함을 시사한다.</w:t>
      </w:r>
    </w:p>
    <w:bookmarkEnd w:id="35"/>
    <w:bookmarkStart w:id="42" w:name="krx-도입-시-시사점"/>
    <w:p>
      <w:pPr>
        <w:pStyle w:val="Heading3"/>
      </w:pPr>
      <w:r>
        <w:t xml:space="preserve">6.5 KRX 도입 시 시사점</w:t>
      </w:r>
    </w:p>
    <w:p>
      <w:pPr>
        <w:pStyle w:val="FirstParagraph"/>
      </w:pPr>
      <w:r>
        <w:t xml:space="preserve">NYSE Arca의 22시간 거래 체제 도입 사례로부터 KRX가 도출할 수 있는 핵심 시사점은 다음과 같다.</w:t>
      </w:r>
    </w:p>
    <w:bookmarkStart w:id="36" w:name="매칭-엔진의-연속-운영-능력-확보"/>
    <w:p>
      <w:pPr>
        <w:pStyle w:val="Heading4"/>
      </w:pPr>
      <w:r>
        <w:t xml:space="preserve">(1) 매칭 엔진의 연속 운영 능력 확보</w:t>
      </w:r>
    </w:p>
    <w:p>
      <w:pPr>
        <w:pStyle w:val="Compact"/>
        <w:numPr>
          <w:ilvl w:val="0"/>
          <w:numId w:val="1006"/>
        </w:numPr>
      </w:pPr>
      <w:r>
        <w:t xml:space="preserve">EXTURE 3.0의 단일 엔진 구조에서 1시간 이내 유지보수 윈도우 실현 가능성 검증 필요</w:t>
      </w:r>
    </w:p>
    <w:p>
      <w:pPr>
        <w:pStyle w:val="Compact"/>
        <w:numPr>
          <w:ilvl w:val="0"/>
          <w:numId w:val="1006"/>
        </w:numPr>
      </w:pPr>
      <w:r>
        <w:t xml:space="preserve">RAM 소거 및 상태 재구성 절차의 자동화 수준 향상 필수</w:t>
      </w:r>
    </w:p>
    <w:p>
      <w:pPr>
        <w:pStyle w:val="Compact"/>
        <w:numPr>
          <w:ilvl w:val="0"/>
          <w:numId w:val="1006"/>
        </w:numPr>
      </w:pPr>
      <w:r>
        <w:t xml:space="preserve">재해 복구(DR) 사이트와의 실시간 데이터 동기화 체계 강화</w:t>
      </w:r>
    </w:p>
    <w:bookmarkEnd w:id="36"/>
    <w:bookmarkStart w:id="37" w:name="주문-관리-체계의-근본적-재설계"/>
    <w:p>
      <w:pPr>
        <w:pStyle w:val="Heading4"/>
      </w:pPr>
      <w:r>
        <w:t xml:space="preserve">(2) 주문 관리 체계의 근본적 재설계</w:t>
      </w:r>
    </w:p>
    <w:p>
      <w:pPr>
        <w:pStyle w:val="Compact"/>
        <w:numPr>
          <w:ilvl w:val="0"/>
          <w:numId w:val="1007"/>
        </w:numPr>
      </w:pPr>
      <w:r>
        <w:t xml:space="preserve">세션 종료 시 전 주문 소거 방식에서 GTC 영속 모델로의 전환 검토</w:t>
      </w:r>
    </w:p>
    <w:p>
      <w:pPr>
        <w:pStyle w:val="Compact"/>
        <w:numPr>
          <w:ilvl w:val="0"/>
          <w:numId w:val="1007"/>
        </w:numPr>
      </w:pPr>
      <w:r>
        <w:t xml:space="preserve">세션별 주문 태깅 및 tradingSession 파라미터 도입 필요</w:t>
      </w:r>
    </w:p>
    <w:p>
      <w:pPr>
        <w:pStyle w:val="Compact"/>
        <w:numPr>
          <w:ilvl w:val="0"/>
          <w:numId w:val="1007"/>
        </w:numPr>
      </w:pPr>
      <w:r>
        <w:t xml:space="preserve">Kill Switch 등 야간 리스크 대응 자동화 메커니즘 구축</w:t>
      </w:r>
    </w:p>
    <w:bookmarkEnd w:id="37"/>
    <w:bookmarkStart w:id="38" w:name="변동성-통제의-이원화"/>
    <w:p>
      <w:pPr>
        <w:pStyle w:val="Heading4"/>
      </w:pPr>
      <w:r>
        <w:t xml:space="preserve">(3) 변동성 통제의 이원화</w:t>
      </w:r>
    </w:p>
    <w:p>
      <w:pPr>
        <w:pStyle w:val="Compact"/>
        <w:numPr>
          <w:ilvl w:val="0"/>
          <w:numId w:val="1008"/>
        </w:numPr>
      </w:pPr>
      <w:r>
        <w:t xml:space="preserve">정규 세션: 기존 ±30% 하드 리밋 + VI 유지</w:t>
      </w:r>
    </w:p>
    <w:p>
      <w:pPr>
        <w:pStyle w:val="Compact"/>
        <w:numPr>
          <w:ilvl w:val="0"/>
          <w:numId w:val="1008"/>
        </w:numPr>
      </w:pPr>
      <w:r>
        <w:t xml:space="preserve">야간 세션: 이중 확대 가격 보호 밴드 도입 검토 (KRX 가격 구간별 차등 적용)</w:t>
      </w:r>
    </w:p>
    <w:p>
      <w:pPr>
        <w:pStyle w:val="Compact"/>
        <w:numPr>
          <w:ilvl w:val="0"/>
          <w:numId w:val="1008"/>
        </w:numPr>
      </w:pPr>
      <w:r>
        <w:t xml:space="preserve">LULD 유사 메커니즘의 선택적 적용 여부 결정</w:t>
      </w:r>
    </w:p>
    <w:bookmarkEnd w:id="38"/>
    <w:bookmarkStart w:id="39" w:name="청산결제-인프라의-실시간화"/>
    <w:p>
      <w:pPr>
        <w:pStyle w:val="Heading4"/>
      </w:pPr>
      <w:r>
        <w:t xml:space="preserve">(4) 청산·결제 인프라의 실시간화</w:t>
      </w:r>
    </w:p>
    <w:p>
      <w:pPr>
        <w:pStyle w:val="Compact"/>
        <w:numPr>
          <w:ilvl w:val="0"/>
          <w:numId w:val="1009"/>
        </w:numPr>
      </w:pPr>
      <w:r>
        <w:t xml:space="preserve">KSD의 배치 기반 청산 프로세스를 실시간(또는 준실시간)으로 전환</w:t>
      </w:r>
    </w:p>
    <w:p>
      <w:pPr>
        <w:pStyle w:val="Compact"/>
        <w:numPr>
          <w:ilvl w:val="0"/>
          <w:numId w:val="1009"/>
        </w:numPr>
      </w:pPr>
      <w:r>
        <w:t xml:space="preserve">T+2 결제 주기 내 야간 거래 귀속일 관리 기준 수립 (FIX Tag 715 유사 메커니즘)</w:t>
      </w:r>
    </w:p>
    <w:p>
      <w:pPr>
        <w:pStyle w:val="Compact"/>
        <w:numPr>
          <w:ilvl w:val="0"/>
          <w:numId w:val="1009"/>
        </w:numPr>
      </w:pPr>
      <w:r>
        <w:t xml:space="preserve">MRD 유사 야간 증거금 차등 부과 체계 설계</w:t>
      </w:r>
    </w:p>
    <w:p>
      <w:pPr>
        <w:pStyle w:val="Compact"/>
        <w:numPr>
          <w:ilvl w:val="0"/>
          <w:numId w:val="1009"/>
        </w:numPr>
      </w:pPr>
      <w:r>
        <w:t xml:space="preserve">15분 간격 이하의 리스크 재산정 주기 도입 검토</w:t>
      </w:r>
    </w:p>
    <w:bookmarkEnd w:id="39"/>
    <w:bookmarkStart w:id="40" w:name="시장-데이터-격리-체계-구축"/>
    <w:p>
      <w:pPr>
        <w:pStyle w:val="Heading4"/>
      </w:pPr>
      <w:r>
        <w:t xml:space="preserve">(5) 시장 데이터 격리 체계 구축</w:t>
      </w:r>
    </w:p>
    <w:p>
      <w:pPr>
        <w:pStyle w:val="Compact"/>
        <w:numPr>
          <w:ilvl w:val="0"/>
          <w:numId w:val="1010"/>
        </w:numPr>
      </w:pPr>
      <w:r>
        <w:t xml:space="preserve">야간 체결 데이터의 .T modifier 유사 표기법 도입</w:t>
      </w:r>
    </w:p>
    <w:p>
      <w:pPr>
        <w:pStyle w:val="Compact"/>
        <w:numPr>
          <w:ilvl w:val="0"/>
          <w:numId w:val="1010"/>
        </w:numPr>
      </w:pPr>
      <w:r>
        <w:t xml:space="preserve">공식 종가(KRX 종가) 산정에서 야간 거래 데이터 완전 배제</w:t>
      </w:r>
    </w:p>
    <w:p>
      <w:pPr>
        <w:pStyle w:val="Compact"/>
        <w:numPr>
          <w:ilvl w:val="0"/>
          <w:numId w:val="1010"/>
        </w:numPr>
      </w:pPr>
      <w:r>
        <w:t xml:space="preserve">ETF NAV, 지수 산출 등 하류 프로세스에 대한 영향 분석</w:t>
      </w:r>
    </w:p>
    <w:bookmarkEnd w:id="40"/>
    <w:bookmarkStart w:id="41" w:name="규제-및-법적-프레임워크-정비"/>
    <w:p>
      <w:pPr>
        <w:pStyle w:val="Heading4"/>
      </w:pPr>
      <w:r>
        <w:t xml:space="preserve">(6) 규제 및 법적 프레임워크 정비</w:t>
      </w:r>
    </w:p>
    <w:p>
      <w:pPr>
        <w:pStyle w:val="Compact"/>
        <w:numPr>
          <w:ilvl w:val="0"/>
          <w:numId w:val="1011"/>
        </w:numPr>
      </w:pPr>
      <w:r>
        <w:t xml:space="preserve">야간 거래와 정규 거래의 법적 구분 및 투자자 보호 규정 마련</w:t>
      </w:r>
    </w:p>
    <w:p>
      <w:pPr>
        <w:pStyle w:val="Compact"/>
        <w:numPr>
          <w:ilvl w:val="0"/>
          <w:numId w:val="1011"/>
        </w:numPr>
      </w:pPr>
      <w:r>
        <w:t xml:space="preserve">세션별 참여자 계약 분리 (NYSE Arca의 9A/9B 모델 참조)</w:t>
      </w:r>
    </w:p>
    <w:p>
      <w:pPr>
        <w:pStyle w:val="Compact"/>
        <w:numPr>
          <w:ilvl w:val="0"/>
          <w:numId w:val="1011"/>
        </w:numPr>
      </w:pPr>
      <w:r>
        <w:t xml:space="preserve">야간 시간대 시장 감시(surveillance) 체계 구축</w:t>
      </w:r>
    </w:p>
    <w:p>
      <w:r>
        <w:pict>
          <v:rect style="width:0;height:1.5pt" o:hralign="center" o:hrstd="t" o:hr="t"/>
        </w:pict>
      </w:r>
    </w:p>
    <w:bookmarkEnd w:id="41"/>
    <w:bookmarkEnd w:id="42"/>
    <w:bookmarkEnd w:id="43"/>
    <w:bookmarkStart w:id="44" w:name="결론"/>
    <w:p>
      <w:pPr>
        <w:pStyle w:val="Heading2"/>
      </w:pPr>
      <w:r>
        <w:t xml:space="preserve">결론</w:t>
      </w:r>
    </w:p>
    <w:p>
      <w:pPr>
        <w:pStyle w:val="FirstParagraph"/>
      </w:pPr>
      <w:r>
        <w:t xml:space="preserve">NYSE Arca의 22시간(목표 23시간) 거래 체제 도입은 단순한 거래 시간 연장이 아니라, 매칭 엔진, 주문 관리, 청산·결제, 시장 데이터, 리스크 관리 등 거래소 인프라 전반의 근본적 재설계를 수반하는 대규모 프로젝트이다. 특히 1시간 유지보수 윈도우 내에서의 시스템 재초기화, GTC 주문의 세션간 영속성 보장, 야간 시간대의 차별화된 변동성 통제, DTCC 24x5 UTC와의 실시간 청산 연계 등은 기술적으로 매우 높은 수준의 엔지니어링을 요구한다.</w:t>
      </w:r>
    </w:p>
    <w:p>
      <w:pPr>
        <w:pStyle w:val="BodyText"/>
      </w:pPr>
      <w:r>
        <w:t xml:space="preserve">KRX가 유사한 거래 시간 확장을 추진할 경우, NYSE Arca의 사례는 기술적 요구사항, 운영 리스크, 규제적 고려사항에 대한 포괄적인 참조 프레임워크를 제공한다. 다만 KRX 고유의 시장 구조(단일 거래소, ±30% 가격제한, T+2 결제 등)를 감안한 맞춤형 설계가 필수적이며, 단계적 도입을 통한 리스크 최소화 전략이 권장된다.</w:t>
      </w:r>
    </w:p>
    <w:p>
      <w:r>
        <w:pict>
          <v:rect style="width:0;height:1.5pt" o:hralign="center" o:hrstd="t" o:hr="t"/>
        </w:pict>
      </w:r>
    </w:p>
    <w:p>
      <w:pPr>
        <w:pStyle w:val="BlockText"/>
      </w:pPr>
      <w:r>
        <w:rPr>
          <w:b/>
          <w:bCs/>
        </w:rPr>
        <w:t xml:space="preserve">면책 조항:</w:t>
      </w:r>
      <w:r>
        <w:t xml:space="preserve"> </w:t>
      </w:r>
      <w:r>
        <w:t xml:space="preserve">본 보고서는 공개 가능한 정보를 기반으로 작성된 기술 분석 자료이며, 특정 투자 판단이나 정책 결정을 위한 권고를 구성하지 않습니다.</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2026-03-27T04:13:53Z</dcterms:created>
  <dcterms:modified xsi:type="dcterms:W3CDTF">2026-03-27T04:13:53Z</dcterms:modified>
</cp:coreProperties>
</file>

<file path=docProps/custom.xml><?xml version="1.0" encoding="utf-8"?>
<Properties xmlns="http://schemas.openxmlformats.org/officeDocument/2006/custom-properties" xmlns:vt="http://schemas.openxmlformats.org/officeDocument/2006/docPropsVTypes"/>
</file>