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9" w:name="도쿄증권거래소tsejpx-심층-분석"/>
    <w:p>
      <w:pPr>
        <w:pStyle w:val="Heading1"/>
      </w:pPr>
      <w:r>
        <w:t xml:space="preserve">도쿄증권거래소(TSE/JPX) 심층 분석</w:t>
      </w:r>
    </w:p>
    <w:p>
      <w:pPr>
        <w:pStyle w:val="BlockText"/>
      </w:pPr>
      <w:r>
        <w:t xml:space="preserve">작성일: 2026-03-27</w:t>
      </w:r>
    </w:p>
    <w:p>
      <w:r>
        <w:pict>
          <v:rect style="width:0;height:1.5pt" o:hralign="center" o:hrstd="t" o:hr="t"/>
        </w:pict>
      </w:r>
    </w:p>
    <w:bookmarkStart w:id="9" w:name="기관-개요-및-시장-내-위상"/>
    <w:p>
      <w:pPr>
        <w:pStyle w:val="Heading2"/>
      </w:pPr>
      <w:r>
        <w:t xml:space="preserve">1. 기관 개요 및 시장 내 위상</w:t>
      </w:r>
    </w:p>
    <w:p>
      <w:pPr>
        <w:pStyle w:val="FirstParagraph"/>
      </w:pPr>
      <w:r>
        <w:t xml:space="preserve">도쿄증권거래소(Tokyo Stock Exchange, TSE)는 일본거래소그룹(Japan Exchange Group, JPX)의 핵심 현물시장 운영 자회사로, 시가총액 기준 아시아 최대이자 세계 3위 규모의 증권거래소이다. JPX는 2013년 도쿄증권거래소와 오사카증권거래소의 합병을 통해 설립되었으며, 현재 현물시장(TSE), 파생상품시장(오사카거래소, OSE), 그리고 청산기관(JSCC)을 통합 운영하는 지주회사 구조를 갖추고 있다.</w:t>
      </w:r>
    </w:p>
    <w:p>
      <w:pPr>
        <w:pStyle w:val="BodyText"/>
      </w:pPr>
      <w:r>
        <w:t xml:space="preserve">TSE는 2022년 4월 시장 구조 개편을 단행하여 기존 5개 시장(1부, 2부, JASDAQ 스탠다드, JASDAQ 그로스, Mothers)을</w:t>
      </w:r>
      <w:r>
        <w:t xml:space="preserve"> </w:t>
      </w:r>
      <w:r>
        <w:rPr>
          <w:b/>
          <w:bCs/>
        </w:rPr>
        <w:t xml:space="preserve">프라임(Prime)</w:t>
      </w:r>
      <w:r>
        <w:t xml:space="preserve">,</w:t>
      </w:r>
      <w:r>
        <w:t xml:space="preserve"> </w:t>
      </w:r>
      <w:r>
        <w:rPr>
          <w:b/>
          <w:bCs/>
        </w:rPr>
        <w:t xml:space="preserve">스탠다드(Standard)</w:t>
      </w:r>
      <w:r>
        <w:t xml:space="preserve">,</w:t>
      </w:r>
      <w:r>
        <w:t xml:space="preserve"> </w:t>
      </w:r>
      <w:r>
        <w:rPr>
          <w:b/>
          <w:bCs/>
        </w:rPr>
        <w:t xml:space="preserve">그로스(Growth)</w:t>
      </w:r>
      <w:r>
        <w:t xml:space="preserve"> </w:t>
      </w:r>
      <w:r>
        <w:t xml:space="preserve">3개 시장으로 재편하였다. 프라임시장은 글로벌 투자자를 대상으로 한 최상위 거버넌스 기준을 요구하며, 이는 일본 자본시장의 국제 경쟁력 강화 전략의 일환이다.</w:t>
      </w:r>
    </w:p>
    <w:p>
      <w:r>
        <w:pict>
          <v:rect style="width:0;height:1.5pt" o:hralign="center" o:hrstd="t" o:hr="t"/>
        </w:pict>
      </w:r>
    </w:p>
    <w:bookmarkEnd w:id="9"/>
    <w:bookmarkStart w:id="14" w:name="현행-거래-제도"/>
    <w:p>
      <w:pPr>
        <w:pStyle w:val="Heading2"/>
      </w:pPr>
      <w:r>
        <w:t xml:space="preserve">2. 현행 거래 제도</w:t>
      </w:r>
    </w:p>
    <w:bookmarkStart w:id="10" w:name="거래-세션-구조"/>
    <w:p>
      <w:pPr>
        <w:pStyle w:val="Heading3"/>
      </w:pPr>
      <w:r>
        <w:t xml:space="preserve">2.1 거래 세션 구조</w:t>
      </w:r>
    </w:p>
    <w:p>
      <w:pPr>
        <w:pStyle w:val="FirstParagraph"/>
      </w:pPr>
      <w:r>
        <w:t xml:space="preserve">TSE의 정규 거래시간은 총</w:t>
      </w:r>
      <w:r>
        <w:t xml:space="preserve"> </w:t>
      </w:r>
      <w:r>
        <w:rPr>
          <w:b/>
          <w:bCs/>
        </w:rPr>
        <w:t xml:space="preserve">5시간 25분</w:t>
      </w:r>
      <w:r>
        <w:t xml:space="preserve">으로, 선진국 주요 거래소 중 상대적으로 짧은 편에 속한다. 2024년 11월 5일부터</w:t>
      </w:r>
      <w:r>
        <w:t xml:space="preserve"> </w:t>
      </w:r>
      <w:r>
        <w:rPr>
          <w:b/>
          <w:bCs/>
        </w:rPr>
        <w:t xml:space="preserve">70년 만에 처음으로</w:t>
      </w:r>
      <w:r>
        <w:t xml:space="preserve"> </w:t>
      </w:r>
      <w:r>
        <w:t xml:space="preserve">폐장 시간이 연장되어 Closing Auction(이타요세, </w:t>
      </w:r>
      <w:r>
        <w:rPr>
          <w:rFonts w:hint="eastAsia"/>
        </w:rPr>
        <w:t xml:space="preserve">板寄せ)</w:t>
      </w:r>
      <w:r>
        <w:t xml:space="preserve"> 세션이 신설되었다.</w:t>
      </w:r>
    </w:p>
    <w:tbl>
      <w:tblPr>
        <w:tblStyle w:val="Table"/>
        <w:tblW w:type="pct" w:w="5000"/>
        <w:tblLayout w:type="fixed"/>
        <w:tblLook w:firstRow="1" w:lastRow="0" w:firstColumn="0" w:lastColumn="0" w:noHBand="0" w:noVBand="0" w:val="0020"/>
      </w:tblPr>
      <w:tblGrid>
        <w:gridCol w:w="2066"/>
        <w:gridCol w:w="3787"/>
        <w:gridCol w:w="2066"/>
      </w:tblGrid>
      <w:tr>
        <w:trPr>
          <w:tblHeader w:val="on"/>
        </w:trPr>
        <w:tc>
          <w:tcPr/>
          <w:p>
            <w:pPr>
              <w:pStyle w:val="Compact"/>
            </w:pPr>
            <w:r>
              <w:t xml:space="preserve">세션</w:t>
            </w:r>
          </w:p>
        </w:tc>
        <w:tc>
          <w:tcPr/>
          <w:p>
            <w:pPr>
              <w:pStyle w:val="Compact"/>
            </w:pPr>
            <w:r>
              <w:t xml:space="preserve">시간(JST)</w:t>
            </w:r>
          </w:p>
        </w:tc>
        <w:tc>
          <w:tcPr/>
          <w:p>
            <w:pPr>
              <w:pStyle w:val="Compact"/>
            </w:pPr>
            <w:r>
              <w:t xml:space="preserve">비고</w:t>
            </w:r>
          </w:p>
        </w:tc>
      </w:tr>
      <w:tr>
        <w:tc>
          <w:tcPr/>
          <w:p>
            <w:pPr>
              <w:pStyle w:val="Compact"/>
            </w:pPr>
            <w:r>
              <w:rPr>
                <w:b/>
                <w:bCs/>
              </w:rPr>
              <w:t xml:space="preserve">오전장 </w:t>
            </w:r>
            <w:r>
              <w:rPr>
                <w:rFonts w:hint="eastAsia"/>
                <w:b/>
                <w:bCs/>
              </w:rPr>
              <w:t xml:space="preserve">(前場)</w:t>
            </w:r>
          </w:p>
        </w:tc>
        <w:tc>
          <w:tcPr/>
          <w:p>
            <w:pPr>
              <w:pStyle w:val="Compact"/>
            </w:pPr>
            <w:r>
              <w:t xml:space="preserve">09:00 - 11:30</w:t>
            </w:r>
          </w:p>
        </w:tc>
        <w:tc>
          <w:tcPr/>
          <w:p>
            <w:pPr>
              <w:pStyle w:val="Compact"/>
            </w:pPr>
            <w:r>
              <w:t xml:space="preserve">연속매매(자라바, ザラバ)</w:t>
            </w:r>
          </w:p>
        </w:tc>
      </w:tr>
      <w:tr>
        <w:tc>
          <w:tcPr/>
          <w:p>
            <w:pPr>
              <w:pStyle w:val="Compact"/>
            </w:pPr>
            <w:r>
              <w:rPr>
                <w:b/>
                <w:bCs/>
              </w:rPr>
              <w:t xml:space="preserve">점심 휴장</w:t>
            </w:r>
          </w:p>
        </w:tc>
        <w:tc>
          <w:tcPr/>
          <w:p>
            <w:pPr>
              <w:pStyle w:val="Compact"/>
            </w:pPr>
            <w:r>
              <w:t xml:space="preserve">11:30 - 12:30</w:t>
            </w:r>
          </w:p>
        </w:tc>
        <w:tc>
          <w:tcPr/>
          <w:p>
            <w:pPr>
              <w:pStyle w:val="Compact"/>
            </w:pPr>
            <w:r>
              <w:t xml:space="preserve">1시간 휴장 유지</w:t>
            </w:r>
          </w:p>
        </w:tc>
      </w:tr>
      <w:tr>
        <w:tc>
          <w:tcPr/>
          <w:p>
            <w:pPr>
              <w:pStyle w:val="Compact"/>
            </w:pPr>
            <w:r>
              <w:rPr>
                <w:b/>
                <w:bCs/>
              </w:rPr>
              <w:t xml:space="preserve">오후장 </w:t>
            </w:r>
            <w:r>
              <w:rPr>
                <w:rFonts w:hint="eastAsia"/>
                <w:b/>
                <w:bCs/>
              </w:rPr>
              <w:t xml:space="preserve">(後場)</w:t>
            </w:r>
          </w:p>
        </w:tc>
        <w:tc>
          <w:tcPr/>
          <w:p>
            <w:pPr>
              <w:pStyle w:val="Compact"/>
            </w:pPr>
            <w:r>
              <w:t xml:space="preserve">12:30 - 15:25</w:t>
            </w:r>
          </w:p>
        </w:tc>
        <w:tc>
          <w:tcPr/>
          <w:p>
            <w:pPr>
              <w:pStyle w:val="Compact"/>
            </w:pPr>
            <w:r>
              <w:t xml:space="preserve">연속매매</w:t>
            </w:r>
          </w:p>
        </w:tc>
      </w:tr>
      <w:tr>
        <w:tc>
          <w:tcPr/>
          <w:p>
            <w:pPr>
              <w:pStyle w:val="Compact"/>
            </w:pPr>
            <w:r>
              <w:rPr>
                <w:b/>
                <w:bCs/>
              </w:rPr>
              <w:t xml:space="preserve">Closing Auction (이타요세)</w:t>
            </w:r>
          </w:p>
        </w:tc>
        <w:tc>
          <w:tcPr/>
          <w:p>
            <w:pPr>
              <w:pStyle w:val="Compact"/>
            </w:pPr>
            <w:r>
              <w:t xml:space="preserve">15:25 - 15:30</w:t>
            </w:r>
          </w:p>
        </w:tc>
        <w:tc>
          <w:tcPr/>
          <w:p>
            <w:pPr>
              <w:pStyle w:val="Compact"/>
            </w:pPr>
            <w:r>
              <w:t xml:space="preserve">2024.11.5 신설, 단일가매매</w:t>
            </w:r>
          </w:p>
        </w:tc>
      </w:tr>
      <w:tr>
        <w:tc>
          <w:tcPr/>
          <w:p>
            <w:pPr>
              <w:pStyle w:val="Compact"/>
            </w:pPr>
            <w:r>
              <w:rPr>
                <w:b/>
                <w:bCs/>
              </w:rPr>
              <w:t xml:space="preserve">합계</w:t>
            </w:r>
          </w:p>
        </w:tc>
        <w:tc>
          <w:tcPr/>
          <w:p>
            <w:pPr>
              <w:pStyle w:val="Compact"/>
            </w:pPr>
            <w:r>
              <w:rPr>
                <w:b/>
                <w:bCs/>
              </w:rPr>
              <w:t xml:space="preserve">5시간 25분</w:t>
            </w:r>
          </w:p>
        </w:tc>
        <w:tc>
          <w:tcPr/>
          <w:p>
            <w:pPr>
              <w:pStyle w:val="Compact"/>
            </w:pPr>
            <w:r>
              <w:t xml:space="preserve">기존 5시간에서 25분 연장</w:t>
            </w:r>
          </w:p>
        </w:tc>
      </w:tr>
    </w:tbl>
    <w:p>
      <w:pPr>
        <w:pStyle w:val="BodyText"/>
      </w:pPr>
      <w:r>
        <w:t xml:space="preserve">Closing Auction의 도입 배경은 다음과 같다. 기존에는 15:00 종가가 단일 시점의 체결로 결정되어 대량주문에 의한 종가 왜곡 가능성이 있었다. 신설된 5분간의 Closing Auction 세션에서는 15:25~15:30 동안 주문을 접수한 후 </w:t>
      </w:r>
      <w:r>
        <w:rPr>
          <w:rFonts w:hint="eastAsia"/>
        </w:rPr>
        <w:t xml:space="preserve">이타요세(板寄せ)</w:t>
      </w:r>
      <w:r>
        <w:t xml:space="preserve"> 방식으로 단일가를 산출함으로써, 종가 형성의 투명성과 안정성을 대폭 강화하였다. 이는 MSCI 등 글로벌 지수 리밸런싱 시 대규모 주문 처리의 효율성을 높이기 위한 조치이기도 하다.</w:t>
      </w:r>
    </w:p>
    <w:bookmarkEnd w:id="10"/>
    <w:bookmarkStart w:id="11" w:name="주문-유형-및-체결-메커니즘"/>
    <w:p>
      <w:pPr>
        <w:pStyle w:val="Heading3"/>
      </w:pPr>
      <w:r>
        <w:t xml:space="preserve">2.2 주문 유형 및 체결 메커니즘</w:t>
      </w:r>
    </w:p>
    <w:p>
      <w:pPr>
        <w:pStyle w:val="FirstParagraph"/>
      </w:pPr>
      <w:r>
        <w:t xml:space="preserve">TSE는 가격-시간 우선순위(price-time priority)에 기반한 주문 체결 시스템을 운영하며, 다양한 주문 유형을 지원한다.</w:t>
      </w:r>
    </w:p>
    <w:tbl>
      <w:tblPr>
        <w:tblStyle w:val="Table"/>
        <w:tblW w:type="pct" w:w="5000"/>
        <w:tblLayout w:type="fixed"/>
        <w:tblLook w:firstRow="1" w:lastRow="0" w:firstColumn="0" w:lastColumn="0" w:noHBand="0" w:noVBand="0" w:val="0020"/>
      </w:tblPr>
      <w:tblGrid>
        <w:gridCol w:w="3787"/>
        <w:gridCol w:w="2066"/>
        <w:gridCol w:w="2066"/>
      </w:tblGrid>
      <w:tr>
        <w:trPr>
          <w:tblHeader w:val="on"/>
        </w:trPr>
        <w:tc>
          <w:tcPr/>
          <w:p>
            <w:pPr>
              <w:pStyle w:val="Compact"/>
            </w:pPr>
            <w:r>
              <w:t xml:space="preserve">주문 유형</w:t>
            </w:r>
          </w:p>
        </w:tc>
        <w:tc>
          <w:tcPr/>
          <w:p>
            <w:pPr>
              <w:pStyle w:val="Compact"/>
            </w:pPr>
            <w:r>
              <w:t xml:space="preserve">설명</w:t>
            </w:r>
          </w:p>
        </w:tc>
        <w:tc>
          <w:tcPr/>
          <w:p>
            <w:pPr>
              <w:pStyle w:val="Compact"/>
            </w:pPr>
            <w:r>
              <w:t xml:space="preserve">비고</w:t>
            </w:r>
          </w:p>
        </w:tc>
      </w:tr>
      <w:tr>
        <w:tc>
          <w:tcPr/>
          <w:p>
            <w:pPr>
              <w:pStyle w:val="Compact"/>
            </w:pPr>
            <w:r>
              <w:rPr>
                <w:b/>
                <w:bCs/>
              </w:rPr>
              <w:t xml:space="preserve">지정가(Limit)</w:t>
            </w:r>
          </w:p>
        </w:tc>
        <w:tc>
          <w:tcPr/>
          <w:p>
            <w:pPr>
              <w:pStyle w:val="Compact"/>
            </w:pPr>
            <w:r>
              <w:t xml:space="preserve">가격 지정 주문</w:t>
            </w:r>
          </w:p>
        </w:tc>
        <w:tc>
          <w:tcPr/>
          <w:p>
            <w:pPr>
              <w:pStyle w:val="Compact"/>
            </w:pPr>
            <w:r>
              <w:t xml:space="preserve">가장 기본적인 주문 유형</w:t>
            </w:r>
          </w:p>
        </w:tc>
      </w:tr>
      <w:tr>
        <w:tc>
          <w:tcPr/>
          <w:p>
            <w:pPr>
              <w:pStyle w:val="Compact"/>
            </w:pPr>
            <w:r>
              <w:rPr>
                <w:b/>
                <w:bCs/>
              </w:rPr>
              <w:t xml:space="preserve">시장가(Market)</w:t>
            </w:r>
          </w:p>
        </w:tc>
        <w:tc>
          <w:tcPr/>
          <w:p>
            <w:pPr>
              <w:pStyle w:val="Compact"/>
            </w:pPr>
            <w:r>
              <w:t xml:space="preserve">최우선 가격으로 즉시 체결</w:t>
            </w:r>
          </w:p>
        </w:tc>
        <w:tc>
          <w:tcPr/>
          <w:p>
            <w:pPr>
              <w:pStyle w:val="Compact"/>
            </w:pPr>
            <w:r>
              <w:t xml:space="preserve">가격 미지정</w:t>
            </w:r>
          </w:p>
        </w:tc>
      </w:tr>
      <w:tr>
        <w:tc>
          <w:tcPr/>
          <w:p>
            <w:pPr>
              <w:pStyle w:val="Compact"/>
            </w:pPr>
            <w:r>
              <w:rPr>
                <w:b/>
                <w:bCs/>
              </w:rPr>
              <w:t xml:space="preserve">IOC (Immediate or Cancel)</w:t>
            </w:r>
          </w:p>
        </w:tc>
        <w:tc>
          <w:tcPr/>
          <w:p>
            <w:pPr>
              <w:pStyle w:val="Compact"/>
            </w:pPr>
            <w:r>
              <w:t xml:space="preserve">즉시 체결 가능한 수량만 체결, 잔여 취소</w:t>
            </w:r>
          </w:p>
        </w:tc>
        <w:tc>
          <w:tcPr/>
          <w:p>
            <w:pPr>
              <w:pStyle w:val="Compact"/>
            </w:pPr>
            <w:r>
              <w:t xml:space="preserve">부분 체결 허용</w:t>
            </w:r>
          </w:p>
        </w:tc>
      </w:tr>
      <w:tr>
        <w:tc>
          <w:tcPr/>
          <w:p>
            <w:pPr>
              <w:pStyle w:val="Compact"/>
            </w:pPr>
            <w:r>
              <w:rPr>
                <w:b/>
                <w:bCs/>
              </w:rPr>
              <w:t xml:space="preserve">Funari </w:t>
            </w:r>
            <w:r>
              <w:rPr>
                <w:rFonts w:hint="eastAsia"/>
                <w:b/>
                <w:bCs/>
              </w:rPr>
              <w:t xml:space="preserve">(不成)</w:t>
            </w:r>
          </w:p>
        </w:tc>
        <w:tc>
          <w:tcPr/>
          <w:p>
            <w:pPr>
              <w:pStyle w:val="Compact"/>
            </w:pPr>
            <w:r>
              <w:t xml:space="preserve">장중 지정가 → 종가 시 시장가로 전환</w:t>
            </w:r>
          </w:p>
        </w:tc>
        <w:tc>
          <w:tcPr/>
          <w:p>
            <w:pPr>
              <w:pStyle w:val="Compact"/>
            </w:pPr>
            <w:r>
              <w:t xml:space="preserve">TSE 고유 주문 유형</w:t>
            </w:r>
          </w:p>
        </w:tc>
      </w:tr>
      <w:tr>
        <w:tc>
          <w:tcPr/>
          <w:p>
            <w:pPr>
              <w:pStyle w:val="Compact"/>
            </w:pPr>
            <w:r>
              <w:rPr>
                <w:b/>
                <w:bCs/>
              </w:rPr>
              <w:t xml:space="preserve">LOC (Limit on Close)</w:t>
            </w:r>
          </w:p>
        </w:tc>
        <w:tc>
          <w:tcPr/>
          <w:p>
            <w:pPr>
              <w:pStyle w:val="Compact"/>
            </w:pPr>
            <w:r>
              <w:t xml:space="preserve">종가 세션에서 지정가 주문</w:t>
            </w:r>
          </w:p>
        </w:tc>
        <w:tc>
          <w:tcPr/>
          <w:p>
            <w:pPr>
              <w:pStyle w:val="Compact"/>
            </w:pPr>
            <w:r>
              <w:t xml:space="preserve">Closing Auction 대응</w:t>
            </w:r>
          </w:p>
        </w:tc>
      </w:tr>
      <w:tr>
        <w:tc>
          <w:tcPr/>
          <w:p>
            <w:pPr>
              <w:pStyle w:val="Compact"/>
            </w:pPr>
            <w:r>
              <w:rPr>
                <w:b/>
                <w:bCs/>
              </w:rPr>
              <w:t xml:space="preserve">MOC (Market on Close)</w:t>
            </w:r>
          </w:p>
        </w:tc>
        <w:tc>
          <w:tcPr/>
          <w:p>
            <w:pPr>
              <w:pStyle w:val="Compact"/>
            </w:pPr>
            <w:r>
              <w:t xml:space="preserve">종가 세션에서 시장가 주문</w:t>
            </w:r>
          </w:p>
        </w:tc>
        <w:tc>
          <w:tcPr/>
          <w:p>
            <w:pPr>
              <w:pStyle w:val="Compact"/>
            </w:pPr>
            <w:r>
              <w:t xml:space="preserve">Closing Auction 대응</w:t>
            </w:r>
          </w:p>
        </w:tc>
      </w:tr>
      <w:tr>
        <w:tc>
          <w:tcPr/>
          <w:p>
            <w:pPr>
              <w:pStyle w:val="Compact"/>
            </w:pPr>
            <w:r>
              <w:rPr>
                <w:b/>
                <w:bCs/>
              </w:rPr>
              <w:t xml:space="preserve">LOO (Limit on Open)</w:t>
            </w:r>
          </w:p>
        </w:tc>
        <w:tc>
          <w:tcPr/>
          <w:p>
            <w:pPr>
              <w:pStyle w:val="Compact"/>
            </w:pPr>
            <w:r>
              <w:t xml:space="preserve">시가 세션에서 지정가 주문</w:t>
            </w:r>
          </w:p>
        </w:tc>
        <w:tc>
          <w:tcPr/>
          <w:p>
            <w:pPr>
              <w:pStyle w:val="Compact"/>
            </w:pPr>
            <w:r>
              <w:t xml:space="preserve">개장 이타요세</w:t>
            </w:r>
          </w:p>
        </w:tc>
      </w:tr>
      <w:tr>
        <w:tc>
          <w:tcPr/>
          <w:p>
            <w:pPr>
              <w:pStyle w:val="Compact"/>
            </w:pPr>
            <w:r>
              <w:rPr>
                <w:b/>
                <w:bCs/>
              </w:rPr>
              <w:t xml:space="preserve">MOO (Market on Open)</w:t>
            </w:r>
          </w:p>
        </w:tc>
        <w:tc>
          <w:tcPr/>
          <w:p>
            <w:pPr>
              <w:pStyle w:val="Compact"/>
            </w:pPr>
            <w:r>
              <w:t xml:space="preserve">시가 세션에서 시장가 주문</w:t>
            </w:r>
          </w:p>
        </w:tc>
        <w:tc>
          <w:tcPr/>
          <w:p>
            <w:pPr>
              <w:pStyle w:val="Compact"/>
            </w:pPr>
            <w:r>
              <w:t xml:space="preserve">개장 이타요세</w:t>
            </w:r>
          </w:p>
        </w:tc>
      </w:tr>
    </w:tbl>
    <w:p>
      <w:pPr>
        <w:pStyle w:val="BodyText"/>
      </w:pPr>
      <w:r>
        <w:t xml:space="preserve">주목할 점은 TSE에서</w:t>
      </w:r>
      <w:r>
        <w:t xml:space="preserve"> </w:t>
      </w:r>
      <w:r>
        <w:rPr>
          <w:b/>
          <w:bCs/>
        </w:rPr>
        <w:t xml:space="preserve">FOK(Fill or Kill)</w:t>
      </w:r>
      <w:r>
        <w:t xml:space="preserve"> </w:t>
      </w:r>
      <w:r>
        <w:t xml:space="preserve">및</w:t>
      </w:r>
      <w:r>
        <w:t xml:space="preserve"> </w:t>
      </w:r>
      <w:r>
        <w:rPr>
          <w:b/>
          <w:bCs/>
        </w:rPr>
        <w:t xml:space="preserve">아이스버그(Iceberg)</w:t>
      </w:r>
      <w:r>
        <w:t xml:space="preserve"> </w:t>
      </w:r>
      <w:r>
        <w:t xml:space="preserve">주문이 제공되지 않는다는 것이다. 이러한 주문 유형은 PTS(사설거래시스템)에서만 이용 가능하며, 이는 기관투자자들이 대량주문 집행 시 PTS를 병행 활용하는 요인 중 하나이다.</w:t>
      </w:r>
    </w:p>
    <w:bookmarkEnd w:id="11"/>
    <w:bookmarkStart w:id="12" w:name="가격제한-및-변동성-통제-3중-구조"/>
    <w:p>
      <w:pPr>
        <w:pStyle w:val="Heading3"/>
      </w:pPr>
      <w:r>
        <w:t xml:space="preserve">2.3 가격제한 및 변동성 통제 (3중 구조)</w:t>
      </w:r>
    </w:p>
    <w:p>
      <w:pPr>
        <w:pStyle w:val="FirstParagraph"/>
      </w:pPr>
      <w:r>
        <w:t xml:space="preserve">TSE는 3중 레이어의 변동성 통제 체계를 운용하여 시장의 급격한 가격 변동을 방지한다.</w:t>
      </w:r>
    </w:p>
    <w:tbl>
      <w:tblPr>
        <w:tblStyle w:val="Table"/>
        <w:tblW w:type="pct" w:w="5000"/>
        <w:tblLayout w:type="fixed"/>
        <w:tblLook w:firstRow="1" w:lastRow="0" w:firstColumn="0" w:lastColumn="0" w:noHBand="0" w:noVBand="0" w:val="0020"/>
      </w:tblPr>
      <w:tblGrid>
        <w:gridCol w:w="3550"/>
        <w:gridCol w:w="2731"/>
        <w:gridCol w:w="1638"/>
      </w:tblGrid>
      <w:tr>
        <w:trPr>
          <w:tblHeader w:val="on"/>
        </w:trPr>
        <w:tc>
          <w:tcPr/>
          <w:p>
            <w:pPr>
              <w:pStyle w:val="Compact"/>
            </w:pPr>
            <w:r>
              <w:t xml:space="preserve">통제 레이어</w:t>
            </w:r>
          </w:p>
        </w:tc>
        <w:tc>
          <w:tcPr/>
          <w:p>
            <w:pPr>
              <w:pStyle w:val="Compact"/>
            </w:pPr>
            <w:r>
              <w:t xml:space="preserve">메커니즘</w:t>
            </w:r>
          </w:p>
        </w:tc>
        <w:tc>
          <w:tcPr/>
          <w:p>
            <w:pPr>
              <w:pStyle w:val="Compact"/>
            </w:pPr>
            <w:r>
              <w:t xml:space="preserve">상세</w:t>
            </w:r>
          </w:p>
        </w:tc>
      </w:tr>
      <w:tr>
        <w:tc>
          <w:tcPr/>
          <w:p>
            <w:pPr>
              <w:pStyle w:val="Compact"/>
            </w:pPr>
            <w:r>
              <w:rPr>
                <w:b/>
                <w:bCs/>
              </w:rPr>
              <w:t xml:space="preserve">1층: 일일 가격제한폭</w:t>
            </w:r>
          </w:p>
        </w:tc>
        <w:tc>
          <w:tcPr/>
          <w:p>
            <w:pPr>
              <w:pStyle w:val="Compact"/>
            </w:pPr>
            <w:r>
              <w:t xml:space="preserve">절대 엔화 기준 밴드</w:t>
            </w:r>
          </w:p>
        </w:tc>
        <w:tc>
          <w:tcPr/>
          <w:p>
            <w:pPr>
              <w:pStyle w:val="Compact"/>
            </w:pPr>
            <w:r>
              <w:t xml:space="preserve">전일 종가 기준, 가격대별 차등 적용 (예: ¥10,000~¥15,000 주식은 ±¥3,000)</w:t>
            </w:r>
          </w:p>
        </w:tc>
      </w:tr>
      <w:tr>
        <w:tc>
          <w:tcPr/>
          <w:p>
            <w:pPr>
              <w:pStyle w:val="Compact"/>
            </w:pPr>
            <w:r>
              <w:rPr>
                <w:b/>
                <w:bCs/>
              </w:rPr>
              <w:t xml:space="preserve">2층: 특별기배 </w:t>
            </w:r>
            <w:r>
              <w:rPr>
                <w:rFonts w:hint="eastAsia"/>
                <w:b/>
                <w:bCs/>
              </w:rPr>
              <w:t xml:space="preserve">(特別気配)</w:t>
            </w:r>
          </w:p>
        </w:tc>
        <w:tc>
          <w:tcPr/>
          <w:p>
            <w:pPr>
              <w:pStyle w:val="Compact"/>
            </w:pPr>
            <w:r>
              <w:t xml:space="preserve">3분 주기 갱신</w:t>
            </w:r>
          </w:p>
        </w:tc>
        <w:tc>
          <w:tcPr/>
          <w:p>
            <w:pPr>
              <w:pStyle w:val="Compact"/>
            </w:pPr>
            <w:r>
              <w:t xml:space="preserve">주문 불균형 발생 시 연속매매 중단, 3분마다 기준가격을 단계적으로 조정</w:t>
            </w:r>
          </w:p>
        </w:tc>
      </w:tr>
      <w:tr>
        <w:tc>
          <w:tcPr/>
          <w:p>
            <w:pPr>
              <w:pStyle w:val="Compact"/>
            </w:pPr>
            <w:r>
              <w:rPr>
                <w:b/>
                <w:bCs/>
              </w:rPr>
              <w:t xml:space="preserve">3층: 서킷브레이커</w:t>
            </w:r>
          </w:p>
        </w:tc>
        <w:tc>
          <w:tcPr/>
          <w:p>
            <w:pPr>
              <w:pStyle w:val="Compact"/>
            </w:pPr>
            <w:r>
              <w:t xml:space="preserve">정적(Static) + 동적(Dynamic)</w:t>
            </w:r>
          </w:p>
        </w:tc>
        <w:tc>
          <w:tcPr/>
          <w:p>
            <w:pPr>
              <w:pStyle w:val="Compact"/>
            </w:pPr>
            <w:r>
              <w:t xml:space="preserve">시장 전체 또는 개별 종목에 대한 거래 일시 중단</w:t>
            </w:r>
          </w:p>
        </w:tc>
      </w:tr>
    </w:tbl>
    <w:p>
      <w:pPr>
        <w:pStyle w:val="BodyText"/>
      </w:pPr>
      <w:r>
        <w:t xml:space="preserve">특별기배(tokubetsu kehai) 제도는 TSE의 독특한 변동성 통제 수단이다. 매수 또는 매도 측에 과도한 주문 불균형이 발생하면 연속매매를 일시 중지하고, 3분 간격으로 기준가격을 갱신하며 상대방 주문을 유인한다. 이 과정에서 투자자들은 특별기배 표시를 통해 가격 변동 방향을 사전에 인지할 수 있어, 급격한 가격 변동에 대한 완충 역할을 수행한다.</w:t>
      </w:r>
    </w:p>
    <w:bookmarkEnd w:id="12"/>
    <w:bookmarkStart w:id="13" w:name="tostnet-시스템"/>
    <w:p>
      <w:pPr>
        <w:pStyle w:val="Heading3"/>
      </w:pPr>
      <w:r>
        <w:t xml:space="preserve">2.4 ToSTNeT 시스템</w:t>
      </w:r>
    </w:p>
    <w:p>
      <w:pPr>
        <w:pStyle w:val="FirstParagraph"/>
      </w:pPr>
      <w:r>
        <w:t xml:space="preserve">ToSTNeT(Tokyo Stock Exchange Trading NeTwork)은 경매 외(off-auction) 거래를 위한 전용 시스템으로, 대량 거래 및 바스켓 거래에 활용된다.</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ToSTNeT 세션</w:t>
            </w:r>
          </w:p>
        </w:tc>
        <w:tc>
          <w:tcPr/>
          <w:p>
            <w:pPr>
              <w:pStyle w:val="Compact"/>
            </w:pPr>
            <w:r>
              <w:t xml:space="preserve">시간(JST)</w:t>
            </w:r>
          </w:p>
        </w:tc>
        <w:tc>
          <w:tcPr/>
          <w:p>
            <w:pPr>
              <w:pStyle w:val="Compact"/>
            </w:pPr>
            <w:r>
              <w:t xml:space="preserve">용도</w:t>
            </w:r>
          </w:p>
        </w:tc>
      </w:tr>
      <w:tr>
        <w:tc>
          <w:tcPr/>
          <w:p>
            <w:pPr>
              <w:pStyle w:val="Compact"/>
            </w:pPr>
            <w:r>
              <w:t xml:space="preserve">세션 1</w:t>
            </w:r>
          </w:p>
        </w:tc>
        <w:tc>
          <w:tcPr/>
          <w:p>
            <w:pPr>
              <w:pStyle w:val="Compact"/>
            </w:pPr>
            <w:r>
              <w:t xml:space="preserve">08:20 - 09:00</w:t>
            </w:r>
          </w:p>
        </w:tc>
        <w:tc>
          <w:tcPr/>
          <w:p>
            <w:pPr>
              <w:pStyle w:val="Compact"/>
            </w:pPr>
            <w:r>
              <w:t xml:space="preserve">정규장 개시 전 대량거래</w:t>
            </w:r>
          </w:p>
        </w:tc>
      </w:tr>
      <w:tr>
        <w:tc>
          <w:tcPr/>
          <w:p>
            <w:pPr>
              <w:pStyle w:val="Compact"/>
            </w:pPr>
            <w:r>
              <w:t xml:space="preserve">세션 2</w:t>
            </w:r>
          </w:p>
        </w:tc>
        <w:tc>
          <w:tcPr/>
          <w:p>
            <w:pPr>
              <w:pStyle w:val="Compact"/>
            </w:pPr>
            <w:r>
              <w:t xml:space="preserve">11:30 - 12:30</w:t>
            </w:r>
          </w:p>
        </w:tc>
        <w:tc>
          <w:tcPr/>
          <w:p>
            <w:pPr>
              <w:pStyle w:val="Compact"/>
            </w:pPr>
            <w:r>
              <w:t xml:space="preserve">점심 휴장 시간대 활용</w:t>
            </w:r>
          </w:p>
        </w:tc>
      </w:tr>
      <w:tr>
        <w:tc>
          <w:tcPr/>
          <w:p>
            <w:pPr>
              <w:pStyle w:val="Compact"/>
            </w:pPr>
            <w:r>
              <w:t xml:space="preserve">세션 3</w:t>
            </w:r>
          </w:p>
        </w:tc>
        <w:tc>
          <w:tcPr/>
          <w:p>
            <w:pPr>
              <w:pStyle w:val="Compact"/>
            </w:pPr>
            <w:r>
              <w:t xml:space="preserve">15:30 - 16:00</w:t>
            </w:r>
          </w:p>
        </w:tc>
        <w:tc>
          <w:tcPr/>
          <w:p>
            <w:pPr>
              <w:pStyle w:val="Compact"/>
            </w:pPr>
            <w:r>
              <w:t xml:space="preserve">정규장 종료 후 잔여 거래</w:t>
            </w:r>
          </w:p>
        </w:tc>
      </w:tr>
    </w:tbl>
    <w:p>
      <w:pPr>
        <w:pStyle w:val="BodyText"/>
      </w:pPr>
      <w:r>
        <w:t xml:space="preserve">ToSTNeT은 사전 합의된 가격과 수량으로 거래를 체결하는 방식으로, 대량 블록거래가 정규 시장의 가격에 미치는 영향(market impact)을 최소화하는 역할을 한다.</w:t>
      </w:r>
    </w:p>
    <w:p>
      <w:r>
        <w:pict>
          <v:rect style="width:0;height:1.5pt" o:hralign="center" o:hrstd="t" o:hr="t"/>
        </w:pict>
      </w:r>
    </w:p>
    <w:bookmarkEnd w:id="13"/>
    <w:bookmarkEnd w:id="14"/>
    <w:bookmarkStart w:id="17" w:name="핵심-시스템-인프라"/>
    <w:p>
      <w:pPr>
        <w:pStyle w:val="Heading2"/>
      </w:pPr>
      <w:r>
        <w:t xml:space="preserve">3. 핵심 시스템 인프라</w:t>
      </w:r>
    </w:p>
    <w:bookmarkStart w:id="15" w:name="arrowhead-4.0-매칭-엔진"/>
    <w:p>
      <w:pPr>
        <w:pStyle w:val="Heading3"/>
      </w:pPr>
      <w:r>
        <w:t xml:space="preserve">3.1 arrowhead 4.0 매칭 엔진</w:t>
      </w:r>
    </w:p>
    <w:p>
      <w:pPr>
        <w:pStyle w:val="FirstParagraph"/>
      </w:pPr>
      <w:r>
        <w:t xml:space="preserve">2024년 11월 5일, TSE는</w:t>
      </w:r>
      <w:r>
        <w:t xml:space="preserve"> </w:t>
      </w:r>
      <w:r>
        <w:rPr>
          <w:b/>
          <w:bCs/>
        </w:rPr>
        <w:t xml:space="preserve">arrowhead 4.0</w:t>
      </w:r>
      <w:r>
        <w:t xml:space="preserve"> </w:t>
      </w:r>
      <w:r>
        <w:t xml:space="preserve">매칭 엔진을 가동하였다. 이는 Closing Auction 도입과 동시에 이루어진 시스템 전면 업그레이드로, 후지쯔(Fujitsu)가 개발을 담당하였다.</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항목</w:t>
            </w:r>
          </w:p>
        </w:tc>
        <w:tc>
          <w:tcPr/>
          <w:p>
            <w:pPr>
              <w:pStyle w:val="Compact"/>
            </w:pPr>
            <w:r>
              <w:t xml:space="preserve">사양</w:t>
            </w:r>
          </w:p>
        </w:tc>
      </w:tr>
      <w:tr>
        <w:tc>
          <w:tcPr/>
          <w:p>
            <w:pPr>
              <w:pStyle w:val="Compact"/>
            </w:pPr>
            <w:r>
              <w:rPr>
                <w:b/>
                <w:bCs/>
              </w:rPr>
              <w:t xml:space="preserve">개발사</w:t>
            </w:r>
          </w:p>
        </w:tc>
        <w:tc>
          <w:tcPr/>
          <w:p>
            <w:pPr>
              <w:pStyle w:val="Compact"/>
            </w:pPr>
            <w:r>
              <w:t xml:space="preserve">Fujitsu (후지쯔)</w:t>
            </w:r>
          </w:p>
        </w:tc>
      </w:tr>
      <w:tr>
        <w:tc>
          <w:tcPr/>
          <w:p>
            <w:pPr>
              <w:pStyle w:val="Compact"/>
            </w:pPr>
            <w:r>
              <w:rPr>
                <w:b/>
                <w:bCs/>
              </w:rPr>
              <w:t xml:space="preserve">서버 구성</w:t>
            </w:r>
          </w:p>
        </w:tc>
        <w:tc>
          <w:tcPr/>
          <w:p>
            <w:pPr>
              <w:pStyle w:val="Compact"/>
            </w:pPr>
            <w:r>
              <w:t xml:space="preserve">PRIMERGY 서버 462대</w:t>
            </w:r>
          </w:p>
        </w:tc>
      </w:tr>
      <w:tr>
        <w:tc>
          <w:tcPr/>
          <w:p>
            <w:pPr>
              <w:pStyle w:val="Compact"/>
            </w:pPr>
            <w:r>
              <w:rPr>
                <w:b/>
                <w:bCs/>
              </w:rPr>
              <w:t xml:space="preserve">처리 방식</w:t>
            </w:r>
          </w:p>
        </w:tc>
        <w:tc>
          <w:tcPr/>
          <w:p>
            <w:pPr>
              <w:pStyle w:val="Compact"/>
            </w:pPr>
            <w:r>
              <w:t xml:space="preserve">마이크로초 단위 인메모리(in-memory) 처리</w:t>
            </w:r>
          </w:p>
        </w:tc>
      </w:tr>
      <w:tr>
        <w:tc>
          <w:tcPr/>
          <w:p>
            <w:pPr>
              <w:pStyle w:val="Compact"/>
            </w:pPr>
            <w:r>
              <w:rPr>
                <w:b/>
                <w:bCs/>
              </w:rPr>
              <w:t xml:space="preserve">주문 처리 속도</w:t>
            </w:r>
          </w:p>
        </w:tc>
        <w:tc>
          <w:tcPr/>
          <w:p>
            <w:pPr>
              <w:pStyle w:val="Compact"/>
            </w:pPr>
            <w:r>
              <w:t xml:space="preserve">약 200마이크로초(μs)</w:t>
            </w:r>
          </w:p>
        </w:tc>
      </w:tr>
      <w:tr>
        <w:tc>
          <w:tcPr/>
          <w:p>
            <w:pPr>
              <w:pStyle w:val="Compact"/>
            </w:pPr>
            <w:r>
              <w:rPr>
                <w:b/>
                <w:bCs/>
              </w:rPr>
              <w:t xml:space="preserve">이중화 구조</w:t>
            </w:r>
          </w:p>
        </w:tc>
        <w:tc>
          <w:tcPr/>
          <w:p>
            <w:pPr>
              <w:pStyle w:val="Compact"/>
            </w:pPr>
            <w:r>
              <w:t xml:space="preserve">삼중 이중화(Triple redundancy)</w:t>
            </w:r>
          </w:p>
        </w:tc>
      </w:tr>
      <w:tr>
        <w:tc>
          <w:tcPr/>
          <w:p>
            <w:pPr>
              <w:pStyle w:val="Compact"/>
            </w:pPr>
            <w:r>
              <w:rPr>
                <w:b/>
                <w:bCs/>
              </w:rPr>
              <w:t xml:space="preserve">데이터 복제</w:t>
            </w:r>
          </w:p>
        </w:tc>
        <w:tc>
          <w:tcPr/>
          <w:p>
            <w:pPr>
              <w:pStyle w:val="Compact"/>
            </w:pPr>
            <w:r>
              <w:t xml:space="preserve">삼중 데이터 복제 + 자동 페일오버</w:t>
            </w:r>
          </w:p>
        </w:tc>
      </w:tr>
      <w:tr>
        <w:tc>
          <w:tcPr/>
          <w:p>
            <w:pPr>
              <w:pStyle w:val="Compact"/>
            </w:pPr>
            <w:r>
              <w:rPr>
                <w:b/>
                <w:bCs/>
              </w:rPr>
              <w:t xml:space="preserve">처리량(throughput)</w:t>
            </w:r>
          </w:p>
        </w:tc>
        <w:tc>
          <w:tcPr/>
          <w:p>
            <w:pPr>
              <w:pStyle w:val="Compact"/>
            </w:pPr>
            <w:r>
              <w:t xml:space="preserve">비공개 (구체적 수치 미공시)</w:t>
            </w:r>
          </w:p>
        </w:tc>
      </w:tr>
    </w:tbl>
    <w:p>
      <w:pPr>
        <w:pStyle w:val="BodyText"/>
      </w:pPr>
      <w:r>
        <w:t xml:space="preserve">arrowhead 시스템은 2010년 1세대 도입 이래 약 5년 주기로 세대 교체가 이루어져 왔으며(2015년 2.0, 2019년 3.0, 2024년 4.0), 각 세대마다 처리 속도와 안정성이 대폭 개선되었다. 4.0 버전의 핵심 특징은 삼중 이중화 아키텍처로, 주 시스템(primary), 백업 시스템(secondary), 그리고 재해복구(DR) 시스템이 실시간으로 데이터를 동기화하며, 장애 발생 시 자동 페일오버를 통해 서비스 연속성을 보장한다.</w:t>
      </w:r>
    </w:p>
    <w:bookmarkEnd w:id="15"/>
    <w:bookmarkStart w:id="16" w:name="데이터센터-및-재해복구"/>
    <w:p>
      <w:pPr>
        <w:pStyle w:val="Heading3"/>
      </w:pPr>
      <w:r>
        <w:t xml:space="preserve">3.2 데이터센터 및 재해복구</w:t>
      </w:r>
    </w:p>
    <w:p>
      <w:pPr>
        <w:pStyle w:val="FirstParagraph"/>
      </w:pPr>
      <w:r>
        <w:t xml:space="preserve">JPX는 도쿄 근교에 주 데이터센터를 운영하며, 삼중 데이터 복제 구조를 통해 물리적 재해에 대비한다. 462대의 PRIMERGY 서버는 인메모리 처리 아키텍처를 기반으로 하여, 디스크 I/O 병목 없이 마이크로초 단위의 초저지연 주문 처리를 구현한다. 자동 페일오버 기능은 주 시스템 장애 시 수초 이내에 백업 시스템으로 전환되어, 2020년 10월 발생했던 전일 거래 중단 사태의 재발을 방지하기 위한 설계가 반영되어 있다.</w:t>
      </w:r>
    </w:p>
    <w:p>
      <w:r>
        <w:pict>
          <v:rect style="width:0;height:1.5pt" o:hralign="center" o:hrstd="t" o:hr="t"/>
        </w:pict>
      </w:r>
    </w:p>
    <w:bookmarkEnd w:id="16"/>
    <w:bookmarkEnd w:id="17"/>
    <w:bookmarkStart w:id="21" w:name="청산결제-체계-jscc"/>
    <w:p>
      <w:pPr>
        <w:pStyle w:val="Heading2"/>
      </w:pPr>
      <w:r>
        <w:t xml:space="preserve">4. 청산·결제 체계 (JSCC)</w:t>
      </w:r>
    </w:p>
    <w:bookmarkStart w:id="18" w:name="jscc-ccp-구조"/>
    <w:p>
      <w:pPr>
        <w:pStyle w:val="Heading3"/>
      </w:pPr>
      <w:r>
        <w:t xml:space="preserve">4.1 JSCC CCP 구조</w:t>
      </w:r>
    </w:p>
    <w:p>
      <w:pPr>
        <w:pStyle w:val="FirstParagraph"/>
      </w:pPr>
      <w:r>
        <w:t xml:space="preserve">일본증권청산기관(Japan Securities Clearing Corporation, JSCC)은 JPX 그룹의 100% 자회사로, 일본 자본시장의 중앙거래상대방(CCP) 역할을 수행한다.</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청산 대상</w:t>
            </w:r>
          </w:p>
        </w:tc>
        <w:tc>
          <w:tcPr/>
          <w:p>
            <w:pPr>
              <w:pStyle w:val="Compact"/>
            </w:pPr>
            <w:r>
              <w:t xml:space="preserve">비고</w:t>
            </w:r>
          </w:p>
        </w:tc>
      </w:tr>
      <w:tr>
        <w:tc>
          <w:tcPr/>
          <w:p>
            <w:pPr>
              <w:pStyle w:val="Compact"/>
            </w:pPr>
            <w:r>
              <w:rPr>
                <w:b/>
                <w:bCs/>
              </w:rPr>
              <w:t xml:space="preserve">주식(Equities)</w:t>
            </w:r>
          </w:p>
        </w:tc>
        <w:tc>
          <w:tcPr/>
          <w:p>
            <w:pPr>
              <w:pStyle w:val="Compact"/>
            </w:pPr>
            <w:r>
              <w:t xml:space="preserve">TSE 상장 주식 전종목</w:t>
            </w:r>
          </w:p>
        </w:tc>
      </w:tr>
      <w:tr>
        <w:tc>
          <w:tcPr/>
          <w:p>
            <w:pPr>
              <w:pStyle w:val="Compact"/>
            </w:pPr>
            <w:r>
              <w:rPr>
                <w:b/>
                <w:bCs/>
              </w:rPr>
              <w:t xml:space="preserve">파생상품(Derivatives)</w:t>
            </w:r>
          </w:p>
        </w:tc>
        <w:tc>
          <w:tcPr/>
          <w:p>
            <w:pPr>
              <w:pStyle w:val="Compact"/>
            </w:pPr>
            <w:r>
              <w:t xml:space="preserve">OSE 상장 선물·옵션</w:t>
            </w:r>
          </w:p>
        </w:tc>
      </w:tr>
      <w:tr>
        <w:tc>
          <w:tcPr/>
          <w:p>
            <w:pPr>
              <w:pStyle w:val="Compact"/>
            </w:pPr>
            <w:r>
              <w:rPr>
                <w:b/>
                <w:bCs/>
              </w:rPr>
              <w:t xml:space="preserve">국채(JGBs)</w:t>
            </w:r>
          </w:p>
        </w:tc>
        <w:tc>
          <w:tcPr/>
          <w:p>
            <w:pPr>
              <w:pStyle w:val="Compact"/>
            </w:pPr>
            <w:r>
              <w:t xml:space="preserve">일본국채 거래</w:t>
            </w:r>
          </w:p>
        </w:tc>
      </w:tr>
      <w:tr>
        <w:tc>
          <w:tcPr/>
          <w:p>
            <w:pPr>
              <w:pStyle w:val="Compact"/>
            </w:pPr>
            <w:r>
              <w:rPr>
                <w:b/>
                <w:bCs/>
              </w:rPr>
              <w:t xml:space="preserve">CDS</w:t>
            </w:r>
          </w:p>
        </w:tc>
        <w:tc>
          <w:tcPr/>
          <w:p>
            <w:pPr>
              <w:pStyle w:val="Compact"/>
            </w:pPr>
            <w:r>
              <w:t xml:space="preserve">신용부도스왑</w:t>
            </w:r>
          </w:p>
        </w:tc>
      </w:tr>
    </w:tbl>
    <w:p>
      <w:pPr>
        <w:pStyle w:val="BodyText"/>
      </w:pPr>
      <w:r>
        <w:t xml:space="preserve">JSCC는 매수자에게는 매도자로, 매도자에게는 매수자로 기능하는 CCP 구조를 통해 거래상대방 리스크를 집중 관리하며, 시장 참가자 간 결제 불이행 위험을 차단한다.</w:t>
      </w:r>
    </w:p>
    <w:bookmarkEnd w:id="18"/>
    <w:bookmarkStart w:id="19" w:name="결제-주기-및-t1-논의"/>
    <w:p>
      <w:pPr>
        <w:pStyle w:val="Heading3"/>
      </w:pPr>
      <w:r>
        <w:t xml:space="preserve">4.2 결제 주기 및 T+1 논의</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상품</w:t>
            </w:r>
          </w:p>
        </w:tc>
        <w:tc>
          <w:tcPr/>
          <w:p>
            <w:pPr>
              <w:pStyle w:val="Compact"/>
            </w:pPr>
            <w:r>
              <w:t xml:space="preserve">결제 주기</w:t>
            </w:r>
          </w:p>
        </w:tc>
        <w:tc>
          <w:tcPr/>
          <w:p>
            <w:pPr>
              <w:pStyle w:val="Compact"/>
            </w:pPr>
            <w:r>
              <w:t xml:space="preserve">시행 시점</w:t>
            </w:r>
          </w:p>
        </w:tc>
      </w:tr>
      <w:tr>
        <w:tc>
          <w:tcPr/>
          <w:p>
            <w:pPr>
              <w:pStyle w:val="Compact"/>
            </w:pPr>
            <w:r>
              <w:rPr>
                <w:b/>
                <w:bCs/>
              </w:rPr>
              <w:t xml:space="preserve">주식</w:t>
            </w:r>
          </w:p>
        </w:tc>
        <w:tc>
          <w:tcPr/>
          <w:p>
            <w:pPr>
              <w:pStyle w:val="Compact"/>
            </w:pPr>
            <w:r>
              <w:t xml:space="preserve">T+2</w:t>
            </w:r>
          </w:p>
        </w:tc>
        <w:tc>
          <w:tcPr/>
          <w:p>
            <w:pPr>
              <w:pStyle w:val="Compact"/>
            </w:pPr>
            <w:r>
              <w:t xml:space="preserve">2019년 7월 시행</w:t>
            </w:r>
          </w:p>
        </w:tc>
      </w:tr>
      <w:tr>
        <w:tc>
          <w:tcPr/>
          <w:p>
            <w:pPr>
              <w:pStyle w:val="Compact"/>
            </w:pPr>
            <w:r>
              <w:rPr>
                <w:b/>
                <w:bCs/>
              </w:rPr>
              <w:t xml:space="preserve">국채(JGBs)</w:t>
            </w:r>
          </w:p>
        </w:tc>
        <w:tc>
          <w:tcPr/>
          <w:p>
            <w:pPr>
              <w:pStyle w:val="Compact"/>
            </w:pPr>
            <w:r>
              <w:t xml:space="preserve">T+1</w:t>
            </w:r>
          </w:p>
        </w:tc>
        <w:tc>
          <w:tcPr/>
          <w:p>
            <w:pPr>
              <w:pStyle w:val="Compact"/>
            </w:pPr>
            <w:r>
              <w:t xml:space="preserve">2018년 5월 시행</w:t>
            </w:r>
          </w:p>
        </w:tc>
      </w:tr>
      <w:tr>
        <w:tc>
          <w:tcPr/>
          <w:p>
            <w:pPr>
              <w:pStyle w:val="Compact"/>
            </w:pPr>
            <w:r>
              <w:rPr>
                <w:b/>
                <w:bCs/>
              </w:rPr>
              <w:t xml:space="preserve">주식 T+1</w:t>
            </w:r>
          </w:p>
        </w:tc>
        <w:tc>
          <w:tcPr/>
          <w:p>
            <w:pPr>
              <w:pStyle w:val="Compact"/>
            </w:pPr>
            <w:r>
              <w:t xml:space="preserve">미정</w:t>
            </w:r>
          </w:p>
        </w:tc>
        <w:tc>
          <w:tcPr/>
          <w:p>
            <w:pPr>
              <w:pStyle w:val="Compact"/>
            </w:pPr>
            <w:r>
              <w:t xml:space="preserve">비공식 논의 단계, 구체적 일정 없음</w:t>
            </w:r>
          </w:p>
        </w:tc>
      </w:tr>
    </w:tbl>
    <w:p>
      <w:pPr>
        <w:pStyle w:val="BodyText"/>
      </w:pPr>
      <w:r>
        <w:t xml:space="preserve">JSCC의 결제 업무는</w:t>
      </w:r>
      <w:r>
        <w:t xml:space="preserve"> </w:t>
      </w:r>
      <w:r>
        <w:rPr>
          <w:b/>
          <w:bCs/>
        </w:rPr>
        <w:t xml:space="preserve">고정 배치 윈도우(fixed batch windows)</w:t>
      </w:r>
      <w:r>
        <w:t xml:space="preserve"> </w:t>
      </w:r>
      <w:r>
        <w:t xml:space="preserve">방식으로 운영된다. 증권 결제 마감은 13:00, 자금 결제 마감은 14:15로 설정되어 있다. 주식의 경우 JASDEC(일본증권예탁결제기구)과 결제은행을 통한 DVP(Delivery versus Payment) 방식으로, 국채의 경우 일본은행 BOJ-NET RTGS(실시간총액결제)를 통해 결제가 이루어진다.</w:t>
      </w:r>
    </w:p>
    <w:p>
      <w:pPr>
        <w:pStyle w:val="BodyText"/>
      </w:pPr>
      <w:r>
        <w:t xml:space="preserve">주식 T+1 결제로의 전환은 미국(2024년 5월 T+1 시행), 한국(논의 중) 등 글로벌 추세에 따라 비공식적으로 논의되고 있으나, JSCC의 배치 기반 청산 구조 개편, 야간 결제 프로세스 도입 필요성 등 기술적 과제로 인해 구체적인 시행 일정은 아직 확정되지 않았다.</w:t>
      </w:r>
    </w:p>
    <w:bookmarkEnd w:id="19"/>
    <w:bookmarkStart w:id="20" w:name="증거금-관리-var"/>
    <w:p>
      <w:pPr>
        <w:pStyle w:val="Heading3"/>
      </w:pPr>
      <w:r>
        <w:t xml:space="preserve">4.3 증거금 관리 (VaR)</w:t>
      </w:r>
    </w:p>
    <w:p>
      <w:pPr>
        <w:pStyle w:val="FirstParagraph"/>
      </w:pPr>
      <w:r>
        <w:t xml:space="preserve">JSCC는 2023년 11월 기존 SPAN(Standard Portfolio Analysis of Risk) 방식에서</w:t>
      </w:r>
      <w:r>
        <w:t xml:space="preserve"> </w:t>
      </w:r>
      <w:r>
        <w:rPr>
          <w:b/>
          <w:bCs/>
        </w:rPr>
        <w:t xml:space="preserve">VaR(Value at Risk) 모델</w:t>
      </w:r>
      <w:r>
        <w:t xml:space="preserve">로 증거금 산출 방식을 전환하였다.</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항목</w:t>
            </w:r>
          </w:p>
        </w:tc>
        <w:tc>
          <w:tcPr/>
          <w:p>
            <w:pPr>
              <w:pStyle w:val="Compact"/>
            </w:pPr>
            <w:r>
              <w:t xml:space="preserve">상세</w:t>
            </w:r>
          </w:p>
        </w:tc>
      </w:tr>
      <w:tr>
        <w:tc>
          <w:tcPr/>
          <w:p>
            <w:pPr>
              <w:pStyle w:val="Compact"/>
            </w:pPr>
            <w:r>
              <w:rPr>
                <w:b/>
                <w:bCs/>
              </w:rPr>
              <w:t xml:space="preserve">모델</w:t>
            </w:r>
          </w:p>
        </w:tc>
        <w:tc>
          <w:tcPr/>
          <w:p>
            <w:pPr>
              <w:pStyle w:val="Compact"/>
            </w:pPr>
            <w:r>
              <w:t xml:space="preserve">VaR (Value at Risk)</w:t>
            </w:r>
          </w:p>
        </w:tc>
      </w:tr>
      <w:tr>
        <w:tc>
          <w:tcPr/>
          <w:p>
            <w:pPr>
              <w:pStyle w:val="Compact"/>
            </w:pPr>
            <w:r>
              <w:rPr>
                <w:b/>
                <w:bCs/>
              </w:rPr>
              <w:t xml:space="preserve">신뢰구간</w:t>
            </w:r>
          </w:p>
        </w:tc>
        <w:tc>
          <w:tcPr/>
          <w:p>
            <w:pPr>
              <w:pStyle w:val="Compact"/>
            </w:pPr>
            <w:r>
              <w:t xml:space="preserve">99%</w:t>
            </w:r>
          </w:p>
        </w:tc>
      </w:tr>
      <w:tr>
        <w:tc>
          <w:tcPr/>
          <w:p>
            <w:pPr>
              <w:pStyle w:val="Compact"/>
            </w:pPr>
            <w:r>
              <w:rPr>
                <w:b/>
                <w:bCs/>
              </w:rPr>
              <w:t xml:space="preserve">데이터 포인트</w:t>
            </w:r>
          </w:p>
        </w:tc>
        <w:tc>
          <w:tcPr/>
          <w:p>
            <w:pPr>
              <w:pStyle w:val="Compact"/>
            </w:pPr>
            <w:r>
              <w:t xml:space="preserve">1,250개 이상 (약 5년치 일일 데이터)</w:t>
            </w:r>
          </w:p>
        </w:tc>
      </w:tr>
      <w:tr>
        <w:tc>
          <w:tcPr/>
          <w:p>
            <w:pPr>
              <w:pStyle w:val="Compact"/>
            </w:pPr>
            <w:r>
              <w:rPr>
                <w:b/>
                <w:bCs/>
              </w:rPr>
              <w:t xml:space="preserve">전환 시점</w:t>
            </w:r>
          </w:p>
        </w:tc>
        <w:tc>
          <w:tcPr/>
          <w:p>
            <w:pPr>
              <w:pStyle w:val="Compact"/>
            </w:pPr>
            <w:r>
              <w:t xml:space="preserve">2023년 11월 (기존 SPAN에서 이행)</w:t>
            </w:r>
          </w:p>
        </w:tc>
      </w:tr>
    </w:tbl>
    <w:p>
      <w:pPr>
        <w:pStyle w:val="BodyText"/>
      </w:pPr>
      <w:r>
        <w:t xml:space="preserve">VaR 모델은 과거 시장 데이터를 기반으로 99% 신뢰수준에서의 잠재적 손실을 추정하여 증거금을 산출하며, SPAN 대비 포트폴리오 상관관계를 보다 정밀하게 반영할 수 있어 증거금 효율성이 개선되었다.</w:t>
      </w:r>
    </w:p>
    <w:p>
      <w:r>
        <w:pict>
          <v:rect style="width:0;height:1.5pt" o:hralign="center" o:hrstd="t" o:hr="t"/>
        </w:pict>
      </w:r>
    </w:p>
    <w:bookmarkEnd w:id="20"/>
    <w:bookmarkEnd w:id="21"/>
    <w:bookmarkStart w:id="25" w:name="시간-거래-관련-현황"/>
    <w:p>
      <w:pPr>
        <w:pStyle w:val="Heading2"/>
      </w:pPr>
      <w:r>
        <w:t xml:space="preserve">5. 24시간 거래 관련 현황</w:t>
      </w:r>
    </w:p>
    <w:bookmarkStart w:id="22" w:name="pts를-활용한-분업-모델-japannext"/>
    <w:p>
      <w:pPr>
        <w:pStyle w:val="Heading3"/>
      </w:pPr>
      <w:r>
        <w:t xml:space="preserve">5.1 PTS를 활용한</w:t>
      </w:r>
      <w:r>
        <w:t xml:space="preserve"> </w:t>
      </w:r>
      <w:r>
        <w:t xml:space="preserve">“분업 모델”</w:t>
      </w:r>
      <w:r>
        <w:t xml:space="preserve"> </w:t>
      </w:r>
      <w:r>
        <w:t xml:space="preserve">(Japannext)</w:t>
      </w:r>
    </w:p>
    <w:p>
      <w:pPr>
        <w:pStyle w:val="FirstParagraph"/>
      </w:pPr>
      <w:r>
        <w:t xml:space="preserve">일본 증권시장은 TSE가 정규 거래시간을, PTS(Proprietary Trading System, 사설거래시스템)가 시간외 거래를 담당하는</w:t>
      </w:r>
      <w:r>
        <w:t xml:space="preserve"> </w:t>
      </w:r>
      <w:r>
        <w:rPr>
          <w:b/>
          <w:bCs/>
        </w:rPr>
        <w:t xml:space="preserve">“분업 모델(division of labor)”</w:t>
      </w:r>
      <w:r>
        <w:t xml:space="preserve"> </w:t>
      </w:r>
      <w:r>
        <w:t xml:space="preserve">구조로 운영된다.</w:t>
      </w:r>
    </w:p>
    <w:p>
      <w:pPr>
        <w:pStyle w:val="BodyText"/>
      </w:pPr>
      <w:r>
        <w:t xml:space="preserve">2025년 8월 Cboe Japan(구 Chi-X Japan)이 폐업한 이후,</w:t>
      </w:r>
      <w:r>
        <w:t xml:space="preserve"> </w:t>
      </w:r>
      <w:r>
        <w:rPr>
          <w:b/>
          <w:bCs/>
        </w:rPr>
        <w:t xml:space="preserve">Japannext</w:t>
      </w:r>
      <w:r>
        <w:t xml:space="preserve">가 일본의 유일한 PTS로 남게 되었다.</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항목</w:t>
            </w:r>
          </w:p>
        </w:tc>
        <w:tc>
          <w:tcPr/>
          <w:p>
            <w:pPr>
              <w:pStyle w:val="Compact"/>
            </w:pPr>
            <w:r>
              <w:t xml:space="preserve">Japannext</w:t>
            </w:r>
          </w:p>
        </w:tc>
      </w:tr>
      <w:tr>
        <w:tc>
          <w:tcPr/>
          <w:p>
            <w:pPr>
              <w:pStyle w:val="Compact"/>
            </w:pPr>
            <w:r>
              <w:rPr>
                <w:b/>
                <w:bCs/>
              </w:rPr>
              <w:t xml:space="preserve">야간 거래시간</w:t>
            </w:r>
          </w:p>
        </w:tc>
        <w:tc>
          <w:tcPr/>
          <w:p>
            <w:pPr>
              <w:pStyle w:val="Compact"/>
            </w:pPr>
            <w:r>
              <w:t xml:space="preserve">17:00 - 06:00 (익일)</w:t>
            </w:r>
          </w:p>
        </w:tc>
      </w:tr>
      <w:tr>
        <w:tc>
          <w:tcPr/>
          <w:p>
            <w:pPr>
              <w:pStyle w:val="Compact"/>
            </w:pPr>
            <w:r>
              <w:rPr>
                <w:b/>
                <w:bCs/>
              </w:rPr>
              <w:t xml:space="preserve">전체 거래시간</w:t>
            </w:r>
          </w:p>
        </w:tc>
        <w:tc>
          <w:tcPr/>
          <w:p>
            <w:pPr>
              <w:pStyle w:val="Compact"/>
            </w:pPr>
            <w:r>
              <w:t xml:space="preserve">08:20 - 06:00 (약 21.5시간)</w:t>
            </w:r>
          </w:p>
        </w:tc>
      </w:tr>
      <w:tr>
        <w:tc>
          <w:tcPr/>
          <w:p>
            <w:pPr>
              <w:pStyle w:val="Compact"/>
            </w:pPr>
            <w:r>
              <w:rPr>
                <w:b/>
                <w:bCs/>
              </w:rPr>
              <w:t xml:space="preserve">시장 점유율</w:t>
            </w:r>
          </w:p>
        </w:tc>
        <w:tc>
          <w:tcPr/>
          <w:p>
            <w:pPr>
              <w:pStyle w:val="Compact"/>
            </w:pPr>
            <w:r>
              <w:t xml:space="preserve">TSE 거래량 대비 약 8~10%</w:t>
            </w:r>
          </w:p>
        </w:tc>
      </w:tr>
      <w:tr>
        <w:tc>
          <w:tcPr/>
          <w:p>
            <w:pPr>
              <w:pStyle w:val="Compact"/>
            </w:pPr>
            <w:r>
              <w:rPr>
                <w:b/>
                <w:bCs/>
              </w:rPr>
              <w:t xml:space="preserve">커버리지</w:t>
            </w:r>
          </w:p>
        </w:tc>
        <w:tc>
          <w:tcPr/>
          <w:p>
            <w:pPr>
              <w:pStyle w:val="Compact"/>
            </w:pPr>
            <w:r>
              <w:t xml:space="preserve">미국·유럽 거래시간대 중첩</w:t>
            </w:r>
          </w:p>
        </w:tc>
      </w:tr>
    </w:tbl>
    <w:p>
      <w:pPr>
        <w:pStyle w:val="BodyText"/>
      </w:pPr>
      <w:r>
        <w:t xml:space="preserve">Japannext의 야간시장(17:00~06:00)은 미국과 유럽 시장의 거래시간과 중첩되어, 해외 시장 이벤트에 대한 실시간 대응이 가능하다. 다만, TSE 대비 유동성이 제한적이어서 대량 주문 집행에는 한계가 있으며, 주로 소규모 거래 및 헤지 수요에 활용된다.</w:t>
      </w:r>
    </w:p>
    <w:bookmarkEnd w:id="22"/>
    <w:bookmarkStart w:id="23" w:name="blue-ocean-ats-투자"/>
    <w:p>
      <w:pPr>
        <w:pStyle w:val="Heading3"/>
      </w:pPr>
      <w:r>
        <w:t xml:space="preserve">5.2 Blue Ocean ATS 투자</w:t>
      </w:r>
    </w:p>
    <w:p>
      <w:pPr>
        <w:pStyle w:val="FirstParagraph"/>
      </w:pPr>
      <w:r>
        <w:t xml:space="preserve">2023년 9월, JPX는 미국의 야간 거래 플랫폼인</w:t>
      </w:r>
      <w:r>
        <w:t xml:space="preserve"> </w:t>
      </w:r>
      <w:r>
        <w:rPr>
          <w:b/>
          <w:bCs/>
        </w:rPr>
        <w:t xml:space="preserve">Blue Ocean ATS</w:t>
      </w:r>
      <w:r>
        <w:t xml:space="preserve">에</w:t>
      </w:r>
      <w:r>
        <w:t xml:space="preserve"> </w:t>
      </w:r>
      <w:r>
        <w:rPr>
          <w:b/>
          <w:bCs/>
        </w:rPr>
        <w:t xml:space="preserve">5% 지분투자</w:t>
      </w:r>
      <w:r>
        <w:t xml:space="preserve">를 단행하였다. Blue Ocean ATS는 미국 시장에서 정규 거래시간 외 야간 거래를 제공하는 대체거래시스템이다.</w:t>
      </w:r>
    </w:p>
    <w:p>
      <w:pPr>
        <w:pStyle w:val="BodyText"/>
      </w:pPr>
      <w:r>
        <w:t xml:space="preserve">이 투자는 JPX가 국내 TSE의 거래시간을 직접 연장하기보다는, 해외 야간 거래 인프라에 대한 전략적 투자를 통해 글로벌 24시간 거래 생태계에 간접적으로 참여하려는 의도로 해석된다. 즉, JPX는 자체 거래소의 24시간 운영보다는 글로벌 파트너십을 통한 접근법을 선호하는 것으로 보인다.</w:t>
      </w:r>
    </w:p>
    <w:bookmarkEnd w:id="23"/>
    <w:bookmarkStart w:id="24" w:name="거래시간-연장-논의"/>
    <w:p>
      <w:pPr>
        <w:pStyle w:val="Heading3"/>
      </w:pPr>
      <w:r>
        <w:t xml:space="preserve">5.3 거래시간 연장 논의</w:t>
      </w:r>
    </w:p>
    <w:p>
      <w:pPr>
        <w:pStyle w:val="FirstParagraph"/>
      </w:pPr>
      <w:r>
        <w:t xml:space="preserve">현재 TSE/JPX 차원에서</w:t>
      </w:r>
      <w:r>
        <w:t xml:space="preserve"> </w:t>
      </w:r>
      <w:r>
        <w:rPr>
          <w:b/>
          <w:bCs/>
        </w:rPr>
        <w:t xml:space="preserve">24시간 주식 거래에 대한 구체적인 계획은 없다</w:t>
      </w:r>
      <w:r>
        <w:t xml:space="preserve">. JPX는 다음과 같은 입장을 견지하고 있는 것으로 파악된다:</w:t>
      </w:r>
    </w:p>
    <w:p>
      <w:pPr>
        <w:pStyle w:val="Compact"/>
        <w:numPr>
          <w:ilvl w:val="0"/>
          <w:numId w:val="1001"/>
        </w:numPr>
      </w:pPr>
      <w:r>
        <w:rPr>
          <w:b/>
          <w:bCs/>
        </w:rPr>
        <w:t xml:space="preserve">분업 모델 유지</w:t>
      </w:r>
      <w:r>
        <w:t xml:space="preserve">: TSE는 정규 거래시간의 유동성과 가격 발견 기능에 집중하고, 시간외 수요는 PTS(Japannext)가 흡수하는 구조를 선호</w:t>
      </w:r>
    </w:p>
    <w:p>
      <w:pPr>
        <w:pStyle w:val="Compact"/>
        <w:numPr>
          <w:ilvl w:val="0"/>
          <w:numId w:val="1001"/>
        </w:numPr>
      </w:pPr>
      <w:r>
        <w:rPr>
          <w:b/>
          <w:bCs/>
        </w:rPr>
        <w:t xml:space="preserve">비용 대비 효과 고려</w:t>
      </w:r>
      <w:r>
        <w:t xml:space="preserve">: 24시간 거래 운영에 따른 시스템 유지비용, 인력 운영비용, 청산·결제 체계 개편 비용 대비 추가 유동성 확보 효과가 제한적이라는 판단</w:t>
      </w:r>
    </w:p>
    <w:p>
      <w:pPr>
        <w:pStyle w:val="Compact"/>
        <w:numPr>
          <w:ilvl w:val="0"/>
          <w:numId w:val="1001"/>
        </w:numPr>
      </w:pPr>
      <w:r>
        <w:rPr>
          <w:b/>
          <w:bCs/>
        </w:rPr>
        <w:t xml:space="preserve">해외 투자 전략</w:t>
      </w:r>
      <w:r>
        <w:t xml:space="preserve">: Blue Ocean ATS 투자에서 보듯, 국내 시간 연장보다는 해외 시장 접근성 확대에 초점</w:t>
      </w:r>
    </w:p>
    <w:p>
      <w:pPr>
        <w:pStyle w:val="FirstParagraph"/>
      </w:pPr>
      <w:r>
        <w:t xml:space="preserve">2024년 11월 Closing Auction 도입으로 70년 만에 거래시간을 25분 연장한 것은, TSE가 거래시간 변경에 얼마나 신중한 접근을 취하는지를 단적으로 보여준다.</w:t>
      </w:r>
    </w:p>
    <w:p>
      <w:r>
        <w:pict>
          <v:rect style="width:0;height:1.5pt" o:hralign="center" o:hrstd="t" o:hr="t"/>
        </w:pict>
      </w:r>
    </w:p>
    <w:bookmarkEnd w:id="24"/>
    <w:bookmarkEnd w:id="25"/>
    <w:bookmarkStart w:id="26" w:name="nextrade와-일본-pts-비교"/>
    <w:p>
      <w:pPr>
        <w:pStyle w:val="Heading2"/>
      </w:pPr>
      <w:r>
        <w:t xml:space="preserve">6. Nextrade와 일본 PTS 비교</w:t>
      </w:r>
    </w:p>
    <w:p>
      <w:pPr>
        <w:pStyle w:val="FirstParagraph"/>
      </w:pPr>
      <w:r>
        <w:t xml:space="preserve">한국의 Nextrade(넥스트레이드)는 2025년 3월 4일 출범한 대체거래시스템으로, 일본의 PTS와 유사한 역할을 수행한다. 출범 후 약 12개월 만에 놀라운 성장세를 보여주고 있다.</w:t>
      </w:r>
    </w:p>
    <w:tbl>
      <w:tblPr>
        <w:tblStyle w:val="Table"/>
        <w:tblW w:type="pct" w:w="5000"/>
        <w:tblLayout w:type="fixed"/>
        <w:tblLook w:firstRow="1" w:lastRow="0" w:firstColumn="0" w:lastColumn="0" w:noHBand="0" w:noVBand="0" w:val="0020"/>
      </w:tblPr>
      <w:tblGrid>
        <w:gridCol w:w="1643"/>
        <w:gridCol w:w="3138"/>
        <w:gridCol w:w="3138"/>
      </w:tblGrid>
      <w:tr>
        <w:trPr>
          <w:tblHeader w:val="on"/>
        </w:trPr>
        <w:tc>
          <w:tcPr/>
          <w:p>
            <w:pPr>
              <w:pStyle w:val="Compact"/>
            </w:pPr>
            <w:r>
              <w:t xml:space="preserve">비교 항목</w:t>
            </w:r>
          </w:p>
        </w:tc>
        <w:tc>
          <w:tcPr/>
          <w:p>
            <w:pPr>
              <w:pStyle w:val="Compact"/>
            </w:pPr>
            <w:r>
              <w:t xml:space="preserve">Japannext (일본 PTS)</w:t>
            </w:r>
          </w:p>
        </w:tc>
        <w:tc>
          <w:tcPr/>
          <w:p>
            <w:pPr>
              <w:pStyle w:val="Compact"/>
            </w:pPr>
            <w:r>
              <w:t xml:space="preserve">Nextrade (한국 ATS)</w:t>
            </w:r>
          </w:p>
        </w:tc>
      </w:tr>
      <w:tr>
        <w:tc>
          <w:tcPr/>
          <w:p>
            <w:pPr>
              <w:pStyle w:val="Compact"/>
            </w:pPr>
            <w:r>
              <w:rPr>
                <w:b/>
                <w:bCs/>
              </w:rPr>
              <w:t xml:space="preserve">출범</w:t>
            </w:r>
          </w:p>
        </w:tc>
        <w:tc>
          <w:tcPr/>
          <w:p>
            <w:pPr>
              <w:pStyle w:val="Compact"/>
            </w:pPr>
            <w:r>
              <w:t xml:space="preserve">2007년</w:t>
            </w:r>
          </w:p>
        </w:tc>
        <w:tc>
          <w:tcPr/>
          <w:p>
            <w:pPr>
              <w:pStyle w:val="Compact"/>
            </w:pPr>
            <w:r>
              <w:t xml:space="preserve">2025년 3월</w:t>
            </w:r>
          </w:p>
        </w:tc>
      </w:tr>
      <w:tr>
        <w:tc>
          <w:tcPr/>
          <w:p>
            <w:pPr>
              <w:pStyle w:val="Compact"/>
            </w:pPr>
            <w:r>
              <w:rPr>
                <w:b/>
                <w:bCs/>
              </w:rPr>
              <w:t xml:space="preserve">전체 거래시간</w:t>
            </w:r>
          </w:p>
        </w:tc>
        <w:tc>
          <w:tcPr/>
          <w:p>
            <w:pPr>
              <w:pStyle w:val="Compact"/>
            </w:pPr>
            <w:r>
              <w:t xml:space="preserve">08:20 - 06:00 (약 21.5시간)</w:t>
            </w:r>
          </w:p>
        </w:tc>
        <w:tc>
          <w:tcPr/>
          <w:p>
            <w:pPr>
              <w:pStyle w:val="Compact"/>
            </w:pPr>
            <w:r>
              <w:t xml:space="preserve">08:00 - 20:00 (12시간)</w:t>
            </w:r>
          </w:p>
        </w:tc>
      </w:tr>
      <w:tr>
        <w:tc>
          <w:tcPr/>
          <w:p>
            <w:pPr>
              <w:pStyle w:val="Compact"/>
            </w:pPr>
            <w:r>
              <w:rPr>
                <w:b/>
                <w:bCs/>
              </w:rPr>
              <w:t xml:space="preserve">시간외 거래</w:t>
            </w:r>
          </w:p>
        </w:tc>
        <w:tc>
          <w:tcPr/>
          <w:p>
            <w:pPr>
              <w:pStyle w:val="Compact"/>
            </w:pPr>
            <w:r>
              <w:t xml:space="preserve">17:00 - 06:00 (13시간)</w:t>
            </w:r>
          </w:p>
        </w:tc>
        <w:tc>
          <w:tcPr/>
          <w:p>
            <w:pPr>
              <w:pStyle w:val="Compact"/>
            </w:pPr>
            <w:r>
              <w:t xml:space="preserve">08:00-09:00, 15:30-20:00</w:t>
            </w:r>
          </w:p>
        </w:tc>
      </w:tr>
      <w:tr>
        <w:tc>
          <w:tcPr/>
          <w:p>
            <w:pPr>
              <w:pStyle w:val="Compact"/>
            </w:pPr>
            <w:r>
              <w:rPr>
                <w:b/>
                <w:bCs/>
              </w:rPr>
              <w:t xml:space="preserve">시장 점유율</w:t>
            </w:r>
          </w:p>
        </w:tc>
        <w:tc>
          <w:tcPr/>
          <w:p>
            <w:pPr>
              <w:pStyle w:val="Compact"/>
            </w:pPr>
            <w:r>
              <w:t xml:space="preserve">TSE 대비 ~8-10%</w:t>
            </w:r>
          </w:p>
        </w:tc>
        <w:tc>
          <w:tcPr/>
          <w:p>
            <w:pPr>
              <w:pStyle w:val="Compact"/>
            </w:pPr>
            <w:r>
              <w:t xml:space="preserve">합산 거래대금의 약 39%</w:t>
            </w:r>
          </w:p>
        </w:tc>
      </w:tr>
      <w:tr>
        <w:tc>
          <w:tcPr/>
          <w:p>
            <w:pPr>
              <w:pStyle w:val="Compact"/>
            </w:pPr>
            <w:r>
              <w:rPr>
                <w:b/>
                <w:bCs/>
              </w:rPr>
              <w:t xml:space="preserve">참여 증권사</w:t>
            </w:r>
          </w:p>
        </w:tc>
        <w:tc>
          <w:tcPr/>
          <w:p>
            <w:pPr>
              <w:pStyle w:val="Compact"/>
            </w:pPr>
            <w:r>
              <w:t xml:space="preserve">다수</w:t>
            </w:r>
          </w:p>
        </w:tc>
        <w:tc>
          <w:tcPr/>
          <w:p>
            <w:pPr>
              <w:pStyle w:val="Compact"/>
            </w:pPr>
            <w:r>
              <w:t xml:space="preserve">32개사</w:t>
            </w:r>
          </w:p>
        </w:tc>
      </w:tr>
      <w:tr>
        <w:tc>
          <w:tcPr/>
          <w:p>
            <w:pPr>
              <w:pStyle w:val="Compact"/>
            </w:pPr>
            <w:r>
              <w:rPr>
                <w:b/>
                <w:bCs/>
              </w:rPr>
              <w:t xml:space="preserve">고유 주문유형</w:t>
            </w:r>
          </w:p>
        </w:tc>
        <w:tc>
          <w:tcPr/>
          <w:p>
            <w:pPr>
              <w:pStyle w:val="Compact"/>
            </w:pPr>
            <w:r>
              <w:t xml:space="preserve">-</w:t>
            </w:r>
          </w:p>
        </w:tc>
        <w:tc>
          <w:tcPr/>
          <w:p>
            <w:pPr>
              <w:pStyle w:val="Compact"/>
            </w:pPr>
            <w:r>
              <w:t xml:space="preserve">중간가(mid-point), 스톱리밋</w:t>
            </w:r>
          </w:p>
        </w:tc>
      </w:tr>
      <w:tr>
        <w:tc>
          <w:tcPr/>
          <w:p>
            <w:pPr>
              <w:pStyle w:val="Compact"/>
            </w:pPr>
            <w:r>
              <w:rPr>
                <w:b/>
                <w:bCs/>
              </w:rPr>
              <w:t xml:space="preserve">수수료 수준</w:t>
            </w:r>
          </w:p>
        </w:tc>
        <w:tc>
          <w:tcPr/>
          <w:p>
            <w:pPr>
              <w:pStyle w:val="Compact"/>
            </w:pPr>
            <w:r>
              <w:t xml:space="preserve">TSE 대비 할인</w:t>
            </w:r>
          </w:p>
        </w:tc>
        <w:tc>
          <w:tcPr/>
          <w:p>
            <w:pPr>
              <w:pStyle w:val="Compact"/>
            </w:pPr>
            <w:r>
              <w:t xml:space="preserve">KRX 대비 20-40% 할인</w:t>
            </w:r>
          </w:p>
        </w:tc>
      </w:tr>
      <w:tr>
        <w:tc>
          <w:tcPr/>
          <w:p>
            <w:pPr>
              <w:pStyle w:val="Compact"/>
            </w:pPr>
            <w:r>
              <w:rPr>
                <w:b/>
                <w:bCs/>
              </w:rPr>
              <w:t xml:space="preserve">시간외 비중</w:t>
            </w:r>
          </w:p>
        </w:tc>
        <w:tc>
          <w:tcPr/>
          <w:p>
            <w:pPr>
              <w:pStyle w:val="Compact"/>
            </w:pPr>
            <w:r>
              <w:t xml:space="preserve">야간 중심</w:t>
            </w:r>
          </w:p>
        </w:tc>
        <w:tc>
          <w:tcPr/>
          <w:p>
            <w:pPr>
              <w:pStyle w:val="Compact"/>
            </w:pPr>
            <w:r>
              <w:t xml:space="preserve">시간외 거래가 전체의 38.9%</w:t>
            </w:r>
          </w:p>
        </w:tc>
      </w:tr>
    </w:tbl>
    <w:p>
      <w:pPr>
        <w:pStyle w:val="BodyText"/>
      </w:pPr>
      <w:r>
        <w:t xml:space="preserve">Nextrade의 가장 주목할 만한 점은 2026년 1월 기준 합산 거래대금의 약 39%(일평균 약 20.35조 원)를 차지하며 급성장했다는 것이다. 이는 Japannext가 약 18년간 운영하면서 8~10%의 점유율에 머무르고 있는 것과 대비된다. Nextrade의 급속한 성장 요인으로는 KRX 대비 20~40% 저렴한 수수료, 중간가 주문 등 차별화된 주문 유형, 그리고 08:00~20:00의 확장된 거래시간이 꼽힌다.</w:t>
      </w:r>
    </w:p>
    <w:p>
      <w:pPr>
        <w:pStyle w:val="BodyText"/>
      </w:pPr>
      <w:r>
        <w:t xml:space="preserve">한국거래소(KRX)는 Nextrade의 성장에 대응하여</w:t>
      </w:r>
      <w:r>
        <w:t xml:space="preserve"> </w:t>
      </w:r>
      <w:r>
        <w:rPr>
          <w:b/>
          <w:bCs/>
        </w:rPr>
        <w:t xml:space="preserve">2026년 9월 14일</w:t>
      </w:r>
      <w:r>
        <w:t xml:space="preserve"> </w:t>
      </w:r>
      <w:r>
        <w:t xml:space="preserve">1단계 거래시간 연장을 계획하고 있다. 구체적으로 프리마켓(07:00~08:00)과 애프터마켓(16:00~20:00)을 도입할 예정이며, 이는 일본의 TSE+PTS 분업 모델과 유사한 경쟁 구도가 한국에서도 형성되고 있음을 보여준다.</w:t>
      </w:r>
    </w:p>
    <w:p>
      <w:r>
        <w:pict>
          <v:rect style="width:0;height:1.5pt" o:hralign="center" o:hrstd="t" o:hr="t"/>
        </w:pict>
      </w:r>
    </w:p>
    <w:bookmarkEnd w:id="26"/>
    <w:bookmarkStart w:id="28" w:name="krx-현행-제도와의-비교-분석"/>
    <w:p>
      <w:pPr>
        <w:pStyle w:val="Heading2"/>
      </w:pPr>
      <w:r>
        <w:t xml:space="preserve">7. KRX 현행 제도와의 비교 분석</w:t>
      </w:r>
    </w:p>
    <w:p>
      <w:pPr>
        <w:pStyle w:val="FirstParagraph"/>
      </w:pPr>
      <w:r>
        <w:t xml:space="preserve">TSE/JPX와 KRX는 아시아 선진 시장의 양대 거래소로서, 유사한 과제와 상이한 접근 방식을 보여주고 있다.</w:t>
      </w:r>
    </w:p>
    <w:tbl>
      <w:tblPr>
        <w:tblStyle w:val="Table"/>
        <w:tblW w:type="pct" w:w="5000"/>
        <w:tblLayout w:type="fixed"/>
        <w:tblLook w:firstRow="1" w:lastRow="0" w:firstColumn="0" w:lastColumn="0" w:noHBand="0" w:noVBand="0" w:val="0020"/>
      </w:tblPr>
      <w:tblGrid>
        <w:gridCol w:w="2292"/>
        <w:gridCol w:w="3126"/>
        <w:gridCol w:w="2501"/>
      </w:tblGrid>
      <w:tr>
        <w:trPr>
          <w:tblHeader w:val="on"/>
        </w:trPr>
        <w:tc>
          <w:tcPr/>
          <w:p>
            <w:pPr>
              <w:pStyle w:val="Compact"/>
            </w:pPr>
            <w:r>
              <w:t xml:space="preserve">비교 항목</w:t>
            </w:r>
          </w:p>
        </w:tc>
        <w:tc>
          <w:tcPr/>
          <w:p>
            <w:pPr>
              <w:pStyle w:val="Compact"/>
            </w:pPr>
            <w:r>
              <w:t xml:space="preserve">TSE/JPX (일본)</w:t>
            </w:r>
          </w:p>
        </w:tc>
        <w:tc>
          <w:tcPr/>
          <w:p>
            <w:pPr>
              <w:pStyle w:val="Compact"/>
            </w:pPr>
            <w:r>
              <w:t xml:space="preserve">KRX (한국)</w:t>
            </w:r>
          </w:p>
        </w:tc>
      </w:tr>
      <w:tr>
        <w:tc>
          <w:tcPr/>
          <w:p>
            <w:pPr>
              <w:pStyle w:val="Compact"/>
            </w:pPr>
            <w:r>
              <w:rPr>
                <w:b/>
                <w:bCs/>
              </w:rPr>
              <w:t xml:space="preserve">정규 거래시간</w:t>
            </w:r>
          </w:p>
        </w:tc>
        <w:tc>
          <w:tcPr/>
          <w:p>
            <w:pPr>
              <w:pStyle w:val="Compact"/>
            </w:pPr>
            <w:r>
              <w:t xml:space="preserve">5시간 25분 (09:00-15:30)</w:t>
            </w:r>
          </w:p>
        </w:tc>
        <w:tc>
          <w:tcPr/>
          <w:p>
            <w:pPr>
              <w:pStyle w:val="Compact"/>
            </w:pPr>
            <w:r>
              <w:t xml:space="preserve">6시간 30분 (09:00-15:30)</w:t>
            </w:r>
          </w:p>
        </w:tc>
      </w:tr>
      <w:tr>
        <w:tc>
          <w:tcPr/>
          <w:p>
            <w:pPr>
              <w:pStyle w:val="Compact"/>
            </w:pPr>
            <w:r>
              <w:rPr>
                <w:b/>
                <w:bCs/>
              </w:rPr>
              <w:t xml:space="preserve">점심 휴장</w:t>
            </w:r>
          </w:p>
        </w:tc>
        <w:tc>
          <w:tcPr/>
          <w:p>
            <w:pPr>
              <w:pStyle w:val="Compact"/>
            </w:pPr>
            <w:r>
              <w:t xml:space="preserve">있음 (11:30-12:30)</w:t>
            </w:r>
          </w:p>
        </w:tc>
        <w:tc>
          <w:tcPr/>
          <w:p>
            <w:pPr>
              <w:pStyle w:val="Compact"/>
            </w:pPr>
            <w:r>
              <w:t xml:space="preserve">없음 (2000년 폐지)</w:t>
            </w:r>
          </w:p>
        </w:tc>
      </w:tr>
      <w:tr>
        <w:tc>
          <w:tcPr/>
          <w:p>
            <w:pPr>
              <w:pStyle w:val="Compact"/>
            </w:pPr>
            <w:r>
              <w:rPr>
                <w:b/>
                <w:bCs/>
              </w:rPr>
              <w:t xml:space="preserve">매칭엔진 속도</w:t>
            </w:r>
          </w:p>
        </w:tc>
        <w:tc>
          <w:tcPr/>
          <w:p>
            <w:pPr>
              <w:pStyle w:val="Compact"/>
            </w:pPr>
            <w:r>
              <w:t xml:space="preserve">arrowhead 4.0: ~200μs</w:t>
            </w:r>
          </w:p>
        </w:tc>
        <w:tc>
          <w:tcPr/>
          <w:p>
            <w:pPr>
              <w:pStyle w:val="Compact"/>
            </w:pPr>
            <w:r>
              <w:t xml:space="preserve">EXTURE 3.0: ~50μs</w:t>
            </w:r>
          </w:p>
        </w:tc>
      </w:tr>
      <w:tr>
        <w:tc>
          <w:tcPr/>
          <w:p>
            <w:pPr>
              <w:pStyle w:val="Compact"/>
            </w:pPr>
            <w:r>
              <w:rPr>
                <w:b/>
                <w:bCs/>
              </w:rPr>
              <w:t xml:space="preserve">주식 결제 주기</w:t>
            </w:r>
          </w:p>
        </w:tc>
        <w:tc>
          <w:tcPr/>
          <w:p>
            <w:pPr>
              <w:pStyle w:val="Compact"/>
            </w:pPr>
            <w:r>
              <w:t xml:space="preserve">T+2 (2019년~)</w:t>
            </w:r>
          </w:p>
        </w:tc>
        <w:tc>
          <w:tcPr/>
          <w:p>
            <w:pPr>
              <w:pStyle w:val="Compact"/>
            </w:pPr>
            <w:r>
              <w:t xml:space="preserve">T+2 (2024년~)</w:t>
            </w:r>
          </w:p>
        </w:tc>
      </w:tr>
      <w:tr>
        <w:tc>
          <w:tcPr/>
          <w:p>
            <w:pPr>
              <w:pStyle w:val="Compact"/>
            </w:pPr>
            <w:r>
              <w:rPr>
                <w:b/>
                <w:bCs/>
              </w:rPr>
              <w:t xml:space="preserve">T+1 전환 계획</w:t>
            </w:r>
          </w:p>
        </w:tc>
        <w:tc>
          <w:tcPr/>
          <w:p>
            <w:pPr>
              <w:pStyle w:val="Compact"/>
            </w:pPr>
            <w:r>
              <w:t xml:space="preserve">비공식 논의, 일정 미정</w:t>
            </w:r>
          </w:p>
        </w:tc>
        <w:tc>
          <w:tcPr/>
          <w:p>
            <w:pPr>
              <w:pStyle w:val="Compact"/>
            </w:pPr>
            <w:r>
              <w:rPr>
                <w:b/>
                <w:bCs/>
              </w:rPr>
              <w:t xml:space="preserve">2027년 10월</w:t>
            </w:r>
            <w:r>
              <w:t xml:space="preserve"> </w:t>
            </w:r>
            <w:r>
              <w:t xml:space="preserve">목표 (KSD 워킹그룹 구성)</w:t>
            </w:r>
          </w:p>
        </w:tc>
      </w:tr>
      <w:tr>
        <w:tc>
          <w:tcPr/>
          <w:p>
            <w:pPr>
              <w:pStyle w:val="Compact"/>
            </w:pPr>
            <w:r>
              <w:rPr>
                <w:b/>
                <w:bCs/>
              </w:rPr>
              <w:t xml:space="preserve">CCP</w:t>
            </w:r>
          </w:p>
        </w:tc>
        <w:tc>
          <w:tcPr/>
          <w:p>
            <w:pPr>
              <w:pStyle w:val="Compact"/>
            </w:pPr>
            <w:r>
              <w:t xml:space="preserve">JSCC</w:t>
            </w:r>
          </w:p>
        </w:tc>
        <w:tc>
          <w:tcPr/>
          <w:p>
            <w:pPr>
              <w:pStyle w:val="Compact"/>
            </w:pPr>
            <w:r>
              <w:t xml:space="preserve">KRX CCP</w:t>
            </w:r>
          </w:p>
        </w:tc>
      </w:tr>
      <w:tr>
        <w:tc>
          <w:tcPr/>
          <w:p>
            <w:pPr>
              <w:pStyle w:val="Compact"/>
            </w:pPr>
            <w:r>
              <w:rPr>
                <w:b/>
                <w:bCs/>
              </w:rPr>
              <w:t xml:space="preserve">증거금 모델</w:t>
            </w:r>
          </w:p>
        </w:tc>
        <w:tc>
          <w:tcPr/>
          <w:p>
            <w:pPr>
              <w:pStyle w:val="Compact"/>
            </w:pPr>
            <w:r>
              <w:t xml:space="preserve">VaR (2023년 SPAN에서 전환)</w:t>
            </w:r>
          </w:p>
        </w:tc>
        <w:tc>
          <w:tcPr/>
          <w:p>
            <w:pPr>
              <w:pStyle w:val="Compact"/>
            </w:pPr>
            <w:r>
              <w:t xml:space="preserve">SPAN 기반</w:t>
            </w:r>
          </w:p>
        </w:tc>
      </w:tr>
      <w:tr>
        <w:tc>
          <w:tcPr/>
          <w:p>
            <w:pPr>
              <w:pStyle w:val="Compact"/>
            </w:pPr>
            <w:r>
              <w:rPr>
                <w:b/>
                <w:bCs/>
              </w:rPr>
              <w:t xml:space="preserve">ATS/PTS 시장</w:t>
            </w:r>
          </w:p>
        </w:tc>
        <w:tc>
          <w:tcPr/>
          <w:p>
            <w:pPr>
              <w:pStyle w:val="Compact"/>
            </w:pPr>
            <w:r>
              <w:t xml:space="preserve">Japannext (~21.5시간)</w:t>
            </w:r>
          </w:p>
        </w:tc>
        <w:tc>
          <w:tcPr/>
          <w:p>
            <w:pPr>
              <w:pStyle w:val="Compact"/>
            </w:pPr>
            <w:r>
              <w:t xml:space="preserve">Nextrade (12시간)</w:t>
            </w:r>
          </w:p>
        </w:tc>
      </w:tr>
      <w:tr>
        <w:tc>
          <w:tcPr/>
          <w:p>
            <w:pPr>
              <w:pStyle w:val="Compact"/>
            </w:pPr>
            <w:r>
              <w:rPr>
                <w:b/>
                <w:bCs/>
              </w:rPr>
              <w:t xml:space="preserve">ATS 점유율</w:t>
            </w:r>
          </w:p>
        </w:tc>
        <w:tc>
          <w:tcPr/>
          <w:p>
            <w:pPr>
              <w:pStyle w:val="Compact"/>
            </w:pPr>
            <w:r>
              <w:t xml:space="preserve">~8-10%</w:t>
            </w:r>
          </w:p>
        </w:tc>
        <w:tc>
          <w:tcPr/>
          <w:p>
            <w:pPr>
              <w:pStyle w:val="Compact"/>
            </w:pPr>
            <w:r>
              <w:t xml:space="preserve">~39% (2026년 1월)</w:t>
            </w:r>
          </w:p>
        </w:tc>
      </w:tr>
      <w:tr>
        <w:tc>
          <w:tcPr/>
          <w:p>
            <w:pPr>
              <w:pStyle w:val="Compact"/>
            </w:pPr>
            <w:r>
              <w:rPr>
                <w:b/>
                <w:bCs/>
              </w:rPr>
              <w:t xml:space="preserve">24시간 거래</w:t>
            </w:r>
          </w:p>
        </w:tc>
        <w:tc>
          <w:tcPr/>
          <w:p>
            <w:pPr>
              <w:pStyle w:val="Compact"/>
            </w:pPr>
            <w:r>
              <w:t xml:space="preserve">구체적 계획 없음</w:t>
            </w:r>
          </w:p>
        </w:tc>
        <w:tc>
          <w:tcPr/>
          <w:p>
            <w:pPr>
              <w:pStyle w:val="Compact"/>
            </w:pPr>
            <w:r>
              <w:t xml:space="preserve">구체적 계획 없음</w:t>
            </w:r>
          </w:p>
        </w:tc>
      </w:tr>
      <w:tr>
        <w:tc>
          <w:tcPr/>
          <w:p>
            <w:pPr>
              <w:pStyle w:val="Compact"/>
            </w:pPr>
            <w:r>
              <w:rPr>
                <w:b/>
                <w:bCs/>
              </w:rPr>
              <w:t xml:space="preserve">분업 모델</w:t>
            </w:r>
          </w:p>
        </w:tc>
        <w:tc>
          <w:tcPr/>
          <w:p>
            <w:pPr>
              <w:pStyle w:val="Compact"/>
            </w:pPr>
            <w:r>
              <w:t xml:space="preserve">성숙 (TSE + PTS)</w:t>
            </w:r>
          </w:p>
        </w:tc>
        <w:tc>
          <w:tcPr/>
          <w:p>
            <w:pPr>
              <w:pStyle w:val="Compact"/>
            </w:pPr>
            <w:r>
              <w:t xml:space="preserve">형성 중 (KRX + Nextrade)</w:t>
            </w:r>
          </w:p>
        </w:tc>
      </w:tr>
      <w:tr>
        <w:tc>
          <w:tcPr/>
          <w:p>
            <w:pPr>
              <w:pStyle w:val="Compact"/>
            </w:pPr>
            <w:r>
              <w:rPr>
                <w:b/>
                <w:bCs/>
              </w:rPr>
              <w:t xml:space="preserve">청산 구조</w:t>
            </w:r>
          </w:p>
        </w:tc>
        <w:tc>
          <w:tcPr/>
          <w:p>
            <w:pPr>
              <w:pStyle w:val="Compact"/>
            </w:pPr>
            <w:r>
              <w:t xml:space="preserve">고정 배치 윈도우</w:t>
            </w:r>
          </w:p>
        </w:tc>
        <w:tc>
          <w:tcPr/>
          <w:p>
            <w:pPr>
              <w:pStyle w:val="Compact"/>
            </w:pPr>
            <w:r>
              <w:t xml:space="preserve">배치 의존형 아키텍처</w:t>
            </w:r>
          </w:p>
        </w:tc>
      </w:tr>
    </w:tbl>
    <w:bookmarkStart w:id="27" w:name="주요-시사점"/>
    <w:p>
      <w:pPr>
        <w:pStyle w:val="Heading3"/>
      </w:pPr>
      <w:r>
        <w:t xml:space="preserve">주요 시사점</w:t>
      </w:r>
    </w:p>
    <w:p>
      <w:pPr>
        <w:pStyle w:val="FirstParagraph"/>
      </w:pPr>
      <w:r>
        <w:rPr>
          <w:b/>
          <w:bCs/>
        </w:rPr>
        <w:t xml:space="preserve">1) 거래시간 — 선진시장 중 단축 운영 그룹</w:t>
      </w:r>
    </w:p>
    <w:p>
      <w:pPr>
        <w:pStyle w:val="BodyText"/>
      </w:pPr>
      <w:r>
        <w:t xml:space="preserve">TSE(5시간 25분)와 KRX(6시간 30분) 모두 NYSE(6.5시간), LSE(8.5시간) 등 서구 거래소에 비해 상대적으로 짧은 정규 거래시간을 운영하고 있다. 다만 양국 모두 ATS/PTS를 통해 실질적인 거래 가능 시간을 대폭 확장하고 있어, 정규시장 시간만으로는 전체 시장 접근성을 평가하기 어렵다.</w:t>
      </w:r>
    </w:p>
    <w:p>
      <w:pPr>
        <w:pStyle w:val="BodyText"/>
      </w:pPr>
      <w:r>
        <w:rPr>
          <w:b/>
          <w:bCs/>
        </w:rPr>
        <w:t xml:space="preserve">2) 매칭엔진 성능 — KRX가 약간 우위</w:t>
      </w:r>
    </w:p>
    <w:p>
      <w:pPr>
        <w:pStyle w:val="BodyText"/>
      </w:pPr>
      <w:r>
        <w:t xml:space="preserve">KRX의 EXTURE 3.0(50μs)가 TSE의 arrowhead 4.0(200μs)보다 약 4배 빠른 주문 처리 속도를 보이고 있다. 다만 TSE는 구체적인 처리량(throughput) 수치를 공개하지 않고 있어, 총 처리 용량 측면의 직접 비교에는 한계가 있다.</w:t>
      </w:r>
    </w:p>
    <w:p>
      <w:pPr>
        <w:pStyle w:val="BodyText"/>
      </w:pPr>
      <w:r>
        <w:rPr>
          <w:b/>
          <w:bCs/>
        </w:rPr>
        <w:t xml:space="preserve">3) 청산·결제 — 유사한 구조적 제약</w:t>
      </w:r>
    </w:p>
    <w:p>
      <w:pPr>
        <w:pStyle w:val="BodyText"/>
      </w:pPr>
      <w:r>
        <w:t xml:space="preserve">양국 모두 배치 기반 청산 구조를 운영하고 있으며, 이는 T+1 결제로의 전환 및 거래시간 연장 시 공통적인 기술적 제약 요인으로 작용한다. JSCC의 13:00 증권 마감, 14:15 자금 마감이라는 고정 배치 윈도우는 KRX의 배치 의존형 아키텍처와 유사한 구조적 한계를 갖고 있다.</w:t>
      </w:r>
    </w:p>
    <w:p>
      <w:pPr>
        <w:pStyle w:val="BodyText"/>
      </w:pPr>
      <w:r>
        <w:rPr>
          <w:b/>
          <w:bCs/>
        </w:rPr>
        <w:t xml:space="preserve">4) ATS 생태계 — 일본 성숙 vs 한국 급성장</w:t>
      </w:r>
    </w:p>
    <w:p>
      <w:pPr>
        <w:pStyle w:val="BodyText"/>
      </w:pPr>
      <w:r>
        <w:t xml:space="preserve">일본은 Japannext를 중심으로 약 18년간 PTS 생태계를 발전시켜 왔으나, 시장 점유율은 8~10%에 머물러 있다. 반면 한국의 Nextrade는 2026년 1월 기준 39%의 점유율(일평균 약 20.35조 원)을 기록하며 폭발적으로 성장하고 있다. 이는 한국 시장 참가자들의 수수료 민감도와 시간외 거래 수요가 일본보다 높다는 점, 그리고 Nextrade가 출범 시점에 중간가 주문 등 차별화된 기능을 적극 제공한 전략이 주효했음을 시사한다.</w:t>
      </w:r>
    </w:p>
    <w:p>
      <w:pPr>
        <w:pStyle w:val="BodyText"/>
      </w:pPr>
      <w:r>
        <w:rPr>
          <w:b/>
          <w:bCs/>
        </w:rPr>
        <w:t xml:space="preserve">5) 분업 모델의 수렴</w:t>
      </w:r>
    </w:p>
    <w:p>
      <w:pPr>
        <w:pStyle w:val="BodyText"/>
      </w:pPr>
      <w:r>
        <w:t xml:space="preserve">일본의</w:t>
      </w:r>
      <w:r>
        <w:t xml:space="preserve"> </w:t>
      </w:r>
      <w:r>
        <w:t xml:space="preserve">“TSE + PTS”</w:t>
      </w:r>
      <w:r>
        <w:t xml:space="preserve"> </w:t>
      </w:r>
      <w:r>
        <w:t xml:space="preserve">분업 모델은 한국에서도</w:t>
      </w:r>
      <w:r>
        <w:t xml:space="preserve"> </w:t>
      </w:r>
      <w:r>
        <w:t xml:space="preserve">“KRX + Nextrade”</w:t>
      </w:r>
      <w:r>
        <w:t xml:space="preserve"> </w:t>
      </w:r>
      <w:r>
        <w:t xml:space="preserve">형태로 재현되고 있다. 정규 거래소가 핵심 유동성과 가격 발견 기능을 담당하고, ATS가 시간외 거래와 수수료 경쟁을 통한 보완적 역할을 수행하는 구조는 아시아 선진 시장의 공통적인 발전 방향으로 자리잡고 있다. KRX의 2026년 9월 14일 거래시간 연장(07:00~08:00, 16:00~20:00) 계획은 이러한 경쟁적 분업 구도를 더욱 심화시킬 것으로 전망된다.</w:t>
      </w:r>
    </w:p>
    <w:p>
      <w:r>
        <w:pict>
          <v:rect style="width:0;height:1.5pt" o:hralign="center" o:hrstd="t" o:hr="t"/>
        </w:pict>
      </w:r>
    </w:p>
    <w:p>
      <w:pPr>
        <w:pStyle w:val="BlockText"/>
      </w:pPr>
      <w:r>
        <w:rPr>
          <w:b/>
          <w:bCs/>
        </w:rPr>
        <w:t xml:space="preserve">면책 조항</w:t>
      </w:r>
      <w:r>
        <w:t xml:space="preserve">: 본 보고서는 공개된 정보를 기반으로 작성된 분석 자료이며, 투자 권유를 목적으로 하지 않습니다. 수치 및 제도 정보는 작성 시점 기준이며, 이후 변경될 수 있습니다.</w:t>
      </w:r>
    </w:p>
    <w:bookmarkEnd w:id="27"/>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2026-03-27T04:13:54Z</dcterms:created>
  <dcterms:modified xsi:type="dcterms:W3CDTF">2026-03-27T04:13:54Z</dcterms:modified>
</cp:coreProperties>
</file>

<file path=docProps/custom.xml><?xml version="1.0" encoding="utf-8"?>
<Properties xmlns="http://schemas.openxmlformats.org/officeDocument/2006/custom-properties" xmlns:vt="http://schemas.openxmlformats.org/officeDocument/2006/docPropsVTypes"/>
</file>