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9대 거래소 종합비교 보고서</w:t>
      </w:r>
    </w:p>
    <w:p>
      <w:pPr>
        <w:ind w:left="720"/>
      </w:pPr>
      <w:r>
        <w:t>프로젝트: compare_exchange_01 | 작성일: 2026-03-27 | Session 4 종합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요약 (Executive Summary)</w:t>
      </w:r>
    </w:p>
    <w:p>
      <w:r>
        <w:t>본 보고서는 전 세계 9개 주요 거래소의 시장 미시구조를 체계적으로 비교 분석한 결과물이다.</w:t>
      </w:r>
    </w:p>
    <w:p>
      <w:r>
        <w:t>대상 거래소: KRX (한국), NYSE (미국), NASDAQ (미국), TSE (일본), LSE (영국), HKEX (홍콩), Eurex (독일/스위스), ASX (호주), SGX (싱가포르)</w:t>
      </w:r>
    </w:p>
    <w:p>
      <w:pPr>
        <w:pStyle w:val="Heading3"/>
      </w:pPr>
      <w:r>
        <w:t>핵심 발견사항</w:t>
      </w:r>
    </w:p>
    <w:p>
      <w:r>
        <w:t>1. 시장 모델 스펙트럼: 순수 주문주도형(KRX, NASDAQ, TSE, HKEX, ASX, SGX) → 혼합형(NYSE, Eurex) → 호가주도형(LSE SEAQ). NYSE만이 물리적 거래 플로어를 유지.</w:t>
      </w:r>
    </w:p>
    <w:p>
      <w:r>
        <w:t>2. 변동성 통제 5가지 접근: 시장 전체 서킷브레이커(미국), 가격제한폭+VI(KRX), 가격제한폭+특별기배(TSE), 종목별 냉각기간(HKEX/SGX), 변동성 경매(Eurex/LSE), 이상주문 거부(ASX).</w:t>
      </w:r>
    </w:p>
    <w:p>
      <w:r>
        <w:t>3. 시장조성자 다양성: 독점 DMM(NYSE) → 경쟁적 MM(NASDAQ) → 계층적 MM(Eurex RMM/PMM/AMM) → 유동성별 차등(LSE) → ETF/파생상품만(TSE, HKEX, ASX, SGX).</w:t>
      </w:r>
    </w:p>
    <w:p>
      <w:r>
        <w:t>4. 기술 수렴: OUCH/ITCH 프로토콜이 NASDAQ 외 ASX, SGX로 확산. FIX는 전 거래소 공통. 나노초 타임스탬프(Eurex T7)가 최첨단.</w:t>
      </w:r>
    </w:p>
    <w:p>
      <w:r>
        <w:t>5. 종가 결정 혁신: TSE CAS(2024.11 신규), HKEX CAS(±5% 가격대+무작위 종료), NYSE 경매 칼라, NASDAQ Closing Cross — 종가 무결성이 글로벌 화두.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표 A: 시장 철학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3460"/>
          </w:tcPr>
          <w:p>
            <w:r>
              <w:rPr>
                <w:b/>
                <w:color w:val="FFFFFF"/>
                <w:sz w:val="18"/>
              </w:rPr>
              <w:t>거래소</w:t>
            </w:r>
          </w:p>
        </w:tc>
        <w:tc>
          <w:tcPr>
            <w:tcW w:type="dxa" w:w="1440"/>
            <w:shd w:fill="0F3460"/>
          </w:tcPr>
          <w:p>
            <w:r>
              <w:rPr>
                <w:b/>
                <w:color w:val="FFFFFF"/>
                <w:sz w:val="18"/>
              </w:rPr>
              <w:t>시장 모델</w:t>
            </w:r>
          </w:p>
        </w:tc>
        <w:tc>
          <w:tcPr>
            <w:tcW w:type="dxa" w:w="1440"/>
            <w:shd w:fill="0F3460"/>
          </w:tcPr>
          <w:p>
            <w:r>
              <w:rPr>
                <w:b/>
                <w:color w:val="FFFFFF"/>
                <w:sz w:val="18"/>
              </w:rPr>
              <w:t>물리적 플로어</w:t>
            </w:r>
          </w:p>
        </w:tc>
        <w:tc>
          <w:tcPr>
            <w:tcW w:type="dxa" w:w="1440"/>
            <w:shd w:fill="0F3460"/>
          </w:tcPr>
          <w:p>
            <w:r>
              <w:rPr>
                <w:b/>
                <w:color w:val="FFFFFF"/>
                <w:sz w:val="18"/>
              </w:rPr>
              <w:t>주요 중개자</w:t>
            </w:r>
          </w:p>
        </w:tc>
        <w:tc>
          <w:tcPr>
            <w:tcW w:type="dxa" w:w="1440"/>
            <w:shd w:fill="0F3460"/>
          </w:tcPr>
          <w:p>
            <w:r>
              <w:rPr>
                <w:b/>
                <w:color w:val="FFFFFF"/>
                <w:sz w:val="18"/>
              </w:rPr>
              <w:t>매칭 알고리즘</w:t>
            </w:r>
          </w:p>
        </w:tc>
        <w:tc>
          <w:tcPr>
            <w:tcW w:type="dxa" w:w="1440"/>
            <w:shd w:fill="0F3460"/>
          </w:tcPr>
          <w:p>
            <w:r>
              <w:rPr>
                <w:b/>
                <w:color w:val="FFFFFF"/>
                <w:sz w:val="18"/>
              </w:rPr>
              <w:t>점심 휴장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**KRX**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순수 주문주도형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LP + MM (자발적)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가격·시간 우선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**NYSE**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혼합형 (전자+플로어+DMM)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**있음** (유일)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독점 DMM + SLP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가격/동등/우선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**NASDAQ**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순수 전자 주문주도형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경쟁적 MM (복수)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가격·시간·표시 우선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**TSE**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이타요세+자라바 이중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ETF MM만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가격·시간 우선 (자라바)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**있음** (11:30–12:30)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**LSE**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3단계 (SETS/SETSqx/SEAQ)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유동성별 차등 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가격·시간 우선 (SETS)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**HKEX**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주문주도+VCM 안전장치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파생상품/ETP MM만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가격·시간 우선; 경매 시 유형 우선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**있음** (12:00–13:00)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**Eurex**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파생상품 중심 혼합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RMM/PMM/AMM 계층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가격·시간 우선; 일부 비례배분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**ASX**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주문주도+통합 다크풀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ETO/ETP MM만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가격·시간 우선 (릿); 중간가 (다크)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**SGX**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주문주도+파생허브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ETF DMM + 파생 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가격·시간 우선; PPM/비례배분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없음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표 B: 주문유형 가용성 매트릭스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주문유형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KRX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NYSE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NASDAQ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TSE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LSE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HKEX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Eurex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ASX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SGX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시장가 (Market)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✅*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✅†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지정가 (Limit)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스톱 (Stop)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✅†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스톱 지정가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시장가-지정가 전환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✅*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빙산 (Iceberg)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비표시 (Hidden)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페그 (Pegged)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중간가 (Midpoint)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게시전용 (Post-Only)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OCO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MOO/LOO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MOC/LOC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IOC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FOK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GTC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GTD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**고유 주문유형**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최유리/최우선/조건부/중간가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D-Order, MPL, ALO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M-ELO, MPPO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후나리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Named, At Best, Random Iceberg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증강지정가, 특별지정가, 경매주문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BOC, Strategy, OCO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Centre Point, Sweep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MKT=FAK, TAC</w:t>
            </w:r>
          </w:p>
        </w:tc>
      </w:tr>
    </w:tbl>
    <w:p>
      <w:r>
        <w:t>\* ASX 시장가 = 시장가→지정가 전환 (기본)</w:t>
      </w:r>
    </w:p>
    <w:p>
      <w:r>
        <w:t>† SGX 시장가 = FAK 방식 (잔량 취소); SGX 스톱 = FAK 방식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표 C: 안전장치 메커니즘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메커니즘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KRX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NYSE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NASDAQ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TSE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LSE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HKEX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Eurex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ASX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SGX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**시장 전체 CB**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 8/15/20%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 7/13/20%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✅ 7/13/20%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❌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**종목별 VI**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동적 3/6% + 정적 10%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LULD 5/10/20%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LULD 5/10/20%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특별기배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동적 3% / 정적 8%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VCM ±10%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변동성 중단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AOT ±10%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CB ±10%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**VI 대응**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2분 단일가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15초→5분 정지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15초→5분 정지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점진적 참고호가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5분 단일가경매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5분 냉각 (매매계속)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변동성경매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주문거부+2분정지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5분 냉각 (매매계속)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**가격제한폭**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±30%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절대 엔화 금액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없음 (9배 규칙)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없음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없음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**고유 기능**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이중보호 (한도+VI)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경매 칼라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명확착오체결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특별기배 (연성 CB)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종목별 정밀 교정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냉각 중 거래 지속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상품별 매개변수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ASIC 가격개선 규칙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HKEX와 유사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표 D: 매매시간 구조 (현지시간)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세션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KRX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NYSE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NASDAQ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TSE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LSE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HKEX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Eurex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ASX</w:t>
            </w:r>
          </w:p>
        </w:tc>
        <w:tc>
          <w:tcPr>
            <w:tcW w:type="dxa" w:w="864"/>
            <w:shd w:fill="0F3460"/>
          </w:tcPr>
          <w:p>
            <w:r>
              <w:rPr>
                <w:b/>
                <w:color w:val="FFFFFF"/>
                <w:sz w:val="18"/>
              </w:rPr>
              <w:t>SGX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**사전매매**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08:00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06:30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04:00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08:00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05:05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01:00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07:00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08:30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**개장경매**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08:00–09:00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09:30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09:25–09:30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09:00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07:50–08:00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09:00–09:30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상품별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~09:59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08:30–09:00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**연속매매**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09:00–15:20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09:30–16:00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09:30–16:00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09:00–15:25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08:00–16:30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09:30–16:00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08:00–22:00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10:00–16:00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09:00–17:00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**점심 휴장**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11:30–12:30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12:00–13:00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**종가경매**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15:20–15:30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15:50–16:00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15:50–16:00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15:25–15:30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16:30–16:35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16:00–16:10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상품별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16:10–16:12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17:00–17:06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**장후매매**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15:40–18:00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16:00–20:00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16:00–20:00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ToSTNeT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16:40–17:15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~22:00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TAC 17:06–17:16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**시간대(UTC)**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UTC+9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UTC-5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UTC-5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UTC+9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UTC+0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UTC+8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UTC+1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UTC+10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UTC+8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표 E: 유동성공급자 / 시장조성자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0F3460"/>
          </w:tcPr>
          <w:p>
            <w:r>
              <w:rPr>
                <w:b/>
                <w:color w:val="FFFFFF"/>
                <w:sz w:val="18"/>
              </w:rPr>
              <w:t>거래소</w:t>
            </w:r>
          </w:p>
        </w:tc>
        <w:tc>
          <w:tcPr>
            <w:tcW w:type="dxa" w:w="1440"/>
            <w:shd w:fill="0F3460"/>
          </w:tcPr>
          <w:p>
            <w:r>
              <w:rPr>
                <w:b/>
                <w:color w:val="FFFFFF"/>
                <w:sz w:val="18"/>
              </w:rPr>
              <w:t>일반 주식 MM</w:t>
            </w:r>
          </w:p>
        </w:tc>
        <w:tc>
          <w:tcPr>
            <w:tcW w:type="dxa" w:w="1440"/>
            <w:shd w:fill="0F3460"/>
          </w:tcPr>
          <w:p>
            <w:r>
              <w:rPr>
                <w:b/>
                <w:color w:val="FFFFFF"/>
                <w:sz w:val="18"/>
              </w:rPr>
              <w:t>ETF/ETP MM</w:t>
            </w:r>
          </w:p>
        </w:tc>
        <w:tc>
          <w:tcPr>
            <w:tcW w:type="dxa" w:w="1440"/>
            <w:shd w:fill="0F3460"/>
          </w:tcPr>
          <w:p>
            <w:r>
              <w:rPr>
                <w:b/>
                <w:color w:val="FFFFFF"/>
                <w:sz w:val="18"/>
              </w:rPr>
              <w:t>파생상품 MM</w:t>
            </w:r>
          </w:p>
        </w:tc>
        <w:tc>
          <w:tcPr>
            <w:tcW w:type="dxa" w:w="1440"/>
            <w:shd w:fill="0F3460"/>
          </w:tcPr>
          <w:p>
            <w:r>
              <w:rPr>
                <w:b/>
                <w:color w:val="FFFFFF"/>
                <w:sz w:val="18"/>
              </w:rPr>
              <w:t>모델 유형</w:t>
            </w:r>
          </w:p>
        </w:tc>
        <w:tc>
          <w:tcPr>
            <w:tcW w:type="dxa" w:w="1440"/>
            <w:shd w:fill="0F3460"/>
          </w:tcPr>
          <w:p>
            <w:r>
              <w:rPr>
                <w:b/>
                <w:color w:val="FFFFFF"/>
                <w:sz w:val="18"/>
              </w:rPr>
              <w:t>핵심 의무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**KRX**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MM (저유동성) + LP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LP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계약+선정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양방향 호가; 의무스프레드; 분기 평가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**NYSE**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DMM (독점)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DMM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독점 배정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NBBO 5-25% 시간; 경매 주도; 자본 투입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**NASDAQ**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경쟁적 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자발적 등록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연속 양방향 호가; 확정호가 규칙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**TSE**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인센티브제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 (OSE)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인센티브 기반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5개 ETF 이상; 80% 시간 호가유지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**LSE**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SETS: ❌ / SETSqx: ✅ / SEAQ: ✅ (≥2명)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선택적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유동성별 차등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SETSqx: 경쟁호가; SEAQ: 확정호가 의무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**HKEX**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지정전문가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PMM/GMM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상품유형별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연속호가; 호가요청 응대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**Eurex**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 (파생상품 거래소)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RMM/PMM/AMM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**3단계 계층**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90% 커버리지 (OESX); 수수료 50% 환급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**ASX**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ETP 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ETO 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계약 기반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50%+70% 벤치마크; 스프레드 한도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**SGX**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❌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ETF DMM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✅ 상품별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지정 기반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연속 호가; 2025.12 의무 간소화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거래소별 고유 특징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거래소</w:t>
            </w:r>
          </w:p>
        </w:tc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가장 독특한 특징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**KRX**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최유리/최우선/조건부지정가 자동가격 주문; ±30% 가격제한 + VI 이중보호; 2025년 스톱지정가·중간가 도입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**NYSE**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세계 유일 물리적 플로어 + 독점 DMM; D-Order (플로어 전용); 경매 칼라; 동등 배분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**NASDAQ**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M-ELO (AI/ML 보유기간 조정); OUCH/ITCH 프로토콜 생태계; 23시간 매매 제안 (2025.12)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**TSE**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이타요세/자라바 이중 메커니즘; 특별기배 (연성 서킷브레이커); arrowhead 4.0 + CAS (2024.11)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**LSE**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3단계 시스템 (SETS/SETSqx/SEAQ) — 유일한 주요 거래소의 주문주도+혼합+호가주도 병행; 기명 주문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**HKEX**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증강/특별 지정가 (10단계 관통); VCM 냉각기간 중 매매 지속; CAS ±5% + 무작위 종료; Stock Connect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**Eurex**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T7 ~2,787ns 반응시간 (최빠른 공개 지연시간); RMM/PMM/AMM 3단계 MM; Xetra와 플랫폼 공유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**ASX**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Centre Point (유일한 거래소 통합 다크풀); ASX Sweep (다크→릿 통합 라우팅); ASIC 의미있는 가격개선 규칙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**SGX**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시장가=FAK (잔량 자동취소); TAC 10분 종가매매; 아시아 파생상품 허브; QUEST+Titan 이중 플랫폼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기술 비교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거래소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매매시스템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공개 지연시간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처리량</w:t>
            </w:r>
          </w:p>
        </w:tc>
        <w:tc>
          <w:tcPr>
            <w:tcW w:type="dxa" w:w="1728"/>
            <w:shd w:fill="0F3460"/>
          </w:tcPr>
          <w:p>
            <w:r>
              <w:rPr>
                <w:b/>
                <w:color w:val="FFFFFF"/>
                <w:sz w:val="18"/>
              </w:rPr>
              <w:t>프로토콜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KRX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EXTURE+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30–50 μs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100,000+ TPS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FIX/FAST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NYSE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Pillar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밀리초 미만 (비공개)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비공개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FIX + Binary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NASDAQ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&lt;25 μs (OUCH 코로케이션)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비공개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OUCH + ITCH + FIX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arrowhead 4.0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마이크로초 수준 (비공개)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비공개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독자 + FIX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Millennium Exchange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126 μs (네이티브 API)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비공개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네이티브 + FIX 5.0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HKEX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Orion (OTP-C/D)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비공개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비공개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OCG Binary + FIX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Eurex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T7 R13.1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**~2,787 ns** (최빠른 공개)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~8,000 kHz (코어)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ETI + EOBI + FIX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ASX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ASX Trade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비공개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비공개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OMNet + OUCH + FIX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SGX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QUEST + Titan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비공개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비공개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OMAPI + ITCH + GLIMPSE + FIX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연구 갭 종합</w:t>
      </w:r>
    </w:p>
    <w:p>
      <w:pPr>
        <w:pStyle w:val="Heading3"/>
      </w:pPr>
      <w:r>
        <w:t>공통 미해결 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3460"/>
          </w:tcPr>
          <w:p>
            <w:r>
              <w:rPr>
                <w:b/>
                <w:color w:val="FFFFFF"/>
                <w:sz w:val="18"/>
              </w:rPr>
              <w:t>갭</w:t>
            </w:r>
          </w:p>
        </w:tc>
        <w:tc>
          <w:tcPr>
            <w:tcW w:type="dxa" w:w="2880"/>
            <w:shd w:fill="0F3460"/>
          </w:tcPr>
          <w:p>
            <w:r>
              <w:rPr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2880"/>
            <w:shd w:fill="0F3460"/>
          </w:tcPr>
          <w:p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결제 주기 비교 (T+1 vs T+2)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미국 T+1 (2024); 대부분 T+2; 영국 T+1 계획 (2027)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수수료 구조 비교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메이커-테이커 vs 정률 vs 단계별 — 미분석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규제 체계 비교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SEC/FSC/FCA/SFC/MAS/ASIC/JFSA/BaFin — 미분석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다크풀 거래량 비교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중간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ASX Centre Point, 미국 ATS, 일본 PTS, EU MTF — 데이터 수집 미완</w:t>
            </w:r>
          </w:p>
        </w:tc>
      </w:tr>
    </w:tbl>
    <w:p>
      <w:pPr>
        <w:pStyle w:val="Heading3"/>
      </w:pPr>
      <w:r>
        <w:t>거래소별 잔여 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거래소</w:t>
            </w:r>
          </w:p>
        </w:tc>
        <w:tc>
          <w:tcPr>
            <w:tcW w:type="dxa" w:w="4320"/>
            <w:shd w:fill="0F3460"/>
          </w:tcPr>
          <w:p>
            <w:r>
              <w:rPr>
                <w:b/>
                <w:color w:val="FFFFFF"/>
                <w:sz w:val="18"/>
              </w:rPr>
              <w:t>주요 갭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KRX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EXTURE+ 내부 아키텍처 (회원사 전용)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Pillar 정확 지연시간 (비공개)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NASDAQ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M-ELO 체결 통계 (비공개)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arrowhead 4.0 정확 지연시간 (비공개); 완전 호가단위표 (JPX 403 차단)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Turquoise Plato 상세 매칭 규칙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HKEX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OTP-C 정확 지연시간 (비공개); Stock Connect 일일 한도 상세 메커니즘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Eurex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변동성 중단 임계값 상품별 상세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ASX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ASX Trade 지연시간 (비공개); CHESS 교체 일정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SGX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QUEST 지연시간 (비공개); 증권 호가단위표 상세</w:t>
            </w:r>
          </w:p>
        </w:tc>
      </w:tr>
    </w:tbl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주요 분석 주제</w:t>
      </w:r>
    </w:p>
    <w:p>
      <w:pPr>
        <w:pStyle w:val="Heading3"/>
      </w:pPr>
      <w:r>
        <w:t>1. 전자 주문주도형 수렴</w:t>
      </w:r>
    </w:p>
    <w:p>
      <w:r>
        <w:t>9개 거래소 중 7개가 순수 또는 우세적 주문주도형. NYSE의 물리적 플로어와 LSE의 SEAQ만이 비전자·비주문장 요소를 유지. 글로벌 추세는 명확히 전자 주문장 중심.</w:t>
      </w:r>
    </w:p>
    <w:p>
      <w:pPr>
        <w:pStyle w:val="Heading3"/>
      </w:pPr>
      <w:r>
        <w:t>2. 변동성 통제의 다양한 접근</w:t>
      </w:r>
    </w:p>
    <w:p>
      <w:r>
        <w:t>"매매 중단" vs "매매 계속 (대역 제한)" — 두 가지 철학이 공존. HKEX/SGX는 냉각기간 중 매매 지속을 선택, 미국은 경성 정지, TSE는 특별기배라는 고유한 "연성" 접근 채택.</w:t>
      </w:r>
    </w:p>
    <w:p>
      <w:pPr>
        <w:pStyle w:val="Heading3"/>
      </w:pPr>
      <w:r>
        <w:t>3. 다크풀 통합 vs 분리</w:t>
      </w:r>
    </w:p>
    <w:p>
      <w:r>
        <w:t>ASX만이 거래소 운영 통합 다크풀(Centre Point) 보유. 미국은 별도 ATS, EU/UK는 별도 MTF(Turquoise), 아시아(KRX/TSE/HKEX/SGX)는 다크풀 미미 또는 부재.</w:t>
      </w:r>
    </w:p>
    <w:p>
      <w:pPr>
        <w:pStyle w:val="Heading3"/>
      </w:pPr>
      <w:r>
        <w:t>4. 종가 결정 메커니즘 혁신</w:t>
      </w:r>
    </w:p>
    <w:p>
      <w:r>
        <w:t>TSE CAS(2024.11 신규), HKEX CAS(±5% 대역+무작위 종료), NYSE 경매 칼라, NASDAQ Closing Cross — 종가 무결성이 전 세계적으로 핵심 과제.</w:t>
      </w:r>
    </w:p>
    <w:p>
      <w:pPr>
        <w:pStyle w:val="Heading3"/>
      </w:pPr>
      <w:r>
        <w:t>5. 시장조성자 프로그램 스펙트럼</w:t>
      </w:r>
    </w:p>
    <w:p>
      <w:r>
        <w:t>NYSE DMM(독점 1:1) → NASDAQ(경쟁적 복수) → Eurex(RMM/PMM/AMM 3단계) → LSE(유동성별 차등) → KRX(주식 MM+ETF LP) → TSE/HKEX/ASX/SGX(ETF/파생만). 일반 주식에 MM 의무가 있는 거래소는 KRX, NYSE, NASDAQ, LSE(SETSqx/SEAQ)뿐.</w:t>
      </w:r>
    </w:p>
    <w:p>
      <w:pPr>
        <w:pStyle w:val="Heading3"/>
      </w:pPr>
      <w:r>
        <w:t>6. 프로토콜 표준화 vs 독자</w:t>
      </w:r>
    </w:p>
    <w:p>
      <w:r>
        <w:t>FIX는 전 거래소 공통이나 최저 지연시간 접근을 위해 독자 프로토콜(OUCH, ITCH, ETI, EOBI, OCG Binary) 병행. OUCH/ITCH가 NASDAQ → ASX/SGX로 확산되어 사실상 아시아태평양 표준화 진행 중.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*종합비교 보고서 v1.0 | 140 용어 통합 용어집 기반 | 9개 거래소 × 10개 보고서 섹션 | 2026-03-27*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0F346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0F346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