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Eurex Exchange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Eurex Frankfurt AG / Eurex Zürich AG</w:t>
      </w:r>
    </w:p>
    <w:p>
      <w:r>
        <w:t>Country: Germany / Switzerland</w:t>
      </w:r>
    </w:p>
    <w:p>
      <w:r>
        <w:t>Founding Year: 1998 (merger of DTB and SOFFEX)</w:t>
      </w:r>
    </w:p>
    <w:p>
      <w:r>
        <w:t>Parent Group: Deutsche Börse AG</w:t>
      </w:r>
    </w:p>
    <w:p>
      <w:r>
        <w:t>Market Model: Hybrid auction + continuous trading; primarily derivatives-focused with shared T7 platform (also powers Xetra cash)</w:t>
      </w:r>
    </w:p>
    <w:p>
      <w:r>
        <w:t>Asset Classes Traded:</w:t>
      </w:r>
    </w:p>
    <w:p>
      <w:pPr>
        <w:pStyle w:val="ListBullet"/>
      </w:pPr>
      <w:r>
        <w:t>Equity index derivatives (EURO STOXX 50, DAX, etc.)</w:t>
      </w:r>
    </w:p>
    <w:p>
      <w:pPr>
        <w:pStyle w:val="ListBullet"/>
      </w:pPr>
      <w:r>
        <w:t>Single stock options &amp; futures</w:t>
      </w:r>
    </w:p>
    <w:p>
      <w:pPr>
        <w:pStyle w:val="ListBullet"/>
      </w:pPr>
      <w:r>
        <w:t>Interest rate derivatives (Bund, Bobl, Schatz futures)</w:t>
      </w:r>
    </w:p>
    <w:p>
      <w:pPr>
        <w:pStyle w:val="ListBullet"/>
      </w:pPr>
      <w:r>
        <w:t>Dividend, volatility, ETF/ETC, FX, credit, commodity, cryptocurrency derivatives</w:t>
      </w:r>
    </w:p>
    <w:p>
      <w:pPr>
        <w:pStyle w:val="ListBullet"/>
      </w:pPr>
      <w:r>
        <w:t>Eurex Repo (fixed income repo market)</w:t>
      </w:r>
    </w:p>
    <w:p>
      <w:r>
        <w:t>Regular Trading Hours (CET):</w:t>
      </w:r>
    </w:p>
    <w:p>
      <w:pPr>
        <w:pStyle w:val="ListBullet"/>
      </w:pPr>
      <w:r>
        <w:t>System available: 01:00 CET</w:t>
      </w:r>
    </w:p>
    <w:p>
      <w:pPr>
        <w:pStyle w:val="ListBullet"/>
      </w:pPr>
      <w:r>
        <w:t>Regular trading: 08:00–22:00 CET (varies by product)</w:t>
      </w:r>
    </w:p>
    <w:p>
      <w:pPr>
        <w:pStyle w:val="ListBullet"/>
      </w:pPr>
      <w:r>
        <w:t>Pre-trading, opening auction, continuous, closing auction, post-trading phases per product</w:t>
      </w:r>
    </w:p>
    <w:p>
      <w:r>
        <w:t>Key Statistics:</w:t>
      </w:r>
    </w:p>
    <w:p>
      <w:pPr>
        <w:pStyle w:val="ListBullet"/>
      </w:pPr>
      <w:r>
        <w:t>One of the world's largest derivatives exchanges</w:t>
      </w:r>
    </w:p>
    <w:p>
      <w:pPr>
        <w:pStyle w:val="ListBullet"/>
      </w:pPr>
      <w:r>
        <w:t>Products: 2,000+ listed derivative contracts</w:t>
      </w:r>
    </w:p>
    <w:p>
      <w:pPr>
        <w:pStyle w:val="ListBullet"/>
      </w:pPr>
      <w:r>
        <w:t>~1.9 billion contracts traded annually (peak years)</w:t>
      </w:r>
    </w:p>
    <w:p>
      <w:r>
        <w:t>Recent Major Changes:</w:t>
      </w:r>
    </w:p>
    <w:p>
      <w:pPr>
        <w:pStyle w:val="ListBullet"/>
      </w:pPr>
      <w:r>
        <w:t>2025.03: T7 Release 13.1 — latency improvements, Colo 2.0 hardware upgrade</w:t>
      </w:r>
    </w:p>
    <w:p>
      <w:pPr>
        <w:pStyle w:val="ListBullet"/>
      </w:pPr>
      <w:r>
        <w:t>2025.05–07: New EURO STOXX 50 options liquidity framework</w:t>
      </w:r>
    </w:p>
    <w:p>
      <w:pPr>
        <w:pStyle w:val="ListBullet"/>
      </w:pPr>
      <w:r>
        <w:t>2025.11: T7 Release 14.0 planned for Xetra/Börse Frankfurt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Electronic order-driven with strong market maker infrastructure</w:t>
      </w:r>
    </w:p>
    <w:p>
      <w:pPr>
        <w:pStyle w:val="ListBullet"/>
      </w:pPr>
      <w:r>
        <w:t>Derivatives-first exchange — designed around options/futures microstructure</w:t>
      </w:r>
    </w:p>
    <w:p>
      <w:pPr>
        <w:pStyle w:val="ListBullet"/>
      </w:pPr>
      <w:r>
        <w:t>Shared T7 platform with Xetra (cash equities) — unique dual-use architecture</w:t>
      </w:r>
    </w:p>
    <w:p>
      <w:pPr>
        <w:pStyle w:val="ListBullet"/>
      </w:pPr>
      <w:r>
        <w:t>Heavy emphasis on pre-trade risk controls and market integrity</w:t>
      </w:r>
    </w:p>
    <w:p>
      <w:r>
        <w:t>Design Rationale:</w:t>
      </w:r>
    </w:p>
    <w:p>
      <w:pPr>
        <w:pStyle w:val="ListBullet"/>
      </w:pPr>
      <w:r>
        <w:t>Born electronic (1998) — never had physical trading floor</w:t>
      </w:r>
    </w:p>
    <w:p>
      <w:pPr>
        <w:pStyle w:val="ListBullet"/>
      </w:pPr>
      <w:r>
        <w:t>Consolidated European derivatives liquidity (replaced floor-based DTB/SOFFEX)</w:t>
      </w:r>
    </w:p>
    <w:p>
      <w:pPr>
        <w:pStyle w:val="ListBullet"/>
      </w:pPr>
      <w:r>
        <w:t>Market maker programs critical for options markets (quotes required across strikes/maturities)</w:t>
      </w:r>
    </w:p>
    <w:p>
      <w:pPr>
        <w:pStyle w:val="ListBullet"/>
      </w:pPr>
      <w:r>
        <w:t>T7 designed for ultra-low latency and high throughput</w:t>
      </w:r>
    </w:p>
    <w:p>
      <w:r>
        <w:t>Role of Intermediaries:</w:t>
      </w:r>
    </w:p>
    <w:p>
      <w:pPr>
        <w:pStyle w:val="ListBullet"/>
      </w:pPr>
      <w:r>
        <w:t>**Regular Market Makers (RMM)**: Standard quoting obligations</w:t>
      </w:r>
    </w:p>
    <w:p>
      <w:pPr>
        <w:pStyle w:val="ListBullet"/>
      </w:pPr>
      <w:r>
        <w:t>**Permanent Market Makers (PMM)**: Continuous quoting, stricter obligations, higher incentives</w:t>
      </w:r>
    </w:p>
    <w:p>
      <w:pPr>
        <w:pStyle w:val="ListBullet"/>
      </w:pPr>
      <w:r>
        <w:t>**Advanced Market Makers (AMM)**: Most demanding obligations, best incentives</w:t>
      </w:r>
    </w:p>
    <w:p>
      <w:pPr>
        <w:pStyle w:val="ListBullet"/>
      </w:pPr>
      <w:r>
        <w:t>**Designated Market Makers**: Product-specific incentive schemes with fee rebates</w:t>
      </w:r>
    </w:p>
    <w:p>
      <w:pPr>
        <w:pStyle w:val="ListBullet"/>
      </w:pPr>
      <w:r>
        <w:t>Market makers essential for options liquidity (unlike equities where natural flow dominates)</w:t>
      </w:r>
    </w:p>
    <w:p>
      <w:r>
        <w:t>Evolution: DTB electronic (1990) + SOFFEX → Eurex (1998) → T7 migration (2012) → T7 Release 13 (2024) → R14 planned (2025)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</w:t>
      </w:r>
    </w:p>
    <w:p>
      <w:pPr>
        <w:pStyle w:val="ListBullet"/>
      </w:pPr>
      <w:r>
        <w:t>Specified price limit; execution at limit or better</w:t>
      </w:r>
    </w:p>
    <w:p>
      <w:pPr>
        <w:pStyle w:val="ListBullet"/>
      </w:pPr>
      <w:r>
        <w:t>Time-in-force: GFD (day), GTC (up to 1 year), GTD (specified date), IOC</w:t>
      </w:r>
    </w:p>
    <w:p>
      <w:pPr>
        <w:pStyle w:val="ListBullet"/>
      </w:pPr>
      <w:r>
        <w:t>Available in all sessions</w:t>
      </w:r>
    </w:p>
    <w:p>
      <w:pPr>
        <w:pStyle w:val="Heading3"/>
      </w:pPr>
      <w:r>
        <w:t>3.2 Market Order</w:t>
      </w:r>
    </w:p>
    <w:p>
      <w:pPr>
        <w:pStyle w:val="ListBullet"/>
      </w:pPr>
      <w:r>
        <w:t>No price specified; matches at best available contra-side price</w:t>
      </w:r>
    </w:p>
    <w:p>
      <w:pPr>
        <w:pStyle w:val="ListBullet"/>
      </w:pPr>
      <w:r>
        <w:t>Not visible in order book</w:t>
      </w:r>
    </w:p>
    <w:p>
      <w:pPr>
        <w:pStyle w:val="ListBullet"/>
      </w:pPr>
      <w:r>
        <w:t>Not available for strategy/calendar spread instruments</w:t>
      </w:r>
    </w:p>
    <w:p>
      <w:pPr>
        <w:pStyle w:val="ListBullet"/>
      </w:pPr>
      <w:r>
        <w:t>Converts to limit at last execution price if partially filled</w:t>
      </w:r>
    </w:p>
    <w:p>
      <w:pPr>
        <w:pStyle w:val="Heading3"/>
      </w:pPr>
      <w:r>
        <w:t>3.3 Market-to-Limit Order</w:t>
      </w:r>
    </w:p>
    <w:p>
      <w:pPr>
        <w:pStyle w:val="ListBullet"/>
      </w:pPr>
      <w:r>
        <w:t>Executes as market order; remainder converts to limit at last execution price</w:t>
      </w:r>
    </w:p>
    <w:p>
      <w:pPr>
        <w:pStyle w:val="ListBullet"/>
      </w:pPr>
      <w:r>
        <w:t>Prevents adverse multi-level sweep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Stop Order (Stop-Loss Market)</w:t>
      </w:r>
    </w:p>
    <w:p>
      <w:pPr>
        <w:pStyle w:val="ListBullet"/>
      </w:pPr>
      <w:r>
        <w:t>Inactive until stop price triggered → becomes market order</w:t>
      </w:r>
    </w:p>
    <w:p>
      <w:pPr>
        <w:pStyle w:val="ListBullet"/>
      </w:pPr>
      <w:r>
        <w:t>No execution guarantee at stop price</w:t>
      </w:r>
    </w:p>
    <w:p>
      <w:pPr>
        <w:pStyle w:val="Heading3"/>
      </w:pPr>
      <w:r>
        <w:t>4.2 Stop-Limit Order</w:t>
      </w:r>
    </w:p>
    <w:p>
      <w:pPr>
        <w:pStyle w:val="ListBullet"/>
      </w:pPr>
      <w:r>
        <w:t>Inactive until stop price triggered → becomes limit order at specified limit</w:t>
      </w:r>
    </w:p>
    <w:p>
      <w:pPr>
        <w:pStyle w:val="ListBullet"/>
      </w:pPr>
      <w:r>
        <w:t>Two prices: stop (trigger) and limit (execution)</w:t>
      </w:r>
    </w:p>
    <w:p>
      <w:pPr>
        <w:pStyle w:val="Heading3"/>
      </w:pPr>
      <w:r>
        <w:t>4.3 One-Cancels-the-Other (OCO)</w:t>
      </w:r>
    </w:p>
    <w:p>
      <w:pPr>
        <w:pStyle w:val="ListBullet"/>
      </w:pPr>
      <w:r>
        <w:t>Combines limit order + stop market order under single order ID</w:t>
      </w:r>
    </w:p>
    <w:p>
      <w:pPr>
        <w:pStyle w:val="ListBullet"/>
      </w:pPr>
      <w:r>
        <w:t>Limit side active immediately; stop side inactive until triggered</w:t>
      </w:r>
    </w:p>
    <w:p>
      <w:pPr>
        <w:pStyle w:val="ListBullet"/>
      </w:pPr>
      <w:r>
        <w:t>Execution of either cancels the other</w:t>
      </w:r>
    </w:p>
    <w:p>
      <w:pPr>
        <w:pStyle w:val="ListBullet"/>
      </w:pPr>
      <w:r>
        <w:t>Unique implementation with single-ID management</w:t>
      </w:r>
    </w:p>
    <w:p>
      <w:pPr>
        <w:pStyle w:val="Heading3"/>
      </w:pPr>
      <w:r>
        <w:t>4.4 Iceberg Order</w:t>
      </w:r>
    </w:p>
    <w:p>
      <w:pPr>
        <w:pStyle w:val="ListBullet"/>
      </w:pPr>
      <w:r>
        <w:t>Partial display; hidden reserve replenishes on execution</w:t>
      </w:r>
    </w:p>
    <w:p>
      <w:pPr>
        <w:pStyle w:val="ListBullet"/>
      </w:pPr>
      <w:r>
        <w:t>Peak quantity visible; total quantity hidden</w:t>
      </w:r>
    </w:p>
    <w:p>
      <w:pPr>
        <w:pStyle w:val="Heading3"/>
      </w:pPr>
      <w:r>
        <w:t>4.5 Book-or-Cancel (BOC)</w:t>
      </w:r>
    </w:p>
    <w:p>
      <w:pPr>
        <w:pStyle w:val="ListBullet"/>
      </w:pPr>
      <w:r>
        <w:t>**Rejected if immediately executable** — accepted only if would rest on book</w:t>
      </w:r>
    </w:p>
    <w:p>
      <w:pPr>
        <w:pStyle w:val="ListBullet"/>
      </w:pPr>
      <w:r>
        <w:t>Opposite of IOC — ensures order adds liquidity, never removes</w:t>
      </w:r>
    </w:p>
    <w:p>
      <w:pPr>
        <w:pStyle w:val="ListBullet"/>
      </w:pPr>
      <w:r>
        <w:t>Similar to NYSE ALO / NASDAQ Post-Only</w:t>
      </w:r>
    </w:p>
    <w:p>
      <w:pPr>
        <w:pStyle w:val="Heading3"/>
      </w:pPr>
      <w:r>
        <w:t>4.6 Closing Auction Order</w:t>
      </w:r>
    </w:p>
    <w:p>
      <w:pPr>
        <w:pStyle w:val="ListBullet"/>
      </w:pPr>
      <w:r>
        <w:t>Limit or market variant</w:t>
      </w:r>
    </w:p>
    <w:p>
      <w:pPr>
        <w:pStyle w:val="ListBullet"/>
      </w:pPr>
      <w:r>
        <w:t>Active only during Closing Auction and Closing Auction Freeze states</w:t>
      </w:r>
    </w:p>
    <w:p>
      <w:pPr>
        <w:pStyle w:val="Heading3"/>
      </w:pPr>
      <w:r>
        <w:t>4.7 Opening Auction Order</w:t>
      </w:r>
    </w:p>
    <w:p>
      <w:pPr>
        <w:pStyle w:val="ListBullet"/>
      </w:pPr>
      <w:r>
        <w:t>Limit or market variant</w:t>
      </w:r>
    </w:p>
    <w:p>
      <w:pPr>
        <w:pStyle w:val="ListBullet"/>
      </w:pPr>
      <w:r>
        <w:t>Active only during Opening Auction and Opening Auction Freeze states</w:t>
      </w:r>
    </w:p>
    <w:p>
      <w:pPr>
        <w:pStyle w:val="Heading3"/>
      </w:pPr>
      <w:r>
        <w:t>4.8 Auction-Only Order</w:t>
      </w:r>
    </w:p>
    <w:p>
      <w:pPr>
        <w:pStyle w:val="ListBullet"/>
      </w:pPr>
      <w:r>
        <w:t>Active across all auction states (opening, intraday, closing)</w:t>
      </w:r>
    </w:p>
    <w:p>
      <w:pPr>
        <w:pStyle w:val="ListBullet"/>
      </w:pPr>
      <w:r>
        <w:t>Not active during continuous trading</w:t>
      </w:r>
    </w:p>
    <w:p>
      <w:pPr>
        <w:pStyle w:val="Heading3"/>
      </w:pPr>
      <w:r>
        <w:t>4.9 Time-in-Force Options</w:t>
      </w:r>
    </w:p>
    <w:p>
      <w:pPr>
        <w:pStyle w:val="ListBullet"/>
      </w:pPr>
      <w:r>
        <w:t>**GFD**: Good for day (default)</w:t>
      </w:r>
    </w:p>
    <w:p>
      <w:pPr>
        <w:pStyle w:val="ListBullet"/>
      </w:pPr>
      <w:r>
        <w:t>**GTC**: Good till cancelled (up to 1 year auto-cancel)</w:t>
      </w:r>
    </w:p>
    <w:p>
      <w:pPr>
        <w:pStyle w:val="ListBullet"/>
      </w:pPr>
      <w:r>
        <w:t>**GTD**: Good till specified date (up to 1 year)</w:t>
      </w:r>
    </w:p>
    <w:p>
      <w:pPr>
        <w:pStyle w:val="ListBullet"/>
      </w:pPr>
      <w:r>
        <w:t>**IOC**: Immediate or cancel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OCO (One-Cancels-the-Other)</w:t>
      </w:r>
    </w:p>
    <w:p>
      <w:pPr>
        <w:pStyle w:val="ListBullet"/>
      </w:pPr>
      <w:r>
        <w:t>Eurex implementation is distinctive: single order ID manages both limit and stop legs</w:t>
      </w:r>
    </w:p>
    <w:p>
      <w:pPr>
        <w:pStyle w:val="ListBullet"/>
      </w:pPr>
      <w:r>
        <w:t>Most exchanges implement OCO as two separate linked orders</w:t>
      </w:r>
    </w:p>
    <w:p>
      <w:pPr>
        <w:pStyle w:val="ListBullet"/>
      </w:pPr>
      <w:r>
        <w:t>Rationale: Simplifies order management for derivatives traders hedging directional risk</w:t>
      </w:r>
    </w:p>
    <w:p>
      <w:pPr>
        <w:pStyle w:val="Heading3"/>
      </w:pPr>
      <w:r>
        <w:t>5.2 Book-or-Cancel (BOC)</w:t>
      </w:r>
    </w:p>
    <w:p>
      <w:pPr>
        <w:pStyle w:val="ListBullet"/>
      </w:pPr>
      <w:r>
        <w:t>Post-only variant specific to Eurex T7</w:t>
      </w:r>
    </w:p>
    <w:p>
      <w:pPr>
        <w:pStyle w:val="ListBullet"/>
      </w:pPr>
      <w:r>
        <w:t>Ensures passive execution only — important for market maker strategies seeking spread capture</w:t>
      </w:r>
    </w:p>
    <w:p>
      <w:pPr>
        <w:pStyle w:val="Heading3"/>
      </w:pPr>
      <w:r>
        <w:t>5.3 Strategy Orders</w:t>
      </w:r>
    </w:p>
    <w:p>
      <w:pPr>
        <w:pStyle w:val="ListBullet"/>
      </w:pPr>
      <w:r>
        <w:t>Multi-leg orders for options strategies (spreads, straddles, strangles, etc.)</w:t>
      </w:r>
    </w:p>
    <w:p>
      <w:pPr>
        <w:pStyle w:val="ListBullet"/>
      </w:pPr>
      <w:r>
        <w:t>Only limit orders supported for strategy instruments</w:t>
      </w:r>
    </w:p>
    <w:p>
      <w:pPr>
        <w:pStyle w:val="ListBullet"/>
      </w:pPr>
      <w:r>
        <w:t>T7 handles leg allocation and execution atomically</w:t>
      </w:r>
    </w:p>
    <w:p>
      <w:pPr>
        <w:pStyle w:val="Heading3"/>
      </w:pPr>
      <w:r>
        <w:t>5.4 Volume Discovery Orders</w:t>
      </w:r>
    </w:p>
    <w:p>
      <w:pPr>
        <w:pStyle w:val="ListBullet"/>
      </w:pPr>
      <w:r>
        <w:t>Mechanism for block-size price discovery in derivatives</w:t>
      </w:r>
    </w:p>
    <w:p>
      <w:pPr>
        <w:pStyle w:val="ListBullet"/>
      </w:pPr>
      <w:r>
        <w:t>Allows large orders to find counterparty interest without market impact</w:t>
      </w:r>
    </w:p>
    <w:p>
      <w:pPr>
        <w:pStyle w:val="ListBullet"/>
      </w:pPr>
      <w:r>
        <w:t>Part of Eurex's off-book trading capabilities</w:t>
      </w:r>
    </w:p>
    <w:p>
      <w:pPr>
        <w:pStyle w:val="Heading3"/>
      </w:pPr>
      <w:r>
        <w:t>5.5 Auction-Specific Order Variants</w:t>
      </w:r>
    </w:p>
    <w:p>
      <w:pPr>
        <w:pStyle w:val="ListBullet"/>
      </w:pPr>
      <w:r>
        <w:t>Opening/Closing/Auction-Only — three distinct session-targeted types</w:t>
      </w:r>
    </w:p>
    <w:p>
      <w:pPr>
        <w:pStyle w:val="ListBullet"/>
      </w:pPr>
      <w:r>
        <w:t>More granular than most exchanges (which typically offer only MOO/MOC)</w:t>
      </w:r>
    </w:p>
    <w:p>
      <w:pPr>
        <w:pStyle w:val="ListBullet"/>
      </w:pPr>
      <w:r>
        <w:t>Rationale: Derivatives products have complex auction mechanics with volatility interruptions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T7</w:t>
      </w:r>
    </w:p>
    <w:p>
      <w:pPr>
        <w:pStyle w:val="ListBullet"/>
      </w:pPr>
      <w:r>
        <w:t>**Platform**: Shared with Xetra (cash), EEX (energy), Nodal Exchange</w:t>
      </w:r>
    </w:p>
    <w:p>
      <w:pPr>
        <w:pStyle w:val="ListBullet"/>
      </w:pPr>
      <w:r>
        <w:t>**Current version**: Release 13.1 (March 2025); R14.0 planned Nov 2025</w:t>
      </w:r>
    </w:p>
    <w:p>
      <w:pPr>
        <w:pStyle w:val="ListBullet"/>
      </w:pPr>
      <w:r>
        <w:t>**Latency**: Minimum reaction time ~2,787 ns (nanosecond level); top 10 participants &lt;2,830 ns</w:t>
      </w:r>
    </w:p>
    <w:p>
      <w:pPr>
        <w:pStyle w:val="ListBullet"/>
      </w:pPr>
      <w:r>
        <w:t>**EOBI market data**: Median 1.5 μs faster than ETI response</w:t>
      </w:r>
    </w:p>
    <w:p>
      <w:pPr>
        <w:pStyle w:val="ListBullet"/>
      </w:pPr>
      <w:r>
        <w:t>**Throughput**: ~8,000 kHz at core; ~500 kHz at participant level</w:t>
      </w:r>
    </w:p>
    <w:p>
      <w:pPr>
        <w:pStyle w:val="ListBullet"/>
      </w:pPr>
      <w:r>
        <w:t>**Interface**: ETI (Enhanced Trading Interface) — session-based TCP/IP</w:t>
      </w:r>
    </w:p>
    <w:p>
      <w:pPr>
        <w:pStyle w:val="ListBullet"/>
      </w:pPr>
      <w:r>
        <w:t>**Infrastructure**: Colo 2.0 — upgraded in 2025</w:t>
      </w:r>
    </w:p>
    <w:p>
      <w:pPr>
        <w:pStyle w:val="ListBullet"/>
      </w:pPr>
      <w:r>
        <w:t>**Timestamping**: Nanosecond-precision for regulatory and analysis purposes</w:t>
      </w:r>
    </w:p>
    <w:p>
      <w:pPr>
        <w:pStyle w:val="Heading3"/>
      </w:pPr>
      <w:r>
        <w:t>Matching Algorithm: Price-Time Priority</w:t>
      </w:r>
    </w:p>
    <w:p>
      <w:r>
        <w:t>1. Best price first</w:t>
      </w:r>
    </w:p>
    <w:p>
      <w:r>
        <w:t>2. Same price: earliest order first</w:t>
      </w:r>
    </w:p>
    <w:p>
      <w:r>
        <w:t>3. Market orders: highest priority (treated as accepting any price)</w:t>
      </w:r>
    </w:p>
    <w:p>
      <w:r>
        <w:t>4. Pro-rata matching available for some products (e.g., certain options)</w:t>
      </w:r>
    </w:p>
    <w:p>
      <w:pPr>
        <w:pStyle w:val="Heading3"/>
      </w:pPr>
      <w:r>
        <w:t>Auction Phases</w:t>
      </w:r>
    </w:p>
    <w:p>
      <w:pPr>
        <w:pStyle w:val="ListBullet"/>
      </w:pPr>
      <w:r>
        <w:t>**Pre-Trading**: System open, order entry allowed, no matching</w:t>
      </w:r>
    </w:p>
    <w:p>
      <w:pPr>
        <w:pStyle w:val="ListBullet"/>
      </w:pPr>
      <w:r>
        <w:t>**Opening Auction**: Order accumulation → freeze → uncrossing at equilibrium price</w:t>
      </w:r>
    </w:p>
    <w:p>
      <w:pPr>
        <w:pStyle w:val="ListBullet"/>
      </w:pPr>
      <w:r>
        <w:t>**Continuous Trading**: Price-time priority matching</w:t>
      </w:r>
    </w:p>
    <w:p>
      <w:pPr>
        <w:pStyle w:val="ListBullet"/>
      </w:pPr>
      <w:r>
        <w:t>**Closing Auction**: Order accumulation → freeze → uncrossing</w:t>
      </w:r>
    </w:p>
    <w:p>
      <w:pPr>
        <w:pStyle w:val="ListBullet"/>
      </w:pPr>
      <w:r>
        <w:t>**Post-Trading**: Trade confirmation, no new orders</w:t>
      </w:r>
    </w:p>
    <w:p>
      <w:pPr>
        <w:pStyle w:val="Heading3"/>
      </w:pPr>
      <w:r>
        <w:t>Volatility Interruptions</w:t>
      </w:r>
    </w:p>
    <w:p>
      <w:pPr>
        <w:pStyle w:val="ListBullet"/>
      </w:pPr>
      <w:r>
        <w:t>Triggered when next execution price deviates beyond short/long time-window bands</w:t>
      </w:r>
    </w:p>
    <w:p>
      <w:pPr>
        <w:pStyle w:val="ListBullet"/>
      </w:pPr>
      <w:r>
        <w:t>Execution prevented → market switches to **volatility auction** (intraday auction)</w:t>
      </w:r>
    </w:p>
    <w:p>
      <w:pPr>
        <w:pStyle w:val="ListBullet"/>
      </w:pPr>
      <w:r>
        <w:t>Participants can submit/cancel orders; no matching during auction</w:t>
      </w:r>
    </w:p>
    <w:p>
      <w:pPr>
        <w:pStyle w:val="ListBullet"/>
      </w:pPr>
      <w:r>
        <w:t>No minimum duration for dynamic volatility interruptions</w:t>
      </w:r>
    </w:p>
    <w:p>
      <w:pPr>
        <w:pStyle w:val="ListBullet"/>
      </w:pPr>
      <w:r>
        <w:t>Separate from opening/closing auctions — specific to intraday continuous trading</w:t>
      </w:r>
    </w:p>
    <w:p>
      <w:pPr>
        <w:pStyle w:val="Heading3"/>
      </w:pPr>
      <w:r>
        <w:t>Tick Size</w:t>
      </w:r>
    </w:p>
    <w:p>
      <w:pPr>
        <w:pStyle w:val="ListBullet"/>
      </w:pPr>
      <w:r>
        <w:t>Product-specific; set per contract specification</w:t>
      </w:r>
    </w:p>
    <w:p>
      <w:pPr>
        <w:pStyle w:val="ListBullet"/>
      </w:pPr>
      <w:r>
        <w:t>Eurex/Xetra: Configurable by instrument, typically aligned with MiFID II RTS 11 for cash equities</w:t>
      </w:r>
    </w:p>
    <w:p>
      <w:pPr>
        <w:pStyle w:val="Heading3"/>
      </w:pPr>
      <w:r>
        <w:t>Lot Size</w:t>
      </w:r>
    </w:p>
    <w:p>
      <w:pPr>
        <w:pStyle w:val="ListBullet"/>
      </w:pPr>
      <w:r>
        <w:t>Standard: 1 contract (derivatives)</w:t>
      </w:r>
    </w:p>
    <w:p>
      <w:pPr>
        <w:pStyle w:val="ListBullet"/>
      </w:pPr>
      <w:r>
        <w:t>Scaled instruments: Users can create intraday instruments with scaled lot sizes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Volatility Interruptions</w:t>
      </w:r>
    </w:p>
    <w:p>
      <w:pPr>
        <w:pStyle w:val="ListBullet"/>
      </w:pPr>
      <w:r>
        <w:t>**Dynamic**: Short-window price deviation triggers intraday volatility auction</w:t>
      </w:r>
    </w:p>
    <w:p>
      <w:pPr>
        <w:pStyle w:val="ListBullet"/>
      </w:pPr>
      <w:r>
        <w:t>**Extended**: Long-window deviation triggers extended auction</w:t>
      </w:r>
    </w:p>
    <w:p>
      <w:pPr>
        <w:pStyle w:val="ListBullet"/>
      </w:pPr>
      <w:r>
        <w:t>Product-specific parameters (adjustable by Eurex per market conditions)</w:t>
      </w:r>
    </w:p>
    <w:p>
      <w:pPr>
        <w:pStyle w:val="ListBullet"/>
      </w:pPr>
      <w:r>
        <w:t>Recent: Parameters adjusted for products with Asian/US trading hours</w:t>
      </w:r>
    </w:p>
    <w:p>
      <w:pPr>
        <w:pStyle w:val="Heading3"/>
      </w:pPr>
      <w:r>
        <w:t>7.2 Pre-Trade Risk Controls</w:t>
      </w:r>
    </w:p>
    <w:p>
      <w:pPr>
        <w:pStyle w:val="ListBullet"/>
      </w:pPr>
      <w:r>
        <w:t>**Maximum order quantity**: Per-product limits</w:t>
      </w:r>
    </w:p>
    <w:p>
      <w:pPr>
        <w:pStyle w:val="ListBullet"/>
      </w:pPr>
      <w:r>
        <w:t>**Maximum order value**: Monetary limits per order</w:t>
      </w:r>
    </w:p>
    <w:p>
      <w:pPr>
        <w:pStyle w:val="ListBullet"/>
      </w:pPr>
      <w:r>
        <w:t>**Price reasonability checks**: Orders outside bands rejected</w:t>
      </w:r>
    </w:p>
    <w:p>
      <w:pPr>
        <w:pStyle w:val="ListBullet"/>
      </w:pPr>
      <w:r>
        <w:t>**Delta-equivalent controls**: For options — position limits in delta-equivalent futures units</w:t>
      </w:r>
    </w:p>
    <w:p>
      <w:pPr>
        <w:pStyle w:val="ListBullet"/>
      </w:pPr>
      <w:r>
        <w:t>**Throttling**: Message rate limits per session</w:t>
      </w:r>
    </w:p>
    <w:p>
      <w:pPr>
        <w:pStyle w:val="ListBullet"/>
      </w:pPr>
      <w:r>
        <w:t>**Kill Switch**: Bulk cancellation capability</w:t>
      </w:r>
    </w:p>
    <w:p>
      <w:pPr>
        <w:pStyle w:val="Heading3"/>
      </w:pPr>
      <w:r>
        <w:t>7.3 No Market-Wide Circuit Breaker (Eurex-specific)</w:t>
      </w:r>
    </w:p>
    <w:p>
      <w:pPr>
        <w:pStyle w:val="ListBullet"/>
      </w:pPr>
      <w:r>
        <w:t>Eurex uses per-product volatility interruptions rather than market-wide halts</w:t>
      </w:r>
    </w:p>
    <w:p>
      <w:pPr>
        <w:pStyle w:val="ListBullet"/>
      </w:pPr>
      <w:r>
        <w:t>Different from US-style S&amp;P 500-based MWCB</w:t>
      </w:r>
    </w:p>
    <w:p>
      <w:pPr>
        <w:pStyle w:val="ListBullet"/>
      </w:pPr>
      <w:r>
        <w:t>Consistent with European regulatory framework</w:t>
      </w:r>
    </w:p>
    <w:p>
      <w:pPr>
        <w:pStyle w:val="Heading3"/>
      </w:pPr>
      <w:r>
        <w:t>7.4 Stressed Market Conditions</w:t>
      </w:r>
    </w:p>
    <w:p>
      <w:pPr>
        <w:pStyle w:val="ListBullet"/>
      </w:pPr>
      <w:r>
        <w:t>Eurex Market Supervision can adjust volatility interruption parameters</w:t>
      </w:r>
    </w:p>
    <w:p>
      <w:pPr>
        <w:pStyle w:val="ListBullet"/>
      </w:pPr>
      <w:r>
        <w:t>Emergency procedures for system-wide issues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Pre-Trading (01:00 CET)</w:t>
      </w:r>
    </w:p>
    <w:p>
      <w:pPr>
        <w:pStyle w:val="ListBullet"/>
      </w:pPr>
      <w:r>
        <w:t>System opens; order entry/modification allowed</w:t>
      </w:r>
    </w:p>
    <w:p>
      <w:pPr>
        <w:pStyle w:val="ListBullet"/>
      </w:pPr>
      <w:r>
        <w:t>No matching</w:t>
      </w:r>
    </w:p>
    <w:p>
      <w:pPr>
        <w:pStyle w:val="Heading3"/>
      </w:pPr>
      <w:r>
        <w:t>8.2 Opening Auction</w:t>
      </w:r>
    </w:p>
    <w:p>
      <w:pPr>
        <w:pStyle w:val="ListBullet"/>
      </w:pPr>
      <w:r>
        <w:t>Product-specific start times (typically ~08:00–08:50 CET)</w:t>
      </w:r>
    </w:p>
    <w:p>
      <w:pPr>
        <w:pStyle w:val="ListBullet"/>
      </w:pPr>
      <w:r>
        <w:t>Accumulation → Freeze → Uncrossing</w:t>
      </w:r>
    </w:p>
    <w:p>
      <w:pPr>
        <w:pStyle w:val="ListBullet"/>
      </w:pPr>
      <w:r>
        <w:t>Opening/Auction-Only orders active</w:t>
      </w:r>
    </w:p>
    <w:p>
      <w:pPr>
        <w:pStyle w:val="Heading3"/>
      </w:pPr>
      <w:r>
        <w:t>8.3 Continuous Trading</w:t>
      </w:r>
    </w:p>
    <w:p>
      <w:pPr>
        <w:pStyle w:val="ListBullet"/>
      </w:pPr>
      <w:r>
        <w:t>Core trading session; price-time priority matching</w:t>
      </w:r>
    </w:p>
    <w:p>
      <w:pPr>
        <w:pStyle w:val="ListBullet"/>
      </w:pPr>
      <w:r>
        <w:t>All order types available (except auction-only)</w:t>
      </w:r>
    </w:p>
    <w:p>
      <w:pPr>
        <w:pStyle w:val="ListBullet"/>
      </w:pPr>
      <w:r>
        <w:t>Volatility interruptions may pause matching</w:t>
      </w:r>
    </w:p>
    <w:p>
      <w:pPr>
        <w:pStyle w:val="Heading3"/>
      </w:pPr>
      <w:r>
        <w:t>8.4 Closing Auction</w:t>
      </w:r>
    </w:p>
    <w:p>
      <w:pPr>
        <w:pStyle w:val="ListBullet"/>
      </w:pPr>
      <w:r>
        <w:t>Product-specific times (varies widely)</w:t>
      </w:r>
    </w:p>
    <w:p>
      <w:pPr>
        <w:pStyle w:val="ListBullet"/>
      </w:pPr>
      <w:r>
        <w:t>Accumulation → Freeze → Uncrossing</w:t>
      </w:r>
    </w:p>
    <w:p>
      <w:pPr>
        <w:pStyle w:val="ListBullet"/>
      </w:pPr>
      <w:r>
        <w:t>Closing Auction orders active</w:t>
      </w:r>
    </w:p>
    <w:p>
      <w:pPr>
        <w:pStyle w:val="Heading3"/>
      </w:pPr>
      <w:r>
        <w:t>8.5 Post-Trading</w:t>
      </w:r>
    </w:p>
    <w:p>
      <w:pPr>
        <w:pStyle w:val="ListBullet"/>
      </w:pPr>
      <w:r>
        <w:t>Trade confirmation and reporting</w:t>
      </w:r>
    </w:p>
    <w:p>
      <w:pPr>
        <w:pStyle w:val="ListBullet"/>
      </w:pPr>
      <w:r>
        <w:t>No new order entry</w:t>
      </w:r>
    </w:p>
    <w:p>
      <w:pPr>
        <w:pStyle w:val="Heading3"/>
      </w:pPr>
      <w:r>
        <w:t>8.6 Off-Book Trading (T7 Entry Service)</w:t>
      </w:r>
    </w:p>
    <w:p>
      <w:pPr>
        <w:pStyle w:val="ListBullet"/>
      </w:pPr>
      <w:r>
        <w:t>**Block Trades**: Pre-negotiated, reported to exchange</w:t>
      </w:r>
    </w:p>
    <w:p>
      <w:pPr>
        <w:pStyle w:val="ListBullet"/>
      </w:pPr>
      <w:r>
        <w:t>**EFP/EFS/EFR**: Exchange for Physical/Swap/Related position</w:t>
      </w:r>
    </w:p>
    <w:p>
      <w:pPr>
        <w:pStyle w:val="ListBullet"/>
      </w:pPr>
      <w:r>
        <w:t>**Volume Discovery**: Mechanism for large order price discovery</w:t>
      </w:r>
    </w:p>
    <w:p>
      <w:pPr>
        <w:pStyle w:val="ListBullet"/>
      </w:pPr>
      <w:r>
        <w:t>**Eurex EnLight**: Request-for-quote platform for off-book negotiation</w:t>
      </w:r>
    </w:p>
    <w:p>
      <w:pPr>
        <w:pStyle w:val="Heading3"/>
      </w:pPr>
      <w:r>
        <w:t>8.7 Extended Trading Hours</w:t>
      </w:r>
    </w:p>
    <w:p>
      <w:pPr>
        <w:pStyle w:val="ListBullet"/>
      </w:pPr>
      <w:r>
        <w:t>Select products: Trading until 22:00 CET</w:t>
      </w:r>
    </w:p>
    <w:p>
      <w:pPr>
        <w:pStyle w:val="ListBullet"/>
      </w:pPr>
      <w:r>
        <w:t>Asian hours access for Nikkei, KOSPI products</w:t>
      </w:r>
    </w:p>
    <w:p>
      <w:pPr>
        <w:pStyle w:val="ListBullet"/>
      </w:pPr>
      <w:r>
        <w:t>US hours overlap for interest rate products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Market Making Models</w:t>
      </w:r>
    </w:p>
    <w:p>
      <w:r>
        <w:t>Regular Market Making (RMM):</w:t>
      </w:r>
    </w:p>
    <w:p>
      <w:pPr>
        <w:pStyle w:val="ListBullet"/>
      </w:pPr>
      <w:r>
        <w:t>Standard quoting obligations (response to quote requests)</w:t>
      </w:r>
    </w:p>
    <w:p>
      <w:pPr>
        <w:pStyle w:val="ListBullet"/>
      </w:pPr>
      <w:r>
        <w:t>Basic fee rebates</w:t>
      </w:r>
    </w:p>
    <w:p>
      <w:r>
        <w:t>Permanent Market Making (PMM):</w:t>
      </w:r>
    </w:p>
    <w:p>
      <w:pPr>
        <w:pStyle w:val="ListBullet"/>
      </w:pPr>
      <w:r>
        <w:t>Continuous quoting required (not just quote response)</w:t>
      </w:r>
    </w:p>
    <w:p>
      <w:pPr>
        <w:pStyle w:val="ListBullet"/>
      </w:pPr>
      <w:r>
        <w:t>Stricter spread/size obligations</w:t>
      </w:r>
    </w:p>
    <w:p>
      <w:pPr>
        <w:pStyle w:val="ListBullet"/>
      </w:pPr>
      <w:r>
        <w:t>Higher fee rebates</w:t>
      </w:r>
    </w:p>
    <w:p>
      <w:pPr>
        <w:pStyle w:val="ListBullet"/>
      </w:pPr>
      <w:r>
        <w:t>Must quote all maturities and wide delta range (for options)</w:t>
      </w:r>
    </w:p>
    <w:p>
      <w:r>
        <w:t>Advanced Market Making (AMM):</w:t>
      </w:r>
    </w:p>
    <w:p>
      <w:pPr>
        <w:pStyle w:val="ListBullet"/>
      </w:pPr>
      <w:r>
        <w:t>Most demanding obligations</w:t>
      </w:r>
    </w:p>
    <w:p>
      <w:pPr>
        <w:pStyle w:val="ListBullet"/>
      </w:pPr>
      <w:r>
        <w:t>Best incentive structure</w:t>
      </w:r>
    </w:p>
    <w:p>
      <w:pPr>
        <w:pStyle w:val="ListBullet"/>
      </w:pPr>
      <w:r>
        <w:t>Reserved for highest-commitment participants</w:t>
      </w:r>
    </w:p>
    <w:p>
      <w:r>
        <w:t>Designated Market Making:</w:t>
      </w:r>
    </w:p>
    <w:p>
      <w:pPr>
        <w:pStyle w:val="ListBullet"/>
      </w:pPr>
      <w:r>
        <w:t>Product-specific schemes</w:t>
      </w:r>
    </w:p>
    <w:p>
      <w:pPr>
        <w:pStyle w:val="ListBullet"/>
      </w:pPr>
      <w:r>
        <w:t>50% transaction fee reimbursement upon fulfillment</w:t>
      </w:r>
    </w:p>
    <w:p>
      <w:pPr>
        <w:pStyle w:val="ListBullet"/>
      </w:pPr>
      <w:r>
        <w:t>Time-limited programs for specific products</w:t>
      </w:r>
    </w:p>
    <w:p>
      <w:pPr>
        <w:pStyle w:val="Heading3"/>
      </w:pPr>
      <w:r>
        <w:t>9.2 Quoting Requirements</w:t>
      </w:r>
    </w:p>
    <w:p>
      <w:pPr>
        <w:pStyle w:val="ListBullet"/>
      </w:pPr>
      <w:r>
        <w:t>Minimum quote sizes set per product</w:t>
      </w:r>
    </w:p>
    <w:p>
      <w:pPr>
        <w:pStyle w:val="ListBullet"/>
      </w:pPr>
      <w:r>
        <w:t>Spread requirements calibrated to market conditions</w:t>
      </w:r>
    </w:p>
    <w:p>
      <w:pPr>
        <w:pStyle w:val="ListBullet"/>
      </w:pPr>
      <w:r>
        <w:t>90% coverage requirement for EURO STOXX 50 options (new 2025)</w:t>
      </w:r>
    </w:p>
    <w:p>
      <w:pPr>
        <w:pStyle w:val="ListBullet"/>
      </w:pPr>
      <w:r>
        <w:t>Monthly average fulfillment assessment</w:t>
      </w:r>
    </w:p>
    <w:p>
      <w:pPr>
        <w:pStyle w:val="ListBullet"/>
      </w:pPr>
      <w:r>
        <w:t>MiFID II regulatory market-making compliance</w:t>
      </w:r>
    </w:p>
    <w:p>
      <w:pPr>
        <w:pStyle w:val="Heading3"/>
      </w:pPr>
      <w:r>
        <w:t>9.3 Comparison</w:t>
      </w:r>
    </w:p>
    <w:p>
      <w:pPr>
        <w:pStyle w:val="ListBullet"/>
      </w:pPr>
      <w:r>
        <w:t>**vs. NYSE DMM**: Eurex has multiple MM tiers (RMM/PMM/AMM) vs. NYSE's single exclusive DMM</w:t>
      </w:r>
    </w:p>
    <w:p>
      <w:pPr>
        <w:pStyle w:val="ListBullet"/>
      </w:pPr>
      <w:r>
        <w:t>**vs. NASDAQ**: Both competitive models; Eurex more structured with explicit tiers</w:t>
      </w:r>
    </w:p>
    <w:p>
      <w:pPr>
        <w:pStyle w:val="ListBullet"/>
      </w:pPr>
      <w:r>
        <w:t>**vs. KRX/TSE/HKEX**: Those exchanges have limited/no equity MMs; Eurex's MM programs are central to derivatives liquidity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Eurex, "Order Types", https://www.eurex.com/ex-en/trade/order-book-trading/order-types</w:t>
      </w:r>
    </w:p>
    <w:p>
      <w:r>
        <w:t>Eurex, "Exchange Rules Circular (2024)", https://www.eurex.com/ex-en/find/circulars/circular-3763988</w:t>
      </w:r>
    </w:p>
    <w:p>
      <w:r>
        <w:t>Eurex, "Exchange Rules Circular (2025)", https://www.eurex.com/ex-en/find/circulars/circular-4176840</w:t>
      </w:r>
    </w:p>
    <w:p>
      <w:r>
        <w:t>Eurex, "T7 Release 13 Overview", https://www.eurex.com/ex-en/support/initiatives/t7-release13</w:t>
      </w:r>
    </w:p>
    <w:p>
      <w:r>
        <w:t>Eurex, "ETI Manual (PDF)", https://www.eurexchange.com/resource/blob/297838/54cd4e591b23d7e3d60ef8e707c21a56/data/eurex_eti_manual_V31.pdf</w:t>
      </w:r>
    </w:p>
    <w:p>
      <w:r>
        <w:t>Eurex, "Eurex Trader &amp; Admin GUI Manual (PDF)", https://www.eurexchange.com/resource/blob/279888/c6872432b05d4085a6642319104cc320/data/Eurex-Trader-and-Admin-GUI-User-Manual.pdf</w:t>
      </w:r>
    </w:p>
    <w:p>
      <w:r>
        <w:t>Eurex, "T7 R13.1 Participant Maintenance Manual (PDF)", https://www.eurex.com/resource/blob/4332334/61e2e29f08a63ff88d20ee30c4dc2049/data/T7_R.13.1_Derivatives_Market_-_Participant_and_User_Maintenance_Manual_Version_1.pdf</w:t>
      </w:r>
    </w:p>
    <w:p>
      <w:pPr>
        <w:pStyle w:val="Heading3"/>
      </w:pPr>
      <w:r>
        <w:t>Web Sources (Priority 3 — Gap Fill)</w:t>
      </w:r>
    </w:p>
    <w:p>
      <w:r>
        <w:t>Eurex — Wikipedia, https://en.wikipedia.org/wiki/Eurex, Accessed 2026-03-27</w:t>
      </w:r>
    </w:p>
    <w:p>
      <w:r>
        <w:t>Eurex main, https://www.eurex.com/ex-en/, Accessed 2026-03-27</w:t>
      </w:r>
    </w:p>
    <w:p>
      <w:r>
        <w:t>"Market-Making and Liquidity Provisioning", https://www.eurex.com/ex-en/trade/market-making-and-liquidity-provisioning, Accessed 2026-03-27</w:t>
      </w:r>
    </w:p>
    <w:p>
      <w:r>
        <w:t>"Trading Hours", https://www.eurex.com/ex-en/trade/trading-hours, Accessed 2026-03-27</w:t>
      </w:r>
    </w:p>
    <w:p>
      <w:r>
        <w:t>"Trading Phases", https://www.eurex.com/ex-en/trade/trading-hours/trading-phases, Accessed 2026-03-27</w:t>
      </w:r>
    </w:p>
    <w:p>
      <w:r>
        <w:t>"Volatility Interruption Functionality", https://www.eurex.com/ex-en/support/emergencies-and-safeguards/volatility-interruption-functionality, Accessed 2026-03-27</w:t>
      </w:r>
    </w:p>
    <w:p>
      <w:r>
        <w:t>"Trading Safeguards (Oct 2025 PDF)", https://www.eurex.com/resource/blob/2448162/28033c3a73ea19078860573d526f8f33/data/presentation-trading-safeguards.pdf, Accessed 2026-03-27</w:t>
      </w:r>
    </w:p>
    <w:p>
      <w:r>
        <w:t>"Insights into Trading System Dynamics (Mar 2025 PDF)", https://www.eurex.com/resource/blob/48918/4f724c9415d2731cfb27295db6269c9c/data/presentation-insights-into-trading-system-dynamics.pdf, Accessed 2026-03-27</w:t>
      </w:r>
    </w:p>
    <w:p>
      <w:r>
        <w:t>"New EURO STOXX 50 Options Liquidity Framework", https://www.eurex.com/ex-en/find/news-center/news/oesx-new-lp-scheme-4321212, Accessed 2026-03-27</w:t>
      </w:r>
    </w:p>
    <w:p>
      <w:r>
        <w:t>"What is the T7 trading platform?", https://databento.com/microstructure/t7,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3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