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NASDAQ Stock Market (NASDAQ)</w:t>
      </w:r>
    </w:p>
    <w:p>
      <w:r>
        <w:rPr>
          <w:i/>
          <w:sz w:val="18"/>
        </w:rPr>
        <w:t>**Last Updated:** 2026-04-03</w:t>
      </w:r>
    </w:p>
    <w:p>
      <w:r>
        <w:rPr>
          <w:i/>
          <w:sz w:val="18"/>
        </w:rPr>
        <w:t>**Research Tier:** Tier 1</w:t>
      </w:r>
    </w:p>
    <w:p>
      <w:r>
        <w:rPr>
          <w:i/>
          <w:sz w:val="18"/>
        </w:rPr>
        <w:t>**Domain:** Equities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1. Overview &amp; Profile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Item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Details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Official Name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The Nasdaq Stock Market LLC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Abbreviation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NASDAQ (National Association of Securities Dealers Automated Quotations)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Website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https://www.nasdaq.com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Year Established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1971 (first trades on February 8, 1971)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Country / City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United States / New York, NY (headquarters); Carteret, NJ (primary data center)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Ownership Structure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Publicly traded (NDAQ on Nasdaq)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Parent Company / Group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Nasdaq, Inc. (market cap ~$48.5 billion as of early 2026)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Regulatory Authority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U.S. Securities and Exchange Commission (SEC); self-regulatory organization (SRO) with FINRA oversight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Market Capitalization (listed companies)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~$42.2 trillion (November 2025) [estimated]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Total Listed Instruments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4,075 companies (as of December 31, 2024): 1,383 on Global Select Market, 1,366 on Global Market, 1,326 on Capital Market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Average Daily Trading Volume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~9 billion shares [estimated, 2025]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Average Daily Trading Value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~$300-400 billion [estimated]</w:t>
            </w:r>
          </w:p>
        </w:tc>
      </w:tr>
    </w:tbl>
    <w:p/>
    <w:p>
      <w:pPr>
        <w:pStyle w:val="Heading3"/>
      </w:pPr>
      <w:r>
        <w:t>Key Historical Milestones</w:t>
      </w:r>
    </w:p>
    <w:p>
      <w:pPr>
        <w:pStyle w:val="ListBullet"/>
      </w:pPr>
      <w:r>
        <w:t>1971: NASDAQ launched on February 8 as the world's first electronic stock market, providing automated quotations for over 2,500 OTC securities. Trades still executed by telephone.</w:t>
      </w:r>
    </w:p>
    <w:p>
      <w:pPr>
        <w:pStyle w:val="ListBullet"/>
      </w:pPr>
      <w:r>
        <w:t>1980: Apple Computer IPO listed on NASDAQ.</w:t>
      </w:r>
    </w:p>
    <w:p>
      <w:pPr>
        <w:pStyle w:val="ListBullet"/>
      </w:pPr>
      <w:r>
        <w:t>1984: Electronic execution introduced, replacing telephone-based trading.</w:t>
      </w:r>
    </w:p>
    <w:p>
      <w:pPr>
        <w:pStyle w:val="ListBullet"/>
      </w:pPr>
      <w:r>
        <w:t>1985: NASDAQ-100 Index launched, tracking the 100 largest non-financial companies.</w:t>
      </w:r>
    </w:p>
    <w:p>
      <w:pPr>
        <w:pStyle w:val="ListBullet"/>
      </w:pPr>
      <w:r>
        <w:t>1986: Microsoft IPO listed on NASDAQ.</w:t>
      </w:r>
    </w:p>
    <w:p>
      <w:pPr>
        <w:pStyle w:val="ListBullet"/>
      </w:pPr>
      <w:r>
        <w:t>1991: NASDAQ accounted for approximately 46% of U.S. securities trading volume.</w:t>
      </w:r>
    </w:p>
    <w:p>
      <w:pPr>
        <w:pStyle w:val="ListBullet"/>
      </w:pPr>
      <w:r>
        <w:t>1992: NASDAQ and London Stock Exchange formed the first intercontinental linkage.</w:t>
      </w:r>
    </w:p>
    <w:p>
      <w:pPr>
        <w:pStyle w:val="ListBullet"/>
      </w:pPr>
      <w:r>
        <w:t>1998: NASDAQ merged with the American Stock Exchange (AMEX).</w:t>
      </w:r>
    </w:p>
    <w:p>
      <w:pPr>
        <w:pStyle w:val="ListBullet"/>
      </w:pPr>
      <w:r>
        <w:t>2000: NASDAQ Composite reached peak of 5,048 during the dot-com bubble (March 10, 2000).</w:t>
      </w:r>
    </w:p>
    <w:p>
      <w:pPr>
        <w:pStyle w:val="ListBullet"/>
      </w:pPr>
      <w:r>
        <w:t>2002-2003: SuperMontage launched, integrating a public limit order book with market maker quotations.</w:t>
      </w:r>
    </w:p>
    <w:p>
      <w:pPr>
        <w:pStyle w:val="ListBullet"/>
      </w:pPr>
      <w:r>
        <w:t>2005: NASDAQ converted from an industry-owned organization to a publicly traded company; acquired Instinet for $1.9 billion, retaining the Inet ECN.</w:t>
      </w:r>
    </w:p>
    <w:p>
      <w:pPr>
        <w:pStyle w:val="ListBullet"/>
      </w:pPr>
      <w:r>
        <w:t>2006: Began operating as a national securities exchange (registered with SEC).</w:t>
      </w:r>
    </w:p>
    <w:p>
      <w:pPr>
        <w:pStyle w:val="ListBullet"/>
      </w:pPr>
      <w:r>
        <w:t>2007: Acquired OMX Group, forming NASDAQ OMX Group.</w:t>
      </w:r>
    </w:p>
    <w:p>
      <w:pPr>
        <w:pStyle w:val="ListBullet"/>
      </w:pPr>
      <w:r>
        <w:t>2013: Acquired Thomson Reuters' IR, PR, and multimedia businesses.</w:t>
      </w:r>
    </w:p>
    <w:p>
      <w:pPr>
        <w:pStyle w:val="ListBullet"/>
      </w:pPr>
      <w:r>
        <w:t>2016: Company rebranded as Nasdaq, Inc.</w:t>
      </w:r>
    </w:p>
    <w:p>
      <w:pPr>
        <w:pStyle w:val="ListBullet"/>
      </w:pPr>
      <w:r>
        <w:t>2023: Acquired Adenza (risk management and regulatory technology) for $10.5 billion.</w:t>
      </w:r>
    </w:p>
    <w:p>
      <w:pPr>
        <w:pStyle w:val="ListBullet"/>
      </w:pPr>
      <w:r>
        <w:t>2024: Launched Nasdaq Eqlipse, the fourth generation of its marketplace technology platform.</w:t>
      </w:r>
    </w:p>
    <w:p>
      <w:pPr>
        <w:pStyle w:val="ListBullet"/>
      </w:pPr>
      <w:r>
        <w:t>2025: Announced plans for 24-hour, 5-day-a-week trading (pending SEC approval, target launch H2 2026).</w:t>
      </w:r>
    </w:p>
    <w:p>
      <w:pPr>
        <w:pStyle w:val="ListBullet"/>
      </w:pPr>
      <w:r>
        <w:t>2026 (March): SEC approved Nasdaq proposal to allow certain stocks to be traded and settled in tokenized form.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2. Market Structure</w:t>
      </w:r>
    </w:p>
    <w:p>
      <w:pPr>
        <w:pStyle w:val="Heading3"/>
      </w:pPr>
      <w:r>
        <w:t>2.1 Market Segments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Segment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Listing Requirements (Summary)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Nasdaq Global Select Market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Premier tier; largest-cap companies with the highest listing standards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Market cap: avg &gt;$850M (prior 12 months); Revenue: &gt;$90M (prior fiscal year); OR meet earnings/capitalization with cash flow/assets with equity standards. Entry fee: $150,000-$295,000 + $25,000 application fee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Nasdaq Global Market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Mid-tier market for established companies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Entry fee: $325,000; must meet financial, liquidity, and corporate governance standards between Global Select and Capital Market levels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Nasdaq Capital Market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Entry-level tier for small-cap issuers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Market value of listed securities: min $15M; min 300 round lot shareholders; Entry fee: $50,000-$75,000 (based on shares outstanding) + $5,000 application fee</w:t>
            </w:r>
          </w:p>
        </w:tc>
      </w:tr>
    </w:tbl>
    <w:p/>
    <w:p>
      <w:pPr>
        <w:pStyle w:val="Heading3"/>
      </w:pPr>
      <w:r>
        <w:t>2.2 Trading Sessions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rPr>
                <w:b/>
                <w:sz w:val="18"/>
              </w:rPr>
              <w:t>Session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Local Time (ET)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UTC (EST/EDT)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Pre-Market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4:00 AM - 9:30 AM ET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09:00 - 14:30 UTC (EST)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Extended hours session; limited order types; lower liquidity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Opening Cross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9:30 AM ET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14:30 UTC (EST)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Opening auction; single-price cross; ~4% of daily volume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Regular / Continuous Trading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9:30 AM - 4:00 PM ET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14:30 - 21:00 UTC (EST)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Core trading session; full order type availability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Closing Cross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~3:50 PM - 4:00 PM ET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~20:50 - 21:00 UTC (EST)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Closing auction; single-price cross; ~16% of daily volume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After-Hours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4:00 PM - 8:00 PM ET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21:00 - 01:00 UTC (EST)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Extended hours session; limited order types; lower liquidity</w:t>
            </w:r>
          </w:p>
        </w:tc>
      </w:tr>
    </w:tbl>
    <w:p/>
    <w:p>
      <w:r>
        <w:t>Planned change (H2 2026, pending SEC approval): Expansion to 23-hour trading per weekday. Day session 4:00 AM - 8:00 PM ET, 1-hour maintenance pause (8:00-9:00 PM), Night session 9:00 PM - 4:00 AM ET.</w:t>
      </w:r>
    </w:p>
    <w:p>
      <w:pPr>
        <w:pStyle w:val="Heading3"/>
      </w:pPr>
      <w:r>
        <w:t>2.3 Tick Sizes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Price Range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Tick Size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Securities priced &gt;= $1.00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$0.01 (1 cent)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Securities priced &lt; $1.00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$0.0001 (0.01 cent)</w:t>
            </w:r>
          </w:p>
        </w:tc>
      </w:tr>
    </w:tbl>
    <w:p/>
    <w:p>
      <w:r>
        <w:t>Note: The SEC finalized amendments to Regulation NMS to reduce minimum pricing increments for certain liquid stocks to half-penny ($0.005) increments and lower access fee caps. Sub-penny midpoint executions are permitted for orders providing price improvement.</w:t>
      </w:r>
    </w:p>
    <w:p>
      <w:pPr>
        <w:pStyle w:val="Heading3"/>
      </w:pPr>
      <w:r>
        <w:t>2.4 Lot Sizes</w:t>
      </w:r>
    </w:p>
    <w:p>
      <w:pPr>
        <w:pStyle w:val="ListBullet"/>
      </w:pPr>
      <w:r>
        <w:t>Round lot: 100 shares (standard)</w:t>
      </w:r>
    </w:p>
    <w:p>
      <w:pPr>
        <w:pStyle w:val="ListBullet"/>
      </w:pPr>
      <w:r>
        <w:t>Odd lot: Less than 100 shares (odd-lot orders are now included in the NBBO under SEC Rule 612 amendments)</w:t>
      </w:r>
    </w:p>
    <w:p>
      <w:pPr>
        <w:pStyle w:val="ListBullet"/>
      </w:pPr>
      <w:r>
        <w:t>Mixed lot: Round lot + odd lot combination</w:t>
      </w:r>
    </w:p>
    <w:p>
      <w:pPr>
        <w:pStyle w:val="Heading3"/>
      </w:pPr>
      <w:r>
        <w:t>2.5 Market Maker / Liquidity Provider Programs</w:t>
      </w:r>
    </w:p>
    <w:p>
      <w:pPr>
        <w:pStyle w:val="ListBullet"/>
      </w:pPr>
      <w:r>
        <w:t>Registered Market Makers: Multiple competing market makers per security (unlike NYSE's single DMM model). Required to maintain continuous two-sided quotes (bid and offer) during exchange hours.</w:t>
      </w:r>
    </w:p>
    <w:p>
      <w:pPr>
        <w:pStyle w:val="ListBullet"/>
      </w:pPr>
      <w:r>
        <w:t>Qualified Market Maker (QMM) Program: Market makers maintaining NBBO quotes in 1,000+ securities receive additional rebates ($0.0001-$0.0002/share) and discounted remove fees ($0.00290-$0.00295/share).</w:t>
      </w:r>
    </w:p>
    <w:p>
      <w:pPr>
        <w:pStyle w:val="ListBullet"/>
      </w:pPr>
      <w:r>
        <w:t>Enhanced Market Quality Program (EMQP): Members actively quoting at the NBBO in a broad set of securities who meet monthly quoting requirements qualify for lump sum payments.</w:t>
      </w:r>
    </w:p>
    <w:p>
      <w:pPr>
        <w:pStyle w:val="ListBullet"/>
      </w:pPr>
      <w:r>
        <w:t>Supplemental Liquidity Providers: Electronic high-volume members incentivized to add liquidity.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3. Trading Mechanism</w:t>
      </w:r>
    </w:p>
    <w:p>
      <w:pPr>
        <w:pStyle w:val="Heading3"/>
      </w:pPr>
      <w:r>
        <w:t>3.1 Auction Mechanisms</w:t>
      </w:r>
    </w:p>
    <w:p>
      <w:pPr>
        <w:pStyle w:val="ListBullet"/>
      </w:pPr>
      <w:r>
        <w:t>Opening Cross (9:30 AM ET): Aggregates all pre-market orders and continuous book orders to determine a single opening price per security. The Net Order Imbalance Indicator (NOII) is disseminated prior to the cross, providing supply/demand transparency via Nasdaq TotalView. Fully electronic with no human intervention. Processes millions of orders in microseconds.</w:t>
      </w:r>
    </w:p>
    <w:p>
      <w:pPr>
        <w:pStyle w:val="ListBullet"/>
      </w:pPr>
      <w:r>
        <w:t>Closing Cross (~4:00 PM ET): Determines the official closing price for Nasdaq-listed securities. NOII disseminated beginning at 3:50 PM ET. Handles approximately 16% of daily Nasdaq volume. This price is used for mutual fund NAV calculations, index calculations, and settlement.</w:t>
      </w:r>
    </w:p>
    <w:p>
      <w:pPr>
        <w:pStyle w:val="ListBullet"/>
      </w:pPr>
      <w:r>
        <w:t>IPO/Halt Cross: Used for IPO price discovery and resumption of trading after halts. Separate NOII disseminated for imbalance information.</w:t>
      </w:r>
    </w:p>
    <w:p>
      <w:pPr>
        <w:pStyle w:val="Heading3"/>
      </w:pPr>
      <w:r>
        <w:t>3.2 Continuous Trading</w:t>
      </w:r>
    </w:p>
    <w:p>
      <w:pPr>
        <w:pStyle w:val="ListBullet"/>
      </w:pPr>
      <w:r>
        <w:t>Order-driven market with competing market makers providing liquidity.</w:t>
      </w:r>
    </w:p>
    <w:p>
      <w:pPr>
        <w:pStyle w:val="ListBullet"/>
      </w:pPr>
      <w:r>
        <w:t>Price-time priority: Orders are matched first by price, then by time of entry at the same price level.</w:t>
      </w:r>
    </w:p>
    <w:p>
      <w:pPr>
        <w:pStyle w:val="ListBullet"/>
      </w:pPr>
      <w:r>
        <w:t>Supports both displayed and non-displayed (hidden) orders.</w:t>
      </w:r>
    </w:p>
    <w:p>
      <w:pPr>
        <w:pStyle w:val="ListBullet"/>
      </w:pPr>
      <w:r>
        <w:t>Midpoint pegging orders available for execution at the midpoint of the NBBO.</w:t>
      </w:r>
    </w:p>
    <w:p>
      <w:pPr>
        <w:pStyle w:val="Heading3"/>
      </w:pPr>
      <w:r>
        <w:t>3.3 Price Discovery</w:t>
      </w:r>
    </w:p>
    <w:p>
      <w:pPr>
        <w:pStyle w:val="ListBullet"/>
      </w:pPr>
      <w:r>
        <w:t>Opening and closing crosses are the primary price discovery mechanisms, representing approximately 20% of total daily exchange volume.</w:t>
      </w:r>
    </w:p>
    <w:p>
      <w:pPr>
        <w:pStyle w:val="ListBullet"/>
      </w:pPr>
      <w:r>
        <w:t>NOII provides real-time reference prices, paired shares, and imbalance data for informed participation.</w:t>
      </w:r>
    </w:p>
    <w:p>
      <w:pPr>
        <w:pStyle w:val="ListBullet"/>
      </w:pPr>
      <w:r>
        <w:t>Continuous trading provides ongoing price discovery throughout the regular session.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4. Order Types</w:t>
      </w:r>
    </w:p>
    <w:p>
      <w:pPr>
        <w:pStyle w:val="Heading3"/>
      </w:pPr>
      <w:r>
        <w:t>4.1 Standard Order Types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Order Type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Market Order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Executes immediately at best available price; available during regular hours only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Limit Order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Executes at specified price or better; displayed on the order book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Pegged Order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Price automatically adjusts to track the NBBO (primary peg, market peg, midpoint peg)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Market-on-Open (MOO)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Participates in the Opening Cross at the determined opening price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Limit-on-Open (LOO)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Participates in the Opening Cross with a price limit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Market-on-Close (MOC)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Participates in the Closing Cross at the determined closing price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Limit-on-Close (LOC)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Participates in the Closing Cross with a price limit</w:t>
            </w:r>
          </w:p>
        </w:tc>
      </w:tr>
    </w:tbl>
    <w:p/>
    <w:p>
      <w:pPr>
        <w:pStyle w:val="Heading3"/>
      </w:pPr>
      <w:r>
        <w:t>4.2 Advanced Order Types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Order Type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Discretionary Order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Displayed at one price but passively trades at a more aggressive discretionary price; discretionary portion is not displayed and activates as IOC when shares become available within range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Non-Displayed (Hidden) Order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Fully hidden from the displayed order book; participates in executions at the NBBO or better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Midpoint Extended Life Order (MELO)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Non-displayed order pegged to the NBBO midpoint; minimum resting period of 0.5 seconds; receives supplemental rebate credits up to $0.00015/share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Reserve Order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Displays a portion of the total order size; replenishes displayed quantity upon execution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Intermarket Sweep Order (ISO)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Allows execution outside the protected NBBO; firm attests it has simultaneously routed to all better-priced protected quotations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Post-Only Order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Adds liquidity to the book; if it would immediately execute upon entry, it is re-priced or rejected (used to capture maker rebates)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Retail Order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Orders designated as originating from retail customers; may receive price improvement</w:t>
            </w:r>
          </w:p>
        </w:tc>
      </w:tr>
    </w:tbl>
    <w:p/>
    <w:p>
      <w:pPr>
        <w:pStyle w:val="Heading3"/>
      </w:pPr>
      <w:r>
        <w:t>4.3 Time-in-Force Options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TIF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Day (DAY)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Active during regular trading hours (9:30 AM - 4:00 PM ET); canceled at end of regular session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Immediate or Cancel (IOC)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Executes immediately (partially or fully) during regular hours; unexecuted portion canceled immediately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Good-Til-Market Close (GTMC)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Active from 4:00 AM to 8:00 PM ET; if unexecuted, participates in closing cross; remainder canceled after cross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System Hours Day (SHRS)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Active during extended hours (4:00 AM - 8:00 PM ET) on the day entered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Market Hours Day (MHRS)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Active during regular hours (9:30 AM - 4:00 PM ET) on the day entered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System Hours Immediate or Cancel (SIOC)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IOC valid during system hours (4:00 AM - 8:00 PM ET)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Good-Til-Canceled (GTC)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Remains active across multiple trading days until executed or canceled (primarily for options)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Opening (OPG)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Participates in the opening cross only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At the Close (ATC)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Participates in the closing cross only</w:t>
            </w:r>
          </w:p>
        </w:tc>
      </w:tr>
    </w:tbl>
    <w:p/>
    <w:p>
      <w:pPr>
        <w:pStyle w:val="Heading3"/>
      </w:pPr>
      <w:r>
        <w:t>4.4 Order Modification / Cancellation</w:t>
      </w:r>
    </w:p>
    <w:p>
      <w:pPr>
        <w:pStyle w:val="ListBullet"/>
      </w:pPr>
      <w:r>
        <w:t>Orders can be modified (price, quantity) or canceled via OUCH or FIX protocols.</w:t>
      </w:r>
    </w:p>
    <w:p>
      <w:pPr>
        <w:pStyle w:val="ListBullet"/>
      </w:pPr>
      <w:r>
        <w:t>Cancel-replace operations are supported (atomic operation to change price/size).</w:t>
      </w:r>
    </w:p>
    <w:p>
      <w:pPr>
        <w:pStyle w:val="ListBullet"/>
      </w:pPr>
      <w:r>
        <w:t>Modifications that change price lose time priority; size decreases retain priority.</w:t>
      </w:r>
    </w:p>
    <w:p>
      <w:pPr>
        <w:pStyle w:val="ListBullet"/>
      </w:pPr>
      <w:r>
        <w:t>Kill Switch functionality allows participants to cancel all open orders across all symbols simultaneously in emergency situations.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5. Trading System (Technology)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Item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Details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System Name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Nasdaq INET (matching engine); Nasdaq Eqlipse (4th-generation platform, launched 2024)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Vendor / In-house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In-house developed by Nasdaq, Inc.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Architecture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Microservice-based, cloud-ready platform supporting both cloud and on-premise deployment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Matching Engine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Ultra-low latency INET matching engine; price-time priority; multi-asset capable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Round-trip Latency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Market data latency: ~3 microseconds; Order acknowledgment: ~20 microseconds; Door-to-door: ~14 microseconds (fastest production); 99th percentile: ~78 microseconds; 99.9th percentile: ~150 microseconds [Source: OUCH measurements, SIX X-Stream INET benchmarks]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Order Processing Capacity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Supports millions of orders per day; designed to handle peak volumes exceeding 10x average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Messages Per Second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Not officially disclosed; industry estimates suggest capacity in the millions of messages per second [unverified]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Launch Year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INET: 2006 (based on Instinet/Inet ECN acquired 2005); Eqlipse platform: 2024</w:t>
            </w:r>
          </w:p>
        </w:tc>
      </w:tr>
    </w:tbl>
    <w:p/>
    <w:p>
      <w:pPr>
        <w:pStyle w:val="Heading3"/>
      </w:pPr>
      <w:r>
        <w:t>System History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Period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System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1971-1982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Original NASDAQ Automated Quotation System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Quote-only system; no execution capability; CRT terminals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1982-1990s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SOES (Small Order Execution System)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First electronic execution; mandatory for market makers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2002-2006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SuperMontage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Integrated limit order book with market maker quotes; replaced legacy systems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2006-2024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INET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Acquired from Instinet; sub-millisecond latency; became the core matching engine across all Nasdaq markets globally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2024-Present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Nasdaq Eqlipse (with INET engine)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Fourth-generation platform; microservice architecture; cloud-ready; "evergreen" quarterly upgrade model; AWS Outposts integration</w:t>
            </w:r>
          </w:p>
        </w:tc>
      </w:tr>
    </w:tbl>
    <w:p/>
    <w:p>
      <w:pPr>
        <w:pStyle w:val="Heading3"/>
      </w:pPr>
      <w:r>
        <w:t>Technology Stack</w:t>
      </w:r>
    </w:p>
    <w:p>
      <w:pPr>
        <w:pStyle w:val="ListBullet"/>
      </w:pPr>
      <w:r>
        <w:t>Matching Engine: Custom-built INET engine optimized for ultra-low latency; FPGA-accelerated feed processing.</w:t>
      </w:r>
    </w:p>
    <w:p>
      <w:pPr>
        <w:pStyle w:val="ListBullet"/>
      </w:pPr>
      <w:r>
        <w:t>Network: 10 Gbps and 40 Gbps network connections; 40G Express Connect with &lt;35 nanoseconds switching latency.</w:t>
      </w:r>
    </w:p>
    <w:p>
      <w:pPr>
        <w:pStyle w:val="ListBullet"/>
      </w:pPr>
      <w:r>
        <w:t>Protocol Support: OUCH (native low-level order entry), FIX (4.0/4.1/4.2), SoupBinTCP (transport layer), ITCH (market data).</w:t>
      </w:r>
    </w:p>
    <w:p>
      <w:pPr>
        <w:pStyle w:val="ListBullet"/>
      </w:pPr>
      <w:r>
        <w:t>Cloud Integration: AWS partnership; Nasdaq Eqlipse Trading cloud-based platform (launched May 2025 with AWS).</w:t>
      </w:r>
    </w:p>
    <w:p>
      <w:pPr>
        <w:pStyle w:val="ListBullet"/>
      </w:pPr>
      <w:r>
        <w:t>AI Integration: AI built into Verafin, eVestment, AxiomSL, Calypso, and Surveillance solutions.</w:t>
      </w:r>
    </w:p>
    <w:p>
      <w:pPr>
        <w:pStyle w:val="Heading3"/>
      </w:pPr>
      <w:r>
        <w:t>Disaster Recovery / Business Continuity</w:t>
      </w:r>
    </w:p>
    <w:p>
      <w:pPr>
        <w:pStyle w:val="ListBullet"/>
      </w:pPr>
      <w:r>
        <w:t>Primary Data Center: Equinix NY11, Carteret, NJ (91,413 sq ft; expansion NY11-4 under construction to double capacity).</w:t>
      </w:r>
    </w:p>
    <w:p>
      <w:pPr>
        <w:pStyle w:val="ListBullet"/>
      </w:pPr>
      <w:r>
        <w:t>Disaster Recovery Site: Equinix CH4, 350 E. Cermak, Chicago, IL (migrated from Ashburn, VA in 2015 for greater regional diversity).</w:t>
      </w:r>
    </w:p>
    <w:p>
      <w:pPr>
        <w:pStyle w:val="ListBullet"/>
      </w:pPr>
      <w:r>
        <w:t>Rationale: Chicago DR site provides geographic separation from East Coast primary facility to mitigate regional disaster risk (hurricanes, coastal flooding).</w:t>
      </w:r>
    </w:p>
    <w:p>
      <w:pPr>
        <w:pStyle w:val="ListBullet"/>
      </w:pPr>
      <w:r>
        <w:t>Redundancy: POP (Point of Presence) nodes in multiple financial data centers; redundant high-speed fiber paths.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6. Market Data</w:t>
      </w:r>
    </w:p>
    <w:p>
      <w:pPr>
        <w:pStyle w:val="Heading3"/>
      </w:pPr>
      <w:r>
        <w:t>6.1 Data Feed Protocols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Protocol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Use Case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ITCH (TotalView-ITCH 5.0)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Native binary protocol; full order-by-order depth of book data; variable-length messages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Full book reconstruction; algorithmic trading; market microstructure analysis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ITCH FPGA Feed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Hardware-accelerated FPGA version of TotalView-ITCH; broadcast via MoldUDP64 only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Ultra-low latency applications; HFT; requires 10G or 40G connection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SoupBinTCP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Transport layer protocol providing framing, authentication, heartbeats, sequencing, and recovery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Underlying transport for ITCH and OUCH protocols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MoldUDP64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UDP multicast protocol for market data dissemination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Primary multicast delivery mechanism for ITCH feeds</w:t>
            </w:r>
          </w:p>
        </w:tc>
      </w:tr>
    </w:tbl>
    <w:p/>
    <w:p>
      <w:pPr>
        <w:pStyle w:val="Heading3"/>
      </w:pPr>
      <w:r>
        <w:t>6.2 Data Levels</w:t>
      </w:r>
    </w:p>
    <w:p>
      <w:pPr>
        <w:pStyle w:val="ListBullet"/>
      </w:pPr>
      <w:r>
        <w:t>Level 1 (Nasdaq Basic): Best bid/offer (BBO), last sale price, volume. Suitable for retail investors.</w:t>
      </w:r>
    </w:p>
    <w:p>
      <w:pPr>
        <w:pStyle w:val="ListBullet"/>
      </w:pPr>
      <w:r>
        <w:t>Level 2 (Nasdaq TotalView): Full depth of book; every order at every price level with attribution; includes NOII data for opening/closing crosses. The most comprehensive Nasdaq data product.</w:t>
      </w:r>
    </w:p>
    <w:p>
      <w:pPr>
        <w:pStyle w:val="ListBullet"/>
      </w:pPr>
      <w:r>
        <w:t>Level 3: Market maker-only view with ability to enter and update quotes (not a separate product; refers to market maker functionality).</w:t>
      </w:r>
    </w:p>
    <w:p>
      <w:pPr>
        <w:pStyle w:val="Heading3"/>
      </w:pPr>
      <w:r>
        <w:t>6.3 Distribution Infrastructure</w:t>
      </w:r>
    </w:p>
    <w:p>
      <w:pPr>
        <w:pStyle w:val="ListBullet"/>
      </w:pPr>
      <w:r>
        <w:t>Direct feeds: Available via co-location in Carteret, NJ or through Nasdaq POP sites.</w:t>
      </w:r>
    </w:p>
    <w:p>
      <w:pPr>
        <w:pStyle w:val="ListBullet"/>
      </w:pPr>
      <w:r>
        <w:t>SIP (Securities Information Processor): CTA/CQS for Tape A &amp; B (NYSE-listed); UTP SIP for Tape C (Nasdaq-listed). Provides consolidated national best bid/offer.</w:t>
      </w:r>
    </w:p>
    <w:p>
      <w:pPr>
        <w:pStyle w:val="ListBullet"/>
      </w:pPr>
      <w:r>
        <w:t>Third-party distributors: Bloomberg, Refinitiv, ICE, and other major data vendors.</w:t>
      </w:r>
    </w:p>
    <w:p>
      <w:pPr>
        <w:pStyle w:val="ListBullet"/>
      </w:pPr>
      <w:r>
        <w:t>Nasdaq Data Link (formerly Quandl): Platform for accessing financial, economic, and alternative datasets.</w:t>
      </w:r>
    </w:p>
    <w:p>
      <w:pPr>
        <w:pStyle w:val="Heading3"/>
      </w:pPr>
      <w:r>
        <w:t>6.4 Historical Data</w:t>
      </w:r>
    </w:p>
    <w:p>
      <w:pPr>
        <w:pStyle w:val="ListBullet"/>
      </w:pPr>
      <w:r>
        <w:t>Nasdaq Daily Share Volume (NDSV): Historical daily volume data by symbol.</w:t>
      </w:r>
    </w:p>
    <w:p>
      <w:pPr>
        <w:pStyle w:val="ListBullet"/>
      </w:pPr>
      <w:r>
        <w:t>TotalView-ITCH historical replay: Available through Nasdaq and third-party providers (e.g., Databento, LOBSTER).</w:t>
      </w:r>
    </w:p>
    <w:p>
      <w:pPr>
        <w:pStyle w:val="ListBullet"/>
      </w:pPr>
      <w:r>
        <w:t>Nasdaq Global Data Services: Offers historical tick data, end-of-day data, and reference data products.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7. Connectivity &amp; Access</w:t>
      </w:r>
    </w:p>
    <w:p>
      <w:pPr>
        <w:pStyle w:val="Heading3"/>
      </w:pPr>
      <w:r>
        <w:t>7.1 Membership / Participation</w:t>
      </w:r>
    </w:p>
    <w:p>
      <w:pPr>
        <w:pStyle w:val="ListBullet"/>
      </w:pPr>
      <w:r>
        <w:t>Open to SEC-registered broker-dealers who have obtained SRO membership.</w:t>
      </w:r>
    </w:p>
    <w:p>
      <w:pPr>
        <w:pStyle w:val="ListBullet"/>
      </w:pPr>
      <w:r>
        <w:t>Members must have an established connection to a clearing firm (self-clearing or correspondent clearing arrangement).</w:t>
      </w:r>
    </w:p>
    <w:p>
      <w:pPr>
        <w:pStyle w:val="ListBullet"/>
      </w:pPr>
      <w:r>
        <w:t>Categories include: Market Makers, Order Entry Firms, ECN participants.</w:t>
      </w:r>
    </w:p>
    <w:p>
      <w:pPr>
        <w:pStyle w:val="ListBullet"/>
      </w:pPr>
      <w:r>
        <w:t>Membership applications reviewed by Nasdaq; subject to ongoing examination and compliance oversight (outsourced to FINRA).</w:t>
      </w:r>
    </w:p>
    <w:p>
      <w:pPr>
        <w:pStyle w:val="Heading3"/>
      </w:pPr>
      <w:r>
        <w:t>7.2 Connection Methods</w:t>
      </w:r>
    </w:p>
    <w:p>
      <w:pPr>
        <w:pStyle w:val="ListBullet"/>
      </w:pPr>
      <w:r>
        <w:t>Direct Connect (10G): &lt;40 nanoseconds switching latency at Carteret data center.</w:t>
      </w:r>
    </w:p>
    <w:p>
      <w:pPr>
        <w:pStyle w:val="ListBullet"/>
      </w:pPr>
      <w:r>
        <w:t>Express Connect (40G): &lt;35 nanoseconds switching latency; higher bandwidth for demanding applications.</w:t>
      </w:r>
    </w:p>
    <w:p>
      <w:pPr>
        <w:pStyle w:val="ListBullet"/>
      </w:pPr>
      <w:r>
        <w:t>Extranet providers: Approved third-party network providers offering managed connectivity.</w:t>
      </w:r>
    </w:p>
    <w:p>
      <w:pPr>
        <w:pStyle w:val="ListBullet"/>
      </w:pPr>
      <w:r>
        <w:t>Service Bureau: Indirect connection through approved FIX service bureaus.</w:t>
      </w:r>
    </w:p>
    <w:p>
      <w:pPr>
        <w:pStyle w:val="ListBullet"/>
      </w:pPr>
      <w:r>
        <w:t>Nasdaq POP (Point of Presence): Redundant high-speed fiber handoffs at Equinix NY11 (Carteret) and other strategic financial data centers. Available in 10G and 1G.</w:t>
      </w:r>
    </w:p>
    <w:p>
      <w:pPr>
        <w:pStyle w:val="Heading3"/>
      </w:pPr>
      <w:r>
        <w:t>7.3 Co-location / Proximity Services</w:t>
      </w:r>
    </w:p>
    <w:p>
      <w:pPr>
        <w:pStyle w:val="ListBullet"/>
      </w:pPr>
      <w:r>
        <w:t>Location: Equinix NY11, Carteret, NJ.</w:t>
      </w:r>
    </w:p>
    <w:p>
      <w:pPr>
        <w:pStyle w:val="ListBullet"/>
      </w:pPr>
      <w:r>
        <w:t>Services: High-density cabinet hosting within the same facility as Nasdaq matching engines.</w:t>
      </w:r>
    </w:p>
    <w:p>
      <w:pPr>
        <w:pStyle w:val="ListBullet"/>
      </w:pPr>
      <w:r>
        <w:t>Benefits: Minimized latency; single hand-off for all Nasdaq U.S. markets (Nasdaq, BX, PSX).</w:t>
      </w:r>
    </w:p>
    <w:p>
      <w:pPr>
        <w:pStyle w:val="ListBullet"/>
      </w:pPr>
      <w:r>
        <w:t>Expansion: NY11-4 facility under construction on the north side of the Carteret campus, doubling available co-location space.</w:t>
      </w:r>
    </w:p>
    <w:p>
      <w:pPr>
        <w:pStyle w:val="ListBullet"/>
      </w:pPr>
      <w:r>
        <w:t>Cloud Integration: AWS Outposts being incorporated directly into the Carteret core network for hybrid cloud/co-location deployments.</w:t>
      </w:r>
    </w:p>
    <w:p>
      <w:pPr>
        <w:pStyle w:val="Heading3"/>
      </w:pPr>
      <w:r>
        <w:t>7.4 API Protocols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Protocol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OUCH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Order Entry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Native low-level binary protocol; highest performance; maximum throughput at cost of flexibility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FIX (4.0/4.1/4.2)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Order Entry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Industry-standard text-based protocol; wider compatibility; slightly higher latency than OUCH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ITCH (TotalView-ITCH 5.0)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Market Data (outbound)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Full depth-of-book data feed; order-by-order updates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RASH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Order Entry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Alternative to OUCH with additional routing strategy support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SoupBinTCP 4.0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Transport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Provides sequencing, authentication, heartbeats, and recovery for OUCH/ITCH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MoldUDP64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Transport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UDP multicast delivery for market data feeds</w:t>
            </w:r>
          </w:p>
        </w:tc>
      </w:tr>
    </w:tbl>
    <w:p/>
    <w:p>
      <w:pPr>
        <w:pStyle w:val="Heading3"/>
      </w:pPr>
      <w:r>
        <w:t>7.5 Certification / Testing</w:t>
      </w:r>
    </w:p>
    <w:p>
      <w:pPr>
        <w:pStyle w:val="ListBullet"/>
      </w:pPr>
      <w:r>
        <w:t>Certification Environment: Nasdaq provides a dedicated test/certification environment for all connectivity protocols (OUCH, FIX, ITCH).</w:t>
      </w:r>
    </w:p>
    <w:p>
      <w:pPr>
        <w:pStyle w:val="ListBullet"/>
      </w:pPr>
      <w:r>
        <w:t>Conformance Testing: Required before production access; validates message formatting, order handling, and market data consumption.</w:t>
      </w:r>
    </w:p>
    <w:p>
      <w:pPr>
        <w:pStyle w:val="ListBullet"/>
      </w:pPr>
      <w:r>
        <w:t>Industry Testing: Participants must complete SEC Rule 15c3-5 (Market Access Rule) compliance testing for risk controls.</w:t>
      </w:r>
    </w:p>
    <w:p>
      <w:pPr>
        <w:pStyle w:val="ListBullet"/>
      </w:pPr>
      <w:r>
        <w:t>Ongoing Testing: Periodic industry-wide tests (e.g., disaster recovery failover tests, LULD testing).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8. Risk Controls &amp; Circuit Breakers</w:t>
      </w:r>
    </w:p>
    <w:p>
      <w:pPr>
        <w:pStyle w:val="Heading3"/>
      </w:pPr>
      <w:r>
        <w:t>8.1 Price Limits</w:t>
      </w:r>
    </w:p>
    <w:p>
      <w:pPr>
        <w:pStyle w:val="ListBullet"/>
      </w:pPr>
      <w:r>
        <w:t>Limit Up-Limit Down (LULD): Price bands set at a percentage above and below the average reference price over the preceding 5-minute period.</w:t>
      </w:r>
    </w:p>
    <w:p>
      <w:pPr>
        <w:pStyle w:val="ListBullet"/>
      </w:pPr>
      <w:r>
        <w:t>Tier 1 NMS Stocks (S&amp;P 500, Russell 1000, select ETPs):</w:t>
      </w:r>
    </w:p>
    <w:p>
      <w:pPr>
        <w:pStyle w:val="ListBullet"/>
      </w:pPr>
      <w:r>
        <w:t>Price &gt; $3.00: 5% band</w:t>
      </w:r>
    </w:p>
    <w:p>
      <w:pPr>
        <w:pStyle w:val="ListBullet"/>
      </w:pPr>
      <w:r>
        <w:t>Price $0.75 - $3.00: 20% band</w:t>
      </w:r>
    </w:p>
    <w:p>
      <w:pPr>
        <w:pStyle w:val="ListBullet"/>
      </w:pPr>
      <w:r>
        <w:t>Price &lt; $0.75: Lesser of $0.15 or 75%</w:t>
      </w:r>
    </w:p>
    <w:p>
      <w:pPr>
        <w:pStyle w:val="ListBullet"/>
      </w:pPr>
      <w:r>
        <w:t>Tier 2 NMS Stocks (all other NMS securities):</w:t>
      </w:r>
    </w:p>
    <w:p>
      <w:pPr>
        <w:pStyle w:val="ListBullet"/>
      </w:pPr>
      <w:r>
        <w:t>Price &gt; $3.00: 10% band</w:t>
      </w:r>
    </w:p>
    <w:p>
      <w:pPr>
        <w:pStyle w:val="ListBullet"/>
      </w:pPr>
      <w:r>
        <w:t>Price $0.75 - $3.00: 20% band</w:t>
      </w:r>
    </w:p>
    <w:p>
      <w:pPr>
        <w:pStyle w:val="ListBullet"/>
      </w:pPr>
      <w:r>
        <w:t>Price &lt; $0.75: Lesser of $0.15 or 75%</w:t>
      </w:r>
    </w:p>
    <w:p>
      <w:pPr>
        <w:pStyle w:val="ListBullet"/>
      </w:pPr>
      <w:r>
        <w:t>If price reaches the band and does not return within 15 seconds, a 5-minute trading pause is triggered.</w:t>
      </w:r>
    </w:p>
    <w:p>
      <w:pPr>
        <w:pStyle w:val="Heading3"/>
      </w:pPr>
      <w:r>
        <w:t>8.2 Circuit Breakers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Level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Trigger (S&amp;P 500 decline from prior close)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Halt Duration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Level 1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7% decline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15-minute halt (once per day; no halt if triggered after 3:25 PM ET)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Level 2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13% decline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15-minute halt (once per day; no halt if triggered after 3:25 PM ET)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Level 3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20% decline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Trading halted for remainder of the trading day</w:t>
            </w:r>
          </w:p>
        </w:tc>
      </w:tr>
    </w:tbl>
    <w:p/>
    <w:p>
      <w:pPr>
        <w:pStyle w:val="Heading3"/>
      </w:pPr>
      <w:r>
        <w:t>8.3 Pre-trade Risk Controls</w:t>
      </w:r>
    </w:p>
    <w:p>
      <w:pPr>
        <w:pStyle w:val="ListBullet"/>
      </w:pPr>
      <w:r>
        <w:t>Maximum Order Value Checks: Configurable per-order maximum value limits; orders exceeding the limit are rejected.</w:t>
      </w:r>
    </w:p>
    <w:p>
      <w:pPr>
        <w:pStyle w:val="ListBullet"/>
      </w:pPr>
      <w:r>
        <w:t>Maximum Accumulated Value Checks: Cumulative order value tracking throughout the trading day; new orders rejected when the accumulated limit is reached.</w:t>
      </w:r>
    </w:p>
    <w:p>
      <w:pPr>
        <w:pStyle w:val="ListBullet"/>
      </w:pPr>
      <w:r>
        <w:t>Fat Finger Checks: Price reasonability checks comparing order price against current last sale / reference price to catch entry errors.</w:t>
      </w:r>
    </w:p>
    <w:p>
      <w:pPr>
        <w:pStyle w:val="ListBullet"/>
      </w:pPr>
      <w:r>
        <w:t>Credit Risk Controls: Real-time monitoring of execution exposure against pre-set limits.</w:t>
      </w:r>
    </w:p>
    <w:p>
      <w:pPr>
        <w:pStyle w:val="ListBullet"/>
      </w:pPr>
      <w:r>
        <w:t>FIX Drop-on-Disconnect: Automatic cancellation of all open orders and prevention of new order entry upon connection loss.</w:t>
      </w:r>
    </w:p>
    <w:p>
      <w:pPr>
        <w:pStyle w:val="Heading3"/>
      </w:pPr>
      <w:r>
        <w:t>8.4 Kill Switch</w:t>
      </w:r>
    </w:p>
    <w:p>
      <w:pPr>
        <w:pStyle w:val="ListBullet"/>
      </w:pPr>
      <w:r>
        <w:t>Nasdaq Equity Kill Switch: Allows participants to establish Risk Exposure levels and receive notifications as execution value and open order value approach those levels.</w:t>
      </w:r>
    </w:p>
    <w:p>
      <w:pPr>
        <w:pStyle w:val="ListBullet"/>
      </w:pPr>
      <w:r>
        <w:t>Computes total value of all executions and open orders throughout the trading day.</w:t>
      </w:r>
    </w:p>
    <w:p>
      <w:pPr>
        <w:pStyle w:val="ListBullet"/>
      </w:pPr>
      <w:r>
        <w:t>When activated: immediately cancels all current orders and rejects all subsequent orders.</w:t>
      </w:r>
    </w:p>
    <w:p>
      <w:pPr>
        <w:pStyle w:val="ListBullet"/>
      </w:pPr>
      <w:r>
        <w:t>Available for manual activation by participant administrators or automated trigger based on pre-configured thresholds.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9. Regulatory Framework</w:t>
      </w:r>
    </w:p>
    <w:p>
      <w:pPr>
        <w:pStyle w:val="Heading3"/>
      </w:pPr>
      <w:r>
        <w:t>9.1 Supervising Authority</w:t>
      </w:r>
    </w:p>
    <w:p>
      <w:pPr>
        <w:pStyle w:val="ListBullet"/>
      </w:pPr>
      <w:r>
        <w:t>Primary Regulator: U.S. Securities and Exchange Commission (SEC).</w:t>
      </w:r>
    </w:p>
    <w:p>
      <w:pPr>
        <w:pStyle w:val="ListBullet"/>
      </w:pPr>
      <w:r>
        <w:t>Self-Regulatory Organization: Nasdaq operates as an SRO; market regulation functions outsourced to FINRA under a Regulatory Services Agreement (RSA).</w:t>
      </w:r>
    </w:p>
    <w:p>
      <w:pPr>
        <w:pStyle w:val="ListBullet"/>
      </w:pPr>
      <w:r>
        <w:t>Oversight: SEC oversight of exchange rules, listing standards, and market structure.</w:t>
      </w:r>
    </w:p>
    <w:p>
      <w:pPr>
        <w:pStyle w:val="Heading3"/>
      </w:pPr>
      <w:r>
        <w:t>9.2 Key Regulations</w:t>
      </w:r>
    </w:p>
    <w:p>
      <w:pPr>
        <w:pStyle w:val="ListBullet"/>
      </w:pPr>
      <w:r>
        <w:t>Securities Exchange Act of 1934: Foundation statute governing national securities exchanges.</w:t>
      </w:r>
    </w:p>
    <w:p>
      <w:pPr>
        <w:pStyle w:val="ListBullet"/>
      </w:pPr>
      <w:r>
        <w:t>Regulation NMS (2005): Modernized equity market structure; 14 rules covering trade reporting (601-603), investor protection (604-607), SRO governance (608-609), trading rules including protected quotes, decimal ticks, access fee caps (610-612), and Consolidated Audit Trail (613).</w:t>
      </w:r>
    </w:p>
    <w:p>
      <w:pPr>
        <w:pStyle w:val="ListBullet"/>
      </w:pPr>
      <w:r>
        <w:t>Regulation SHO: Short selling rules including locate requirements and close-out obligations.</w:t>
      </w:r>
    </w:p>
    <w:p>
      <w:pPr>
        <w:pStyle w:val="ListBullet"/>
      </w:pPr>
      <w:r>
        <w:t>SEC Rule 15c3-5 (Market Access Rule): Requires broker-dealers with market access to implement risk controls and supervisory procedures.</w:t>
      </w:r>
    </w:p>
    <w:p>
      <w:pPr>
        <w:pStyle w:val="ListBullet"/>
      </w:pPr>
      <w:r>
        <w:t>SEC Rule 606: Order routing disclosure requirements.</w:t>
      </w:r>
    </w:p>
    <w:p>
      <w:pPr>
        <w:pStyle w:val="ListBullet"/>
      </w:pPr>
      <w:r>
        <w:t>Regulation ATS: Rules for alternative trading systems operating alongside exchanges.</w:t>
      </w:r>
    </w:p>
    <w:p>
      <w:pPr>
        <w:pStyle w:val="Heading3"/>
      </w:pPr>
      <w:r>
        <w:t>9.3 Market Surveillance</w:t>
      </w:r>
    </w:p>
    <w:p>
      <w:pPr>
        <w:pStyle w:val="ListBullet"/>
      </w:pPr>
      <w:r>
        <w:t>NASDAQ MarketWatch: Dedicated surveillance unit monitoring trading across Nasdaq, BX, PSX (equities) and NOM, BX Options, PHLX (options).</w:t>
      </w:r>
    </w:p>
    <w:p>
      <w:pPr>
        <w:pStyle w:val="ListBullet"/>
      </w:pPr>
      <w:r>
        <w:t>Real-time surveillance: Automated detection systems generating alerts on unusual trading activity, potential manipulation, and rule violations.</w:t>
      </w:r>
    </w:p>
    <w:p>
      <w:pPr>
        <w:pStyle w:val="ListBullet"/>
      </w:pPr>
      <w:r>
        <w:t>Post-trade surveillance: Pattern analysis and investigation of trading anomalies.</w:t>
      </w:r>
    </w:p>
    <w:p>
      <w:pPr>
        <w:pStyle w:val="ListBullet"/>
      </w:pPr>
      <w:r>
        <w:t>Consolidated Audit Trail (CAT): Industry-wide order tracking system capturing lifecycle of every order across all U.S. exchanges and broker-dealers.</w:t>
      </w:r>
    </w:p>
    <w:p>
      <w:pPr>
        <w:pStyle w:val="ListBullet"/>
      </w:pPr>
      <w:r>
        <w:t>Outsourced examination/investigation: FINRA conducts member examinations and investigations under the RSA.</w:t>
      </w:r>
    </w:p>
    <w:p>
      <w:pPr>
        <w:pStyle w:val="Heading3"/>
      </w:pPr>
      <w:r>
        <w:t>9.4 Reporting Requirements</w:t>
      </w:r>
    </w:p>
    <w:p>
      <w:pPr>
        <w:pStyle w:val="ListBullet"/>
      </w:pPr>
      <w:r>
        <w:t>Transaction Reporting: All trades reported to the consolidated tape via CTA (Tape A/B) or UTP (Tape C) within seconds of execution.</w:t>
      </w:r>
    </w:p>
    <w:p>
      <w:pPr>
        <w:pStyle w:val="ListBullet"/>
      </w:pPr>
      <w:r>
        <w:t>OATS (Order Audit Trail System): Being replaced by CAT; requires recording of all order events.</w:t>
      </w:r>
    </w:p>
    <w:p>
      <w:pPr>
        <w:pStyle w:val="ListBullet"/>
      </w:pPr>
      <w:r>
        <w:t>Short Interest Reporting: Bi-monthly reporting of short positions by member firms.</w:t>
      </w:r>
    </w:p>
    <w:p>
      <w:pPr>
        <w:pStyle w:val="ListBullet"/>
      </w:pPr>
      <w:r>
        <w:t>Large Trader Reporting (SEC Rule 13h-1): Firms exceeding thresholds (2 million shares or $20 million in a day, or 20 million shares or $200 million in a month) must register and report.</w:t>
      </w:r>
    </w:p>
    <w:p>
      <w:pPr>
        <w:pStyle w:val="ListBullet"/>
      </w:pPr>
      <w:r>
        <w:t>Form 13F: Institutional investment managers with &gt;$100 million AUM must report quarterly holdings.</w:t>
      </w:r>
    </w:p>
    <w:p>
      <w:pPr>
        <w:pStyle w:val="Heading3"/>
      </w:pPr>
      <w:r>
        <w:t>9.5 Cross-border Arrangements</w:t>
      </w:r>
    </w:p>
    <w:p>
      <w:pPr>
        <w:pStyle w:val="ListBullet"/>
      </w:pPr>
      <w:r>
        <w:t>NASDAQ lists securities of over 500 foreign companies (largest sources: China, Israel, UK, Canada).</w:t>
      </w:r>
    </w:p>
    <w:p>
      <w:pPr>
        <w:pStyle w:val="ListBullet"/>
      </w:pPr>
      <w:r>
        <w:t>ADR (American Depositary Receipt) listings enable foreign company access.</w:t>
      </w:r>
    </w:p>
    <w:p>
      <w:pPr>
        <w:pStyle w:val="ListBullet"/>
      </w:pPr>
      <w:r>
        <w:t>Nasdaq, Inc. operates exchanges globally (Nordic/Baltic exchanges, Nasdaq First North, others) providing cross-listing opportunities.</w:t>
      </w:r>
    </w:p>
    <w:p>
      <w:pPr>
        <w:pStyle w:val="ListBullet"/>
      </w:pPr>
      <w:r>
        <w:t>Information-sharing agreements with foreign regulators through SEC's international cooperation framework (IOSCO MMoU).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10. Fees &amp; Revenue Model</w:t>
      </w:r>
    </w:p>
    <w:p>
      <w:pPr>
        <w:pStyle w:val="Heading3"/>
      </w:pPr>
      <w:r>
        <w:t>10.1 Trading Fees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Fee Type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Structure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Rate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Displayed Liquidity - Add (Top Tier)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Per share rebate (securities &gt;= $1.00)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($0.00305) rebate for &gt;1.50% consolidated volume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Displayed Liquidity - Add (Mid Tier)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Per share rebate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($0.0030) to ($0.0018) depending on tier (Tape A&amp;B); ($0.0013) for smaller participants (Tape C)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Displayed Liquidity - Remove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Per share fee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$0.0030 standard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Non-Displayed / Midpoint - Add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Per share rebate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($0.0028) for &gt;= 0.30% volume; down to ($0.0010)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Midpoint Extended Life (MELO) - Add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Supplemental credit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Additional ($0.00015) per share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QMM Tier 1 - Add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Additional per share rebate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($0.0001) additional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QMM Tier 2 - Add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Additional per share rebate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($0.0002) additional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QMM - Remove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Discounted remove fee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$0.00295 (Tier 1) / $0.00290 (Tier 2)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Pre-Market - Add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Percentage of dollar volume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0.05% (5 bps) of total dollar volume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Pre-Market - Remove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Percentage of dollar volume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0.15% (15 bps) of total dollar volume</w:t>
            </w:r>
          </w:p>
        </w:tc>
      </w:tr>
    </w:tbl>
    <w:p/>
    <w:p>
      <w:r>
        <w:t>Note: Rates shown are for securities priced &gt;= $1.00. Sub-dollar securities have separate fee schedules, typically as a percentage of total dollar value. The maker-taker model incentivizes liquidity provision with rebates for adding liquidity and charges for removing it.</w:t>
      </w:r>
    </w:p>
    <w:p>
      <w:pPr>
        <w:pStyle w:val="Heading3"/>
      </w:pPr>
      <w:r>
        <w:t>10.2 Other Fees</w:t>
      </w:r>
    </w:p>
    <w:p>
      <w:pPr>
        <w:pStyle w:val="ListBullet"/>
      </w:pPr>
      <w:r>
        <w:t>Listing Fees: Application fees ($5,000-$25,000); entry fees ($50,000-$325,000 depending on tier); annual fees based on shares outstanding.</w:t>
      </w:r>
    </w:p>
    <w:p>
      <w:pPr>
        <w:pStyle w:val="ListBullet"/>
      </w:pPr>
      <w:r>
        <w:t>Market Data Fees: TotalView subscriptions; Nasdaq Basic (Level 1); ITCH feed access fees; co-location data access charges.</w:t>
      </w:r>
    </w:p>
    <w:p>
      <w:pPr>
        <w:pStyle w:val="ListBullet"/>
      </w:pPr>
      <w:r>
        <w:t>Co-location Fees: Cabinet rental; cross-connects; power and cooling charges at Carteret facility.</w:t>
      </w:r>
    </w:p>
    <w:p>
      <w:pPr>
        <w:pStyle w:val="ListBullet"/>
      </w:pPr>
      <w:r>
        <w:t>Connectivity Fees: Port fees for OUCH/FIX connections; network access charges (10G/40G).</w:t>
      </w:r>
    </w:p>
    <w:p>
      <w:pPr>
        <w:pStyle w:val="ListBullet"/>
      </w:pPr>
      <w:r>
        <w:t>Regulatory Fees: Section 31 fees (passed through to members); CAT fees; Trading Activity Fees (TAF).</w:t>
      </w:r>
    </w:p>
    <w:p>
      <w:pPr>
        <w:pStyle w:val="ListBullet"/>
      </w:pPr>
      <w:r>
        <w:t>Technology Solutions Revenue: Nasdaq Eqlipse licensing to other exchanges; Verafin (anti-financial crime); AxiomSL/Calypso (risk and regulatory reporting).</w:t>
      </w:r>
    </w:p>
    <w:p>
      <w:pPr>
        <w:pStyle w:val="ListBullet"/>
      </w:pPr>
      <w:r>
        <w:t>Index Revenue: Licensing fees for Nasdaq-100, Nasdaq Composite, and other proprietary indices.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11. Recent Developments</w:t>
      </w:r>
    </w:p>
    <w:p>
      <w:pPr>
        <w:pStyle w:val="Heading3"/>
      </w:pPr>
      <w:r>
        <w:t>System Upgrades (Last 5 Years)</w:t>
      </w:r>
    </w:p>
    <w:p>
      <w:pPr>
        <w:pStyle w:val="ListBullet"/>
      </w:pPr>
      <w:r>
        <w:t>2022: Continued INET matching engine optimizations; enhanced FPGA-based market data distribution.</w:t>
      </w:r>
    </w:p>
    <w:p>
      <w:pPr>
        <w:pStyle w:val="ListBullet"/>
      </w:pPr>
      <w:r>
        <w:t>2023: Acquired Adenza for $10.5 billion, adding Calypso (trading/risk) and AxiomSL (regulatory reporting) to the technology portfolio.</w:t>
      </w:r>
    </w:p>
    <w:p>
      <w:pPr>
        <w:pStyle w:val="ListBullet"/>
      </w:pPr>
      <w:r>
        <w:t>2024: Launched Nasdaq Eqlipse, the fourth-generation marketplace technology platform with microservice architecture and cloud-ready deployment. Introduced "evergreen" quarterly upgrade model for client exchanges. Calypso XVA Accelerator announced for portfolio risk calculations.</w:t>
      </w:r>
    </w:p>
    <w:p>
      <w:pPr>
        <w:pStyle w:val="ListBullet"/>
      </w:pPr>
      <w:r>
        <w:t>2025 (May): Nasdaq and AWS launched Nasdaq Eqlipse Trading cloud-based platform; adopted by Johannesburg Stock Exchange, Grupo BMV (Mexico), and Philippine Stock Exchange. Continued AI integration across surveillance and risk platforms.</w:t>
      </w:r>
    </w:p>
    <w:p>
      <w:pPr>
        <w:pStyle w:val="ListBullet"/>
      </w:pPr>
      <w:r>
        <w:t>2026: NY11-4 co-location expansion under construction in Carteret, NJ. AWS Outposts being integrated into core network infrastructure.</w:t>
      </w:r>
    </w:p>
    <w:p>
      <w:pPr>
        <w:pStyle w:val="Heading3"/>
      </w:pPr>
      <w:r>
        <w:t>New Products / Segments</w:t>
      </w:r>
    </w:p>
    <w:p>
      <w:pPr>
        <w:pStyle w:val="ListBullet"/>
      </w:pPr>
      <w:r>
        <w:t>24-Hour Trading Initiative (2025-2026): Announced plans to extend U.S. equities trading to 23 hours/day, 5 days/week. Day session 4:00 AM - 8:00 PM ET, 1-hour maintenance pause, night session 9:00 PM - 4:00 AM ET. Target launch: H2 2026 pending SEC approval and critical infrastructure readiness (SIP, DTCC).</w:t>
      </w:r>
    </w:p>
    <w:p>
      <w:pPr>
        <w:pStyle w:val="ListBullet"/>
      </w:pPr>
      <w:r>
        <w:t>Tokenized Stock Settlement (March 2026): SEC approved Nasdaq proposal for certain stocks to be traded and settled in tokenized form.</w:t>
      </w:r>
    </w:p>
    <w:p>
      <w:pPr>
        <w:pStyle w:val="ListBullet"/>
      </w:pPr>
      <w:r>
        <w:t>Nasdaq Data Link: Expanded alternative data offerings through the platform (formerly Quandl).</w:t>
      </w:r>
    </w:p>
    <w:p>
      <w:pPr>
        <w:pStyle w:val="Heading3"/>
      </w:pPr>
      <w:r>
        <w:t>Regulatory Changes</w:t>
      </w:r>
    </w:p>
    <w:p>
      <w:pPr>
        <w:pStyle w:val="ListBullet"/>
      </w:pPr>
      <w:r>
        <w:t>SEC Regulation NMS Amendments (2024): Adopted rules to reduce minimum tick sizes to half-penny ($0.005) for liquid stocks, lower exchange access fee caps, and accelerate odd-lot transparency requirements.</w:t>
      </w:r>
    </w:p>
    <w:p>
      <w:pPr>
        <w:pStyle w:val="ListBullet"/>
      </w:pPr>
      <w:r>
        <w:t>Consolidated Audit Trail (CAT): Full implementation and ongoing enhancements for order lifecycle tracking across all U.S. exchanges and broker-dealers.</w:t>
      </w:r>
    </w:p>
    <w:p>
      <w:pPr>
        <w:pStyle w:val="ListBullet"/>
      </w:pPr>
      <w:r>
        <w:t>SEC Market Structure Proposals: Ongoing review of best execution rules, order competition, and payment for order flow regulations.</w:t>
      </w:r>
    </w:p>
    <w:p>
      <w:pPr>
        <w:pStyle w:val="Heading3"/>
      </w:pPr>
      <w:r>
        <w:t>Strategic Initiatives</w:t>
      </w:r>
    </w:p>
    <w:p>
      <w:pPr>
        <w:pStyle w:val="ListBullet"/>
      </w:pPr>
      <w:r>
        <w:t>AI and Machine Learning: AI integrated across Verafin (anti-financial crime), eVestment (analytics), AxiomSL (regulatory reporting), Calypso (risk management), and Surveillance platforms.</w:t>
      </w:r>
    </w:p>
    <w:p>
      <w:pPr>
        <w:pStyle w:val="ListBullet"/>
      </w:pPr>
      <w:r>
        <w:t>Cross-sell from Adenza Acquisition: 42 successful cross-sells completed since the Adenza acquisition through year-end 2025; targeting $100 million cross-sell run-rate revenue by year-end 2027.</w:t>
      </w:r>
    </w:p>
    <w:p>
      <w:pPr>
        <w:pStyle w:val="ListBullet"/>
      </w:pPr>
      <w:r>
        <w:t>Nasdaq Eqlipse Global Adoption: Positioning Eqlipse as a comprehensive technology platform for exchanges worldwide, supporting equities, ETFs, futures, options, bonds, repos, FX, commodities, energy, cryptocurrencies, NFTs, and carbon credits.</w:t>
      </w:r>
    </w:p>
    <w:p>
      <w:pPr>
        <w:pStyle w:val="ListBullet"/>
      </w:pPr>
      <w:r>
        <w:t>Medium-term Revenue Outlook: Nasdaq raised medium-term revenue outlook at 2026 Investor Day, emphasizing scalable growth driven by diversified business model (Financial Technology, Market Services, and Capital Access Platforms).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Sources</w:t>
      </w:r>
    </w:p>
    <w:p>
      <w:pPr>
        <w:pStyle w:val="ListBullet"/>
      </w:pPr>
      <w:r>
        <w:t>[Source: NASDAQ Official Website, "Nasdaq Stock Market", accessed 2026-04-03](https://www.nasdaq.com)</w:t>
      </w:r>
    </w:p>
    <w:p>
      <w:pPr>
        <w:pStyle w:val="ListBullet"/>
      </w:pPr>
      <w:r>
        <w:t>[Source: Nasdaq, Inc. Investor Relations, "Volume Statistics", accessed 2026-04-03](https://ir.nasdaq.com/financials/volume-statistics)</w:t>
      </w:r>
    </w:p>
    <w:p>
      <w:pPr>
        <w:pStyle w:val="ListBullet"/>
      </w:pPr>
      <w:r>
        <w:t>[Source: Nasdaq, Inc. Investor Relations, "2026 Investor Day", accessed 2026-04-03](https://ir.nasdaq.com/news-releases/news-release-details/nasdaq-raises-medium-term-revenue-outlook-and-outlines-strategy)</w:t>
      </w:r>
    </w:p>
    <w:p>
      <w:pPr>
        <w:pStyle w:val="ListBullet"/>
      </w:pPr>
      <w:r>
        <w:t>[Source: NasdaqTrader.com, "OUCH Measurements of Order Latency", accessed 2026-04-03](https://www.nasdaqtrader.com/snippets/inet2.html)</w:t>
      </w:r>
    </w:p>
    <w:p>
      <w:pPr>
        <w:pStyle w:val="ListBullet"/>
      </w:pPr>
      <w:r>
        <w:t>[Source: NasdaqTrader.com, "Order Types and Modifiers", accessed 2026-04-03](https://www.nasdaqtrader.com/content/productsservices/trading/ordertypesg.pdf)</w:t>
      </w:r>
    </w:p>
    <w:p>
      <w:pPr>
        <w:pStyle w:val="ListBullet"/>
      </w:pPr>
      <w:r>
        <w:t>[Source: NasdaqTrader.com, "NASDAQ Trading Fee Schedule", accessed 2026-04-03](https://www.nasdaqtrader.com/Trader.aspx?id=PriceListTrading2)</w:t>
      </w:r>
    </w:p>
    <w:p>
      <w:pPr>
        <w:pStyle w:val="ListBullet"/>
      </w:pPr>
      <w:r>
        <w:t>[Source: NasdaqTrader.com, "NASDAQ Co-Location", accessed 2026-04-03](https://www.nasdaqtrader.com/Trader.aspx?id=colo)</w:t>
      </w:r>
    </w:p>
    <w:p>
      <w:pPr>
        <w:pStyle w:val="ListBullet"/>
      </w:pPr>
      <w:r>
        <w:t>[Source: NasdaqTrader.com, "TotalView-ITCH 5.0 Specification", accessed 2026-04-03](https://www.nasdaqtrader.com/content/technicalsupport/specifications/dataproducts/NQTVITCHSpecification.pdf)</w:t>
      </w:r>
    </w:p>
    <w:p>
      <w:pPr>
        <w:pStyle w:val="ListBullet"/>
      </w:pPr>
      <w:r>
        <w:t>[Source: NasdaqTrader.com, "Opening and Closing Crosses FAQ", accessed 2026-04-03](https://nasdaqtrader.com/content/productsservices/trading/crosses/openclose_faqs.pdf)</w:t>
      </w:r>
    </w:p>
    <w:p>
      <w:pPr>
        <w:pStyle w:val="ListBullet"/>
      </w:pPr>
      <w:r>
        <w:t>[Source: NasdaqTrader.com, "OUCH Protocol", accessed 2026-04-03](https://www.nasdaqtrader.com/Trader.aspx?id=OUCH)</w:t>
      </w:r>
    </w:p>
    <w:p>
      <w:pPr>
        <w:pStyle w:val="ListBullet"/>
      </w:pPr>
      <w:r>
        <w:t>[Source: NasdaqTrader.com, "FIX Protocol", accessed 2026-04-03](https://www.nasdaqtrader.com/Trader.aspx?id=FIX)</w:t>
      </w:r>
    </w:p>
    <w:p>
      <w:pPr>
        <w:pStyle w:val="ListBullet"/>
      </w:pPr>
      <w:r>
        <w:t>[Source: NasdaqTrader.com, "Equity Kill Switch", accessed 2026-04-03](https://www.nasdaqtrader.com/content/EquityKillSwitch.pdf)</w:t>
      </w:r>
    </w:p>
    <w:p>
      <w:pPr>
        <w:pStyle w:val="ListBullet"/>
      </w:pPr>
      <w:r>
        <w:t>[Source: NasdaqTrader.com, "LULD FAQ", accessed 2026-04-03](https://www.nasdaqtrader.com/content/MarketRegulation/LULD_FAQ.pdf)</w:t>
      </w:r>
    </w:p>
    <w:p>
      <w:pPr>
        <w:pStyle w:val="ListBullet"/>
      </w:pPr>
      <w:r>
        <w:t>[Source: NasdaqTrader.com, "MarketWatch", accessed 2026-04-03](https://www.nasdaqtrader.com/Trader.aspx?id=MarketWatch)</w:t>
      </w:r>
    </w:p>
    <w:p>
      <w:pPr>
        <w:pStyle w:val="ListBullet"/>
      </w:pPr>
      <w:r>
        <w:t>[Source: Nasdaq Solutions, "Exchange Matching Engine", accessed 2026-04-03](https://www.nasdaq.com/solutions/fintech/nasdaq-eqlipse/trading-technology/exchange-matching)</w:t>
      </w:r>
    </w:p>
    <w:p>
      <w:pPr>
        <w:pStyle w:val="ListBullet"/>
      </w:pPr>
      <w:r>
        <w:t>[Source: Nasdaq Solutions, "Nasdaq Co-location", accessed 2026-04-03](https://www.nasdaq.com/solutions/nasdaq-co-location)</w:t>
      </w:r>
    </w:p>
    <w:p>
      <w:pPr>
        <w:pStyle w:val="ListBullet"/>
      </w:pPr>
      <w:r>
        <w:t>[Source: Nasdaq Solutions, "Nasdaq POP", accessed 2026-04-03](https://www.nasdaq.com/solutions/nasdaq-pop)</w:t>
      </w:r>
    </w:p>
    <w:p>
      <w:pPr>
        <w:pStyle w:val="ListBullet"/>
      </w:pPr>
      <w:r>
        <w:t>[Source: Nasdaq Solutions, "Pre-Trade Risk Management", accessed 2026-04-03](https://www.nasdaq.com/solutions/pre-trade-risk-management)</w:t>
      </w:r>
    </w:p>
    <w:p>
      <w:pPr>
        <w:pStyle w:val="ListBullet"/>
      </w:pPr>
      <w:r>
        <w:t>[Source: Nasdaq Newsroom, "Nasdaq Launches Eqlipse", accessed 2026-04-03](https://www.nasdaq.com/newsroom/nasdaq-launches-eqlipse-fourth-generation-its-marketplace-technology-platform)</w:t>
      </w:r>
    </w:p>
    <w:p>
      <w:pPr>
        <w:pStyle w:val="ListBullet"/>
      </w:pPr>
      <w:r>
        <w:t>[Source: Nasdaq Articles, "Global Trading Hours: The Future of Trading", accessed 2026-04-03](https://www.nasdaq.com/articles/nasdaq-global-trading-hours-future-trading)</w:t>
      </w:r>
    </w:p>
    <w:p>
      <w:pPr>
        <w:pStyle w:val="ListBullet"/>
      </w:pPr>
      <w:r>
        <w:t>[Source: Nasdaq Articles, "All About LULDs", accessed 2026-04-03](https://www.nasdaq.com/articles/all-about-lulds)</w:t>
      </w:r>
    </w:p>
    <w:p>
      <w:pPr>
        <w:pStyle w:val="ListBullet"/>
      </w:pPr>
      <w:r>
        <w:t>[Source: Nasdaq Articles, "Circuit Breakers: Emergency Brakes", accessed 2026-04-03](https://www.nasdaq.com/articles/circuit-breakers:-emergency-brakes-for-the-stock-market)</w:t>
      </w:r>
    </w:p>
    <w:p>
      <w:pPr>
        <w:pStyle w:val="ListBullet"/>
      </w:pPr>
      <w:r>
        <w:t>[Source: Nasdaq, Inc. IR, "Nasdaq Migrates DR to Chicago", accessed 2026-04-03](https://ir.nasdaq.com/static-files/ac71c79a-e19c-4d20-bda6-6a814ab2ee50)</w:t>
      </w:r>
    </w:p>
    <w:p>
      <w:pPr>
        <w:pStyle w:val="ListBullet"/>
      </w:pPr>
      <w:r>
        <w:t>[Source: CNBC, "Nasdaq moves to near 24-hour trading", December 2025, accessed 2026-04-03](https://www.cnbc.com/2025/12/16/nasdaq-moves-to-near-24-hour-trading-some-say-thats-a-bad-idea.html)</w:t>
      </w:r>
    </w:p>
    <w:p>
      <w:pPr>
        <w:pStyle w:val="ListBullet"/>
      </w:pPr>
      <w:r>
        <w:t>[Source: SEC.gov, "Stock Market Circuit Breakers", accessed 2026-04-03](https://www.investor.gov/introduction-investing/investing-basics/glossary/stock-market-circuit-breakers)</w:t>
      </w:r>
    </w:p>
    <w:p>
      <w:pPr>
        <w:pStyle w:val="ListBullet"/>
      </w:pPr>
      <w:r>
        <w:t>[Source: SEC.gov, "Tick Size Pilot Program", accessed 2026-04-03](https://www.sec.gov/ticksizepilot)</w:t>
      </w:r>
    </w:p>
    <w:p>
      <w:pPr>
        <w:pStyle w:val="ListBullet"/>
      </w:pPr>
      <w:r>
        <w:t>[Source: SEC / Sidley Austin, "SEC Adopts Rules Modifying Minimum Pricing Increments", October 2024, accessed 2026-04-03](https://www.sidley.com/en/insights/newsupdates/2024/10/sec-adopts-rules-modifying-minimum-pricing-increments-access-fee-caps-and-order-transparency)</w:t>
      </w:r>
    </w:p>
    <w:p>
      <w:pPr>
        <w:pStyle w:val="ListBullet"/>
      </w:pPr>
      <w:r>
        <w:t>[Source: Wikipedia, "Nasdaq", accessed 2026-04-03](https://en.wikipedia.org/wiki/Nasdaq)</w:t>
      </w:r>
    </w:p>
    <w:p>
      <w:pPr>
        <w:pStyle w:val="ListBullet"/>
      </w:pPr>
      <w:r>
        <w:t>[Source: Wikipedia, "Nasdaq, Inc.", accessed 2026-04-03](https://en.wikipedia.org/wiki/Nasdaq,_Inc.)</w:t>
      </w:r>
    </w:p>
    <w:p>
      <w:pPr>
        <w:pStyle w:val="ListBullet"/>
      </w:pPr>
      <w:r>
        <w:t>[Source: Corporate Finance Institute, "Nasdaq Global Select Market", accessed 2026-04-03](https://corporatefinanceinstitute.com/resources/career-map/sell-side/capital-markets/nasdaq-global-select-market/)</w:t>
      </w:r>
    </w:p>
    <w:p>
      <w:pPr>
        <w:pStyle w:val="ListBullet"/>
      </w:pPr>
      <w:r>
        <w:t>[Source: Corporate Finance Institute, "Nasdaq Capital Market", accessed 2026-04-03](https://corporatefinanceinstitute.com/resources/career-map/sell-side/capital-markets/nasdaq-capital-market/)</w:t>
      </w:r>
    </w:p>
    <w:p>
      <w:pPr>
        <w:pStyle w:val="ListBullet"/>
      </w:pPr>
      <w:r>
        <w:t>[Source: Nasdaq Listing Center, "Initial Listing Guide", accessed 2026-04-03](https://listingcenter.nasdaq.com/assets/initialguide.pdf)</w:t>
      </w:r>
    </w:p>
    <w:p>
      <w:pPr>
        <w:pStyle w:val="ListBullet"/>
      </w:pPr>
      <w:r>
        <w:t>[Source: FINRA, "Regulation NMS", accessed 2026-04-03](https://www.finra.org/filing-reporting/regulation-nms)</w:t>
      </w:r>
    </w:p>
    <w:p>
      <w:pPr>
        <w:pStyle w:val="ListBullet"/>
      </w:pPr>
      <w:r>
        <w:t>[Source: A-Team Insight, "Nasdaq OMX Pushes Matching Latency Below 40 Microseconds", accessed 2026-04-03](https://a-teaminsight.com/blog/with-six-rollout-nasdaq-omx-pushes-matching-latency-below-40-microseconds/)</w:t>
      </w:r>
    </w:p>
    <w:p>
      <w:pPr>
        <w:pStyle w:val="ListBullet"/>
      </w:pPr>
      <w:r>
        <w:t>[Source: Databento, "Nasdaq TotalView-ITCH live data", accessed 2026-04-03](https://databento.com/datasets/XNAS.ITCH)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