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글로벌 주식시장 — 개요 (Global Equities Markets — Overview)</w:t>
      </w:r>
    </w:p>
    <w:p>
      <w:r>
        <w:rPr>
          <w:i/>
          <w:sz w:val="18"/>
        </w:rPr>
        <w:t>**최종 수정일:** 2026-04-13</w:t>
      </w:r>
    </w:p>
    <w:p>
      <w:r>
        <w:rPr>
          <w:i/>
          <w:sz w:val="18"/>
        </w:rPr>
        <w:t>**상태:** 완료</w:t>
      </w:r>
    </w:p>
    <w:p>
      <w:r>
        <w:t>────────────────────────────────────────────────────────────</w:t>
      </w:r>
    </w:p>
    <w:p>
      <w:pPr>
        <w:pStyle w:val="Heading2"/>
      </w:pPr>
      <w:r>
        <w:t>1. 서론 (Introduction)</w:t>
      </w:r>
    </w:p>
    <w:p>
      <w:r>
        <w:t>이 문서는 글로벌 주식(유가증권) 시장의 구조, 주요 참여자, 동향에 대한 개괄적 개요를 제공한다. 이 프로젝트의 개별 거래소별 심층 연구를 위한 출발점으로서의 역할을 한다.</w:t>
      </w:r>
    </w:p>
    <w:p>
      <w:r>
        <w:t>────────────────────────────────────────────────────────────</w:t>
      </w:r>
    </w:p>
    <w:p>
      <w:pPr>
        <w:pStyle w:val="Heading2"/>
      </w:pPr>
      <w:r>
        <w:t>2. 글로벌 주식시장 현황 (Global Equities Market Landscape)</w:t>
      </w:r>
    </w:p>
    <w:p>
      <w:pPr>
        <w:pStyle w:val="Heading3"/>
      </w:pPr>
      <w:r>
        <w:t>2.1 시장 규모 (Market Size &amp; Scale)</w:t>
      </w:r>
    </w:p>
    <w:p>
      <w:pPr>
        <w:pStyle w:val="ListBullet"/>
      </w:pPr>
      <w:r>
        <w:t>글로벌 시가총액 합계: ~USD 115조 (2026년 초 기준; WFE 회원 거래소 합산). 미국만으로 USD 50조 이상을 차지하여 글로벌 주식시장 가치의 약 44%를 대표한다.</w:t>
      </w:r>
    </w:p>
    <w:p>
      <w:pPr>
        <w:pStyle w:val="ListBullet"/>
      </w:pPr>
      <w:r>
        <w:t>전세계 상장기업 수: WFE 회원 거래소 기준 ~58,000개 이상 (2025). 이 수치는 주식시장(main board)과 성장시장/SME 시장을 포함한다. 상장기업 수 기준 최대 거래소는 BSE (~5,936), NASDAQ (~4,075), JPX/TSE (~3,945), TMX Group (~3,400+, TSX 및 TSXV 합산), SZSE (~2,879), HKEX (~2,673) 등이다.</w:t>
      </w:r>
    </w:p>
    <w:p>
      <w:pPr>
        <w:pStyle w:val="ListBullet"/>
      </w:pPr>
      <w:r>
        <w:t>글로벌 일평균거래대금: 모든 주요 거래소를 합산하여 ~USD 4,000-5,000억 (2025 추정). 미국 시장(NYSE + NASDAQ + 기타 미국 거래장소)만으로 약 USD 5,000억 이상/일을 차지한다. 중국 본토(SSE + SZSE)는 활발한 기간에 추가로 ~USD 3,500억/일을 기여한다.</w:t>
      </w:r>
    </w:p>
    <w:p>
      <w:pPr>
        <w:pStyle w:val="ListBullet"/>
      </w:pPr>
      <w:r>
        <w:t>출처: WFE Annual Statistics, 개별 거래소 공시, CEIC Data, Statista (2025-2026)</w:t>
      </w:r>
    </w:p>
    <w:p>
      <w:pPr>
        <w:pStyle w:val="Heading3"/>
      </w:pPr>
      <w:r>
        <w:t>2.2 시가총액 기준 상위 거래소 (Top Exchanges by Market Capitalization)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순위</w:t>
            </w:r>
          </w:p>
        </w:tc>
        <w:tc>
          <w:tcPr>
            <w:tcW w:type="dxa" w:w="2160"/>
          </w:tcPr>
          <w:p>
            <w:pPr/>
            <w:r>
              <w:rPr>
                <w:b/>
                <w:sz w:val="18"/>
              </w:rPr>
              <w:t>거래소</w:t>
            </w:r>
          </w:p>
        </w:tc>
        <w:tc>
          <w:tcPr>
            <w:tcW w:type="dxa" w:w="2160"/>
          </w:tcPr>
          <w:p>
            <w:pPr/>
            <w:r>
              <w:rPr>
                <w:b/>
                <w:sz w:val="18"/>
              </w:rPr>
              <w:t>시가총액 (USD, 대략)</w:t>
            </w:r>
          </w:p>
        </w:tc>
        <w:tc>
          <w:tcPr>
            <w:tcW w:type="dxa" w:w="2160"/>
          </w:tcPr>
          <w:p>
            <w:pPr/>
            <w:r>
              <w:rPr>
                <w:b/>
                <w:sz w:val="18"/>
              </w:rPr>
              <w:t>지역</w:t>
            </w:r>
          </w:p>
        </w:tc>
      </w:tr>
      <w:tr>
        <w:tc>
          <w:tcPr>
            <w:tcW w:type="dxa" w:w="2160"/>
          </w:tcPr>
          <w:p>
            <w:pPr/>
            <w:r>
              <w:rPr>
                <w:sz w:val="18"/>
              </w:rPr>
              <w:t>1</w:t>
            </w:r>
          </w:p>
        </w:tc>
        <w:tc>
          <w:tcPr>
            <w:tcW w:type="dxa" w:w="2160"/>
          </w:tcPr>
          <w:p>
            <w:pPr/>
            <w:r>
              <w:rPr>
                <w:sz w:val="18"/>
              </w:rPr>
              <w:t>NYSE</w:t>
            </w:r>
          </w:p>
        </w:tc>
        <w:tc>
          <w:tcPr>
            <w:tcW w:type="dxa" w:w="2160"/>
          </w:tcPr>
          <w:p>
            <w:pPr/>
            <w:r>
              <w:rPr>
                <w:sz w:val="18"/>
              </w:rPr>
              <w:t>~$28.0조</w:t>
            </w:r>
          </w:p>
        </w:tc>
        <w:tc>
          <w:tcPr>
            <w:tcW w:type="dxa" w:w="2160"/>
          </w:tcPr>
          <w:p>
            <w:pPr/>
            <w:r>
              <w:rPr>
                <w:sz w:val="18"/>
              </w:rPr>
              <w:t>북미</w:t>
            </w:r>
          </w:p>
        </w:tc>
      </w:tr>
      <w:tr>
        <w:tc>
          <w:tcPr>
            <w:tcW w:type="dxa" w:w="2160"/>
          </w:tcPr>
          <w:p>
            <w:pPr/>
            <w:r>
              <w:rPr>
                <w:sz w:val="18"/>
              </w:rPr>
              <w:t>2</w:t>
            </w:r>
          </w:p>
        </w:tc>
        <w:tc>
          <w:tcPr>
            <w:tcW w:type="dxa" w:w="2160"/>
          </w:tcPr>
          <w:p>
            <w:pPr/>
            <w:r>
              <w:rPr>
                <w:sz w:val="18"/>
              </w:rPr>
              <w:t>NASDAQ</w:t>
            </w:r>
          </w:p>
        </w:tc>
        <w:tc>
          <w:tcPr>
            <w:tcW w:type="dxa" w:w="2160"/>
          </w:tcPr>
          <w:p>
            <w:pPr/>
            <w:r>
              <w:rPr>
                <w:sz w:val="18"/>
              </w:rPr>
              <w:t>~$42.2조 (상장기업)</w:t>
            </w:r>
          </w:p>
        </w:tc>
        <w:tc>
          <w:tcPr>
            <w:tcW w:type="dxa" w:w="2160"/>
          </w:tcPr>
          <w:p>
            <w:pPr/>
            <w:r>
              <w:rPr>
                <w:sz w:val="18"/>
              </w:rPr>
              <w:t>북미</w:t>
            </w:r>
          </w:p>
        </w:tc>
      </w:tr>
      <w:tr>
        <w:tc>
          <w:tcPr>
            <w:tcW w:type="dxa" w:w="2160"/>
          </w:tcPr>
          <w:p>
            <w:pPr/>
            <w:r>
              <w:rPr>
                <w:sz w:val="18"/>
              </w:rPr>
              <w:t>3</w:t>
            </w:r>
          </w:p>
        </w:tc>
        <w:tc>
          <w:tcPr>
            <w:tcW w:type="dxa" w:w="2160"/>
          </w:tcPr>
          <w:p>
            <w:pPr/>
            <w:r>
              <w:rPr>
                <w:sz w:val="18"/>
              </w:rPr>
              <w:t>Shanghai Stock Exchange (SSE)</w:t>
            </w:r>
          </w:p>
        </w:tc>
        <w:tc>
          <w:tcPr>
            <w:tcW w:type="dxa" w:w="2160"/>
          </w:tcPr>
          <w:p>
            <w:pPr/>
            <w:r>
              <w:rPr>
                <w:sz w:val="18"/>
              </w:rPr>
              <w:t>~$8.9조</w:t>
            </w:r>
          </w:p>
        </w:tc>
        <w:tc>
          <w:tcPr>
            <w:tcW w:type="dxa" w:w="2160"/>
          </w:tcPr>
          <w:p>
            <w:pPr/>
            <w:r>
              <w:rPr>
                <w:sz w:val="18"/>
              </w:rPr>
              <w:t>아태</w:t>
            </w:r>
          </w:p>
        </w:tc>
      </w:tr>
      <w:tr>
        <w:tc>
          <w:tcPr>
            <w:tcW w:type="dxa" w:w="2160"/>
          </w:tcPr>
          <w:p>
            <w:pPr/>
            <w:r>
              <w:rPr>
                <w:sz w:val="18"/>
              </w:rPr>
              <w:t>4</w:t>
            </w:r>
          </w:p>
        </w:tc>
        <w:tc>
          <w:tcPr>
            <w:tcW w:type="dxa" w:w="2160"/>
          </w:tcPr>
          <w:p>
            <w:pPr/>
            <w:r>
              <w:rPr>
                <w:sz w:val="18"/>
              </w:rPr>
              <w:t>Japan Exchange Group (JPX/TSE)</w:t>
            </w:r>
          </w:p>
        </w:tc>
        <w:tc>
          <w:tcPr>
            <w:tcW w:type="dxa" w:w="2160"/>
          </w:tcPr>
          <w:p>
            <w:pPr/>
            <w:r>
              <w:rPr>
                <w:sz w:val="18"/>
              </w:rPr>
              <w:t>~$8.1조</w:t>
            </w:r>
          </w:p>
        </w:tc>
        <w:tc>
          <w:tcPr>
            <w:tcW w:type="dxa" w:w="2160"/>
          </w:tcPr>
          <w:p>
            <w:pPr/>
            <w:r>
              <w:rPr>
                <w:sz w:val="18"/>
              </w:rPr>
              <w:t>아태</w:t>
            </w:r>
          </w:p>
        </w:tc>
      </w:tr>
      <w:tr>
        <w:tc>
          <w:tcPr>
            <w:tcW w:type="dxa" w:w="2160"/>
          </w:tcPr>
          <w:p>
            <w:pPr/>
            <w:r>
              <w:rPr>
                <w:sz w:val="18"/>
              </w:rPr>
              <w:t>5</w:t>
            </w:r>
          </w:p>
        </w:tc>
        <w:tc>
          <w:tcPr>
            <w:tcW w:type="dxa" w:w="2160"/>
          </w:tcPr>
          <w:p>
            <w:pPr/>
            <w:r>
              <w:rPr>
                <w:sz w:val="18"/>
              </w:rPr>
              <w:t>Euronext</w:t>
            </w:r>
          </w:p>
        </w:tc>
        <w:tc>
          <w:tcPr>
            <w:tcW w:type="dxa" w:w="2160"/>
          </w:tcPr>
          <w:p>
            <w:pPr/>
            <w:r>
              <w:rPr>
                <w:sz w:val="18"/>
              </w:rPr>
              <w:t>~$7.8조 (EUR 6.8T 합산)</w:t>
            </w:r>
          </w:p>
        </w:tc>
        <w:tc>
          <w:tcPr>
            <w:tcW w:type="dxa" w:w="2160"/>
          </w:tcPr>
          <w:p>
            <w:pPr/>
            <w:r>
              <w:rPr>
                <w:sz w:val="18"/>
              </w:rPr>
              <w:t>유럽</w:t>
            </w:r>
          </w:p>
        </w:tc>
      </w:tr>
      <w:tr>
        <w:tc>
          <w:tcPr>
            <w:tcW w:type="dxa" w:w="2160"/>
          </w:tcPr>
          <w:p>
            <w:pPr/>
            <w:r>
              <w:rPr>
                <w:sz w:val="18"/>
              </w:rPr>
              <w:t>6</w:t>
            </w:r>
          </w:p>
        </w:tc>
        <w:tc>
          <w:tcPr>
            <w:tcW w:type="dxa" w:w="2160"/>
          </w:tcPr>
          <w:p>
            <w:pPr/>
            <w:r>
              <w:rPr>
                <w:sz w:val="18"/>
              </w:rPr>
              <w:t>Hong Kong Exchanges (HKEX)</w:t>
            </w:r>
          </w:p>
        </w:tc>
        <w:tc>
          <w:tcPr>
            <w:tcW w:type="dxa" w:w="2160"/>
          </w:tcPr>
          <w:p>
            <w:pPr/>
            <w:r>
              <w:rPr>
                <w:sz w:val="18"/>
              </w:rPr>
              <w:t>~$6.2조</w:t>
            </w:r>
          </w:p>
        </w:tc>
        <w:tc>
          <w:tcPr>
            <w:tcW w:type="dxa" w:w="2160"/>
          </w:tcPr>
          <w:p>
            <w:pPr/>
            <w:r>
              <w:rPr>
                <w:sz w:val="18"/>
              </w:rPr>
              <w:t>아태</w:t>
            </w:r>
          </w:p>
        </w:tc>
      </w:tr>
      <w:tr>
        <w:tc>
          <w:tcPr>
            <w:tcW w:type="dxa" w:w="2160"/>
          </w:tcPr>
          <w:p>
            <w:pPr/>
            <w:r>
              <w:rPr>
                <w:sz w:val="18"/>
              </w:rPr>
              <w:t>7</w:t>
            </w:r>
          </w:p>
        </w:tc>
        <w:tc>
          <w:tcPr>
            <w:tcW w:type="dxa" w:w="2160"/>
          </w:tcPr>
          <w:p>
            <w:pPr/>
            <w:r>
              <w:rPr>
                <w:sz w:val="18"/>
              </w:rPr>
              <w:t>London Stock Exchange (LSE)</w:t>
            </w:r>
          </w:p>
        </w:tc>
        <w:tc>
          <w:tcPr>
            <w:tcW w:type="dxa" w:w="2160"/>
          </w:tcPr>
          <w:p>
            <w:pPr/>
            <w:r>
              <w:rPr>
                <w:sz w:val="18"/>
              </w:rPr>
              <w:t>~$5.9조</w:t>
            </w:r>
          </w:p>
        </w:tc>
        <w:tc>
          <w:tcPr>
            <w:tcW w:type="dxa" w:w="2160"/>
          </w:tcPr>
          <w:p>
            <w:pPr/>
            <w:r>
              <w:rPr>
                <w:sz w:val="18"/>
              </w:rPr>
              <w:t>유럽</w:t>
            </w:r>
          </w:p>
        </w:tc>
      </w:tr>
      <w:tr>
        <w:tc>
          <w:tcPr>
            <w:tcW w:type="dxa" w:w="2160"/>
          </w:tcPr>
          <w:p>
            <w:pPr/>
            <w:r>
              <w:rPr>
                <w:sz w:val="18"/>
              </w:rPr>
              <w:t>8</w:t>
            </w:r>
          </w:p>
        </w:tc>
        <w:tc>
          <w:tcPr>
            <w:tcW w:type="dxa" w:w="2160"/>
          </w:tcPr>
          <w:p>
            <w:pPr/>
            <w:r>
              <w:rPr>
                <w:sz w:val="18"/>
              </w:rPr>
              <w:t>National Stock Exchange of India (NSE)</w:t>
            </w:r>
          </w:p>
        </w:tc>
        <w:tc>
          <w:tcPr>
            <w:tcW w:type="dxa" w:w="2160"/>
          </w:tcPr>
          <w:p>
            <w:pPr/>
            <w:r>
              <w:rPr>
                <w:sz w:val="18"/>
              </w:rPr>
              <w:t>~$5.1조</w:t>
            </w:r>
          </w:p>
        </w:tc>
        <w:tc>
          <w:tcPr>
            <w:tcW w:type="dxa" w:w="2160"/>
          </w:tcPr>
          <w:p>
            <w:pPr/>
            <w:r>
              <w:rPr>
                <w:sz w:val="18"/>
              </w:rPr>
              <w:t>아태</w:t>
            </w:r>
          </w:p>
        </w:tc>
      </w:tr>
      <w:tr>
        <w:tc>
          <w:tcPr>
            <w:tcW w:type="dxa" w:w="2160"/>
          </w:tcPr>
          <w:p>
            <w:pPr/>
            <w:r>
              <w:rPr>
                <w:sz w:val="18"/>
              </w:rPr>
              <w:t>9</w:t>
            </w:r>
          </w:p>
        </w:tc>
        <w:tc>
          <w:tcPr>
            <w:tcW w:type="dxa" w:w="2160"/>
          </w:tcPr>
          <w:p>
            <w:pPr/>
            <w:r>
              <w:rPr>
                <w:sz w:val="18"/>
              </w:rPr>
              <w:t>Shenzhen Stock Exchange (SZSE)</w:t>
            </w:r>
          </w:p>
        </w:tc>
        <w:tc>
          <w:tcPr>
            <w:tcW w:type="dxa" w:w="2160"/>
          </w:tcPr>
          <w:p>
            <w:pPr/>
            <w:r>
              <w:rPr>
                <w:sz w:val="18"/>
              </w:rPr>
              <w:t>~$5.1조</w:t>
            </w:r>
          </w:p>
        </w:tc>
        <w:tc>
          <w:tcPr>
            <w:tcW w:type="dxa" w:w="2160"/>
          </w:tcPr>
          <w:p>
            <w:pPr/>
            <w:r>
              <w:rPr>
                <w:sz w:val="18"/>
              </w:rPr>
              <w:t>아태</w:t>
            </w:r>
          </w:p>
        </w:tc>
      </w:tr>
      <w:tr>
        <w:tc>
          <w:tcPr>
            <w:tcW w:type="dxa" w:w="2160"/>
          </w:tcPr>
          <w:p>
            <w:pPr/>
            <w:r>
              <w:rPr>
                <w:sz w:val="18"/>
              </w:rPr>
              <w:t>10</w:t>
            </w:r>
          </w:p>
        </w:tc>
        <w:tc>
          <w:tcPr>
            <w:tcW w:type="dxa" w:w="2160"/>
          </w:tcPr>
          <w:p>
            <w:pPr/>
            <w:r>
              <w:rPr>
                <w:sz w:val="18"/>
              </w:rPr>
              <w:t>BSE (Bombay Stock Exchange)</w:t>
            </w:r>
          </w:p>
        </w:tc>
        <w:tc>
          <w:tcPr>
            <w:tcW w:type="dxa" w:w="2160"/>
          </w:tcPr>
          <w:p>
            <w:pPr/>
            <w:r>
              <w:rPr>
                <w:sz w:val="18"/>
              </w:rPr>
              <w:t>~$5.0조</w:t>
            </w:r>
          </w:p>
        </w:tc>
        <w:tc>
          <w:tcPr>
            <w:tcW w:type="dxa" w:w="2160"/>
          </w:tcPr>
          <w:p>
            <w:pPr/>
            <w:r>
              <w:rPr>
                <w:sz w:val="18"/>
              </w:rPr>
              <w:t>아태</w:t>
            </w:r>
          </w:p>
        </w:tc>
      </w:tr>
      <w:tr>
        <w:tc>
          <w:tcPr>
            <w:tcW w:type="dxa" w:w="2160"/>
          </w:tcPr>
          <w:p>
            <w:pPr/>
            <w:r>
              <w:rPr>
                <w:sz w:val="18"/>
              </w:rPr>
              <w:t>11</w:t>
            </w:r>
          </w:p>
        </w:tc>
        <w:tc>
          <w:tcPr>
            <w:tcW w:type="dxa" w:w="2160"/>
          </w:tcPr>
          <w:p>
            <w:pPr/>
            <w:r>
              <w:rPr>
                <w:sz w:val="18"/>
              </w:rPr>
              <w:t>TMX Group (TSX)</w:t>
            </w:r>
          </w:p>
        </w:tc>
        <w:tc>
          <w:tcPr>
            <w:tcW w:type="dxa" w:w="2160"/>
          </w:tcPr>
          <w:p>
            <w:pPr/>
            <w:r>
              <w:rPr>
                <w:sz w:val="18"/>
              </w:rPr>
              <w:t>~$3.9조 (C$5.8T)</w:t>
            </w:r>
          </w:p>
        </w:tc>
        <w:tc>
          <w:tcPr>
            <w:tcW w:type="dxa" w:w="2160"/>
          </w:tcPr>
          <w:p>
            <w:pPr/>
            <w:r>
              <w:rPr>
                <w:sz w:val="18"/>
              </w:rPr>
              <w:t>북미</w:t>
            </w:r>
          </w:p>
        </w:tc>
      </w:tr>
      <w:tr>
        <w:tc>
          <w:tcPr>
            <w:tcW w:type="dxa" w:w="2160"/>
          </w:tcPr>
          <w:p>
            <w:pPr/>
            <w:r>
              <w:rPr>
                <w:sz w:val="18"/>
              </w:rPr>
              <w:t>12</w:t>
            </w:r>
          </w:p>
        </w:tc>
        <w:tc>
          <w:tcPr>
            <w:tcW w:type="dxa" w:w="2160"/>
          </w:tcPr>
          <w:p>
            <w:pPr/>
            <w:r>
              <w:rPr>
                <w:sz w:val="18"/>
              </w:rPr>
              <w:t>**한국거래소 (KRX)**</w:t>
            </w:r>
          </w:p>
        </w:tc>
        <w:tc>
          <w:tcPr>
            <w:tcW w:type="dxa" w:w="2160"/>
          </w:tcPr>
          <w:p>
            <w:pPr/>
            <w:r>
              <w:rPr>
                <w:sz w:val="18"/>
              </w:rPr>
              <w:t>**~$2.95조 (KRW 4,277조)**</w:t>
            </w:r>
          </w:p>
        </w:tc>
        <w:tc>
          <w:tcPr>
            <w:tcW w:type="dxa" w:w="2160"/>
          </w:tcPr>
          <w:p>
            <w:pPr/>
            <w:r>
              <w:rPr>
                <w:sz w:val="18"/>
              </w:rPr>
              <w:t>**아태**</w:t>
            </w:r>
          </w:p>
        </w:tc>
      </w:tr>
      <w:tr>
        <w:tc>
          <w:tcPr>
            <w:tcW w:type="dxa" w:w="2160"/>
          </w:tcPr>
          <w:p>
            <w:pPr/>
            <w:r>
              <w:rPr>
                <w:sz w:val="18"/>
              </w:rPr>
              <w:t>13</w:t>
            </w:r>
          </w:p>
        </w:tc>
        <w:tc>
          <w:tcPr>
            <w:tcW w:type="dxa" w:w="2160"/>
          </w:tcPr>
          <w:p>
            <w:pPr/>
            <w:r>
              <w:rPr>
                <w:sz w:val="18"/>
              </w:rPr>
              <w:t>Taiwan Stock Exchange (TWSE)</w:t>
            </w:r>
          </w:p>
        </w:tc>
        <w:tc>
          <w:tcPr>
            <w:tcW w:type="dxa" w:w="2160"/>
          </w:tcPr>
          <w:p>
            <w:pPr/>
            <w:r>
              <w:rPr>
                <w:sz w:val="18"/>
              </w:rPr>
              <w:t>~$2.9조</w:t>
            </w:r>
          </w:p>
        </w:tc>
        <w:tc>
          <w:tcPr>
            <w:tcW w:type="dxa" w:w="2160"/>
          </w:tcPr>
          <w:p>
            <w:pPr/>
            <w:r>
              <w:rPr>
                <w:sz w:val="18"/>
              </w:rPr>
              <w:t>아태</w:t>
            </w:r>
          </w:p>
        </w:tc>
      </w:tr>
      <w:tr>
        <w:tc>
          <w:tcPr>
            <w:tcW w:type="dxa" w:w="2160"/>
          </w:tcPr>
          <w:p>
            <w:pPr/>
            <w:r>
              <w:rPr>
                <w:sz w:val="18"/>
              </w:rPr>
              <w:t>14</w:t>
            </w:r>
          </w:p>
        </w:tc>
        <w:tc>
          <w:tcPr>
            <w:tcW w:type="dxa" w:w="2160"/>
          </w:tcPr>
          <w:p>
            <w:pPr/>
            <w:r>
              <w:rPr>
                <w:sz w:val="18"/>
              </w:rPr>
              <w:t>Saudi Exchange (Tadawul)</w:t>
            </w:r>
          </w:p>
        </w:tc>
        <w:tc>
          <w:tcPr>
            <w:tcW w:type="dxa" w:w="2160"/>
          </w:tcPr>
          <w:p>
            <w:pPr/>
            <w:r>
              <w:rPr>
                <w:sz w:val="18"/>
              </w:rPr>
              <w:t>~$2.7조</w:t>
            </w:r>
          </w:p>
        </w:tc>
        <w:tc>
          <w:tcPr>
            <w:tcW w:type="dxa" w:w="2160"/>
          </w:tcPr>
          <w:p>
            <w:pPr/>
            <w:r>
              <w:rPr>
                <w:sz w:val="18"/>
              </w:rPr>
              <w:t>중동</w:t>
            </w:r>
          </w:p>
        </w:tc>
      </w:tr>
      <w:tr>
        <w:tc>
          <w:tcPr>
            <w:tcW w:type="dxa" w:w="2160"/>
          </w:tcPr>
          <w:p>
            <w:pPr/>
            <w:r>
              <w:rPr>
                <w:sz w:val="18"/>
              </w:rPr>
              <w:t>15</w:t>
            </w:r>
          </w:p>
        </w:tc>
        <w:tc>
          <w:tcPr>
            <w:tcW w:type="dxa" w:w="2160"/>
          </w:tcPr>
          <w:p>
            <w:pPr/>
            <w:r>
              <w:rPr>
                <w:sz w:val="18"/>
              </w:rPr>
              <w:t>Deutsche Borse (Xetra/FWB)</w:t>
            </w:r>
          </w:p>
        </w:tc>
        <w:tc>
          <w:tcPr>
            <w:tcW w:type="dxa" w:w="2160"/>
          </w:tcPr>
          <w:p>
            <w:pPr/>
            <w:r>
              <w:rPr>
                <w:sz w:val="18"/>
              </w:rPr>
              <w:t>~$2.4조 (EUR 2.1T)</w:t>
            </w:r>
          </w:p>
        </w:tc>
        <w:tc>
          <w:tcPr>
            <w:tcW w:type="dxa" w:w="2160"/>
          </w:tcPr>
          <w:p>
            <w:pPr/>
            <w:r>
              <w:rPr>
                <w:sz w:val="18"/>
              </w:rPr>
              <w:t>유럽</w:t>
            </w:r>
          </w:p>
        </w:tc>
      </w:tr>
      <w:tr>
        <w:tc>
          <w:tcPr>
            <w:tcW w:type="dxa" w:w="2160"/>
          </w:tcPr>
          <w:p>
            <w:pPr/>
            <w:r>
              <w:rPr>
                <w:sz w:val="18"/>
              </w:rPr>
              <w:t>16</w:t>
            </w:r>
          </w:p>
        </w:tc>
        <w:tc>
          <w:tcPr>
            <w:tcW w:type="dxa" w:w="2160"/>
          </w:tcPr>
          <w:p>
            <w:pPr/>
            <w:r>
              <w:rPr>
                <w:sz w:val="18"/>
              </w:rPr>
              <w:t>ASX (Australian Securities Exchange)</w:t>
            </w:r>
          </w:p>
        </w:tc>
        <w:tc>
          <w:tcPr>
            <w:tcW w:type="dxa" w:w="2160"/>
          </w:tcPr>
          <w:p>
            <w:pPr/>
            <w:r>
              <w:rPr>
                <w:sz w:val="18"/>
              </w:rPr>
              <w:t>~$2.2조</w:t>
            </w:r>
          </w:p>
        </w:tc>
        <w:tc>
          <w:tcPr>
            <w:tcW w:type="dxa" w:w="2160"/>
          </w:tcPr>
          <w:p>
            <w:pPr/>
            <w:r>
              <w:rPr>
                <w:sz w:val="18"/>
              </w:rPr>
              <w:t>아태</w:t>
            </w:r>
          </w:p>
        </w:tc>
      </w:tr>
      <w:tr>
        <w:tc>
          <w:tcPr>
            <w:tcW w:type="dxa" w:w="2160"/>
          </w:tcPr>
          <w:p>
            <w:pPr/>
            <w:r>
              <w:rPr>
                <w:sz w:val="18"/>
              </w:rPr>
              <w:t>17</w:t>
            </w:r>
          </w:p>
        </w:tc>
        <w:tc>
          <w:tcPr>
            <w:tcW w:type="dxa" w:w="2160"/>
          </w:tcPr>
          <w:p>
            <w:pPr/>
            <w:r>
              <w:rPr>
                <w:sz w:val="18"/>
              </w:rPr>
              <w:t>Nasdaq Nordic (OMX)</w:t>
            </w:r>
          </w:p>
        </w:tc>
        <w:tc>
          <w:tcPr>
            <w:tcW w:type="dxa" w:w="2160"/>
          </w:tcPr>
          <w:p>
            <w:pPr/>
            <w:r>
              <w:rPr>
                <w:sz w:val="18"/>
              </w:rPr>
              <w:t>~$2.2조 (EUR 2.0T)</w:t>
            </w:r>
          </w:p>
        </w:tc>
        <w:tc>
          <w:tcPr>
            <w:tcW w:type="dxa" w:w="2160"/>
          </w:tcPr>
          <w:p>
            <w:pPr/>
            <w:r>
              <w:rPr>
                <w:sz w:val="18"/>
              </w:rPr>
              <w:t>유럽</w:t>
            </w:r>
          </w:p>
        </w:tc>
      </w:tr>
      <w:tr>
        <w:tc>
          <w:tcPr>
            <w:tcW w:type="dxa" w:w="2160"/>
          </w:tcPr>
          <w:p>
            <w:pPr/>
            <w:r>
              <w:rPr>
                <w:sz w:val="18"/>
              </w:rPr>
              <w:t>18</w:t>
            </w:r>
          </w:p>
        </w:tc>
        <w:tc>
          <w:tcPr>
            <w:tcW w:type="dxa" w:w="2160"/>
          </w:tcPr>
          <w:p>
            <w:pPr/>
            <w:r>
              <w:rPr>
                <w:sz w:val="18"/>
              </w:rPr>
              <w:t>SIX Swiss Exchange</w:t>
            </w:r>
          </w:p>
        </w:tc>
        <w:tc>
          <w:tcPr>
            <w:tcW w:type="dxa" w:w="2160"/>
          </w:tcPr>
          <w:p>
            <w:pPr/>
            <w:r>
              <w:rPr>
                <w:sz w:val="18"/>
              </w:rPr>
              <w:t>~$2.1조 (CHF 1.8T)</w:t>
            </w:r>
          </w:p>
        </w:tc>
        <w:tc>
          <w:tcPr>
            <w:tcW w:type="dxa" w:w="2160"/>
          </w:tcPr>
          <w:p>
            <w:pPr/>
            <w:r>
              <w:rPr>
                <w:sz w:val="18"/>
              </w:rPr>
              <w:t>유럽</w:t>
            </w:r>
          </w:p>
        </w:tc>
      </w:tr>
      <w:tr>
        <w:tc>
          <w:tcPr>
            <w:tcW w:type="dxa" w:w="2160"/>
          </w:tcPr>
          <w:p>
            <w:pPr/>
            <w:r>
              <w:rPr>
                <w:sz w:val="18"/>
              </w:rPr>
              <w:t>19</w:t>
            </w:r>
          </w:p>
        </w:tc>
        <w:tc>
          <w:tcPr>
            <w:tcW w:type="dxa" w:w="2160"/>
          </w:tcPr>
          <w:p>
            <w:pPr/>
            <w:r>
              <w:rPr>
                <w:sz w:val="18"/>
              </w:rPr>
              <w:t>Johannesburg Stock Exchange (JSE)</w:t>
            </w:r>
          </w:p>
        </w:tc>
        <w:tc>
          <w:tcPr>
            <w:tcW w:type="dxa" w:w="2160"/>
          </w:tcPr>
          <w:p>
            <w:pPr/>
            <w:r>
              <w:rPr>
                <w:sz w:val="18"/>
              </w:rPr>
              <w:t>~$1.5조</w:t>
            </w:r>
          </w:p>
        </w:tc>
        <w:tc>
          <w:tcPr>
            <w:tcW w:type="dxa" w:w="2160"/>
          </w:tcPr>
          <w:p>
            <w:pPr/>
            <w:r>
              <w:rPr>
                <w:sz w:val="18"/>
              </w:rPr>
              <w:t>아프리카</w:t>
            </w:r>
          </w:p>
        </w:tc>
      </w:tr>
      <w:tr>
        <w:tc>
          <w:tcPr>
            <w:tcW w:type="dxa" w:w="2160"/>
          </w:tcPr>
          <w:p>
            <w:pPr/>
            <w:r>
              <w:rPr>
                <w:sz w:val="18"/>
              </w:rPr>
              <w:t>20</w:t>
            </w:r>
          </w:p>
        </w:tc>
        <w:tc>
          <w:tcPr>
            <w:tcW w:type="dxa" w:w="2160"/>
          </w:tcPr>
          <w:p>
            <w:pPr/>
            <w:r>
              <w:rPr>
                <w:sz w:val="18"/>
              </w:rPr>
              <w:t>BME (Spanish Exchanges)</w:t>
            </w:r>
          </w:p>
        </w:tc>
        <w:tc>
          <w:tcPr>
            <w:tcW w:type="dxa" w:w="2160"/>
          </w:tcPr>
          <w:p>
            <w:pPr/>
            <w:r>
              <w:rPr>
                <w:sz w:val="18"/>
              </w:rPr>
              <w:t>~$1.3조 (EUR 1.2T)</w:t>
            </w:r>
          </w:p>
        </w:tc>
        <w:tc>
          <w:tcPr>
            <w:tcW w:type="dxa" w:w="2160"/>
          </w:tcPr>
          <w:p>
            <w:pPr/>
            <w:r>
              <w:rPr>
                <w:sz w:val="18"/>
              </w:rPr>
              <w:t>유럽</w:t>
            </w:r>
          </w:p>
        </w:tc>
      </w:tr>
      <w:tr>
        <w:tc>
          <w:tcPr>
            <w:tcW w:type="dxa" w:w="2160"/>
          </w:tcPr>
          <w:p>
            <w:pPr/>
            <w:r>
              <w:rPr>
                <w:sz w:val="18"/>
              </w:rPr>
              <w:t>21</w:t>
            </w:r>
          </w:p>
        </w:tc>
        <w:tc>
          <w:tcPr>
            <w:tcW w:type="dxa" w:w="2160"/>
          </w:tcPr>
          <w:p>
            <w:pPr/>
            <w:r>
              <w:rPr>
                <w:sz w:val="18"/>
              </w:rPr>
              <w:t>Borsa Italiana (Euronext Milan)</w:t>
            </w:r>
          </w:p>
        </w:tc>
        <w:tc>
          <w:tcPr>
            <w:tcW w:type="dxa" w:w="2160"/>
          </w:tcPr>
          <w:p>
            <w:pPr/>
            <w:r>
              <w:rPr>
                <w:sz w:val="18"/>
              </w:rPr>
              <w:t>~$1.2조 (EUR 1.04T)</w:t>
            </w:r>
          </w:p>
        </w:tc>
        <w:tc>
          <w:tcPr>
            <w:tcW w:type="dxa" w:w="2160"/>
          </w:tcPr>
          <w:p>
            <w:pPr/>
            <w:r>
              <w:rPr>
                <w:sz w:val="18"/>
              </w:rPr>
              <w:t>유럽</w:t>
            </w:r>
          </w:p>
        </w:tc>
      </w:tr>
      <w:tr>
        <w:tc>
          <w:tcPr>
            <w:tcW w:type="dxa" w:w="2160"/>
          </w:tcPr>
          <w:p>
            <w:pPr/>
            <w:r>
              <w:rPr>
                <w:sz w:val="18"/>
              </w:rPr>
              <w:t>22</w:t>
            </w:r>
          </w:p>
        </w:tc>
        <w:tc>
          <w:tcPr>
            <w:tcW w:type="dxa" w:w="2160"/>
          </w:tcPr>
          <w:p>
            <w:pPr/>
            <w:r>
              <w:rPr>
                <w:sz w:val="18"/>
              </w:rPr>
              <w:t>Singapore Exchange (SGX)</w:t>
            </w:r>
          </w:p>
        </w:tc>
        <w:tc>
          <w:tcPr>
            <w:tcW w:type="dxa" w:w="2160"/>
          </w:tcPr>
          <w:p>
            <w:pPr/>
            <w:r>
              <w:rPr>
                <w:sz w:val="18"/>
              </w:rPr>
              <w:t>~$0.8조</w:t>
            </w:r>
          </w:p>
        </w:tc>
        <w:tc>
          <w:tcPr>
            <w:tcW w:type="dxa" w:w="2160"/>
          </w:tcPr>
          <w:p>
            <w:pPr/>
            <w:r>
              <w:rPr>
                <w:sz w:val="18"/>
              </w:rPr>
              <w:t>아태</w:t>
            </w:r>
          </w:p>
        </w:tc>
      </w:tr>
      <w:tr>
        <w:tc>
          <w:tcPr>
            <w:tcW w:type="dxa" w:w="2160"/>
          </w:tcPr>
          <w:p>
            <w:pPr/>
            <w:r>
              <w:rPr>
                <w:sz w:val="18"/>
              </w:rPr>
              <w:t>23</w:t>
            </w:r>
          </w:p>
        </w:tc>
        <w:tc>
          <w:tcPr>
            <w:tcW w:type="dxa" w:w="2160"/>
          </w:tcPr>
          <w:p>
            <w:pPr/>
            <w:r>
              <w:rPr>
                <w:sz w:val="18"/>
              </w:rPr>
              <w:t>Bursa Malaysia</w:t>
            </w:r>
          </w:p>
        </w:tc>
        <w:tc>
          <w:tcPr>
            <w:tcW w:type="dxa" w:w="2160"/>
          </w:tcPr>
          <w:p>
            <w:pPr/>
            <w:r>
              <w:rPr>
                <w:sz w:val="18"/>
              </w:rPr>
              <w:t>~$0.4조</w:t>
            </w:r>
          </w:p>
        </w:tc>
        <w:tc>
          <w:tcPr>
            <w:tcW w:type="dxa" w:w="2160"/>
          </w:tcPr>
          <w:p>
            <w:pPr/>
            <w:r>
              <w:rPr>
                <w:sz w:val="18"/>
              </w:rPr>
              <w:t>아태</w:t>
            </w:r>
          </w:p>
        </w:tc>
      </w:tr>
    </w:tbl>
    <w:p/>
    <w:p>
      <w:r>
        <w:t>참고:</w:t>
      </w:r>
    </w:p>
    <w:p>
      <w:pPr>
        <w:pStyle w:val="ListBullet"/>
      </w:pPr>
      <w:r>
        <w:t>NASDAQ의 상장기업 시가총액(~$42.2T)은 메가캡 기술기업(Apple, Microsoft, NVIDIA, Alphabet, Amazon, Meta, Tesla)의 집중으로 인해 NYSE(~$28.0T)를 크게 초과한다. 그러나 NYSE는 명성과 평균 기업 규모 면에서 여전히 프리미어 상장 거래소이다.</w:t>
      </w:r>
    </w:p>
    <w:p>
      <w:pPr>
        <w:pStyle w:val="ListBullet"/>
      </w:pPr>
      <w:r>
        <w:t>Euronext의 수치는 Amsterdam, Brussels, Dublin, Lisbon, Milan, Oslo, Paris, Athens를 합산한 것이다.</w:t>
      </w:r>
    </w:p>
    <w:p>
      <w:pPr>
        <w:pStyle w:val="ListBullet"/>
      </w:pPr>
      <w:r>
        <w:t>Nasdaq Nordic은 미국 NASDAQ과 별도로 집계된다.</w:t>
      </w:r>
    </w:p>
    <w:p>
      <w:pPr>
        <w:pStyle w:val="ListBullet"/>
      </w:pPr>
      <w:r>
        <w:t>순위는 환율 변동 및 시장 상황에 따라 크게 변동될 수 있다. 데이터는 2025년 말 / 2026년 초 기준이다.</w:t>
      </w:r>
    </w:p>
    <w:p>
      <w:pPr>
        <w:pStyle w:val="ListBullet"/>
      </w:pPr>
      <w:r>
        <w:t>출처: 개별 거래소 공시, WFE, Statista, companiesmarketcap.com</w:t>
      </w:r>
    </w:p>
    <w:p>
      <w:pPr>
        <w:pStyle w:val="Heading3"/>
      </w:pPr>
      <w:r>
        <w:t>2.3 거래대금 기준 상위 거래소 (Top Exchanges by Trading Value)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순위</w:t>
            </w:r>
          </w:p>
        </w:tc>
        <w:tc>
          <w:tcPr>
            <w:tcW w:type="dxa" w:w="2160"/>
          </w:tcPr>
          <w:p>
            <w:pPr/>
            <w:r>
              <w:rPr>
                <w:b/>
                <w:sz w:val="18"/>
              </w:rPr>
              <w:t>거래소</w:t>
            </w:r>
          </w:p>
        </w:tc>
        <w:tc>
          <w:tcPr>
            <w:tcW w:type="dxa" w:w="2160"/>
          </w:tcPr>
          <w:p>
            <w:pPr/>
            <w:r>
              <w:rPr>
                <w:b/>
                <w:sz w:val="18"/>
              </w:rPr>
              <w:t>일평균거래대금 (USD, 대략)</w:t>
            </w:r>
          </w:p>
        </w:tc>
        <w:tc>
          <w:tcPr>
            <w:tcW w:type="dxa" w:w="2160"/>
          </w:tcPr>
          <w:p>
            <w:pPr/>
            <w:r>
              <w:rPr>
                <w:b/>
                <w:sz w:val="18"/>
              </w:rPr>
              <w:t>지역</w:t>
            </w:r>
          </w:p>
        </w:tc>
      </w:tr>
      <w:tr>
        <w:tc>
          <w:tcPr>
            <w:tcW w:type="dxa" w:w="2160"/>
          </w:tcPr>
          <w:p>
            <w:pPr/>
            <w:r>
              <w:rPr>
                <w:sz w:val="18"/>
              </w:rPr>
              <w:t>1</w:t>
            </w:r>
          </w:p>
        </w:tc>
        <w:tc>
          <w:tcPr>
            <w:tcW w:type="dxa" w:w="2160"/>
          </w:tcPr>
          <w:p>
            <w:pPr/>
            <w:r>
              <w:rPr>
                <w:sz w:val="18"/>
              </w:rPr>
              <w:t>NASDAQ</w:t>
            </w:r>
          </w:p>
        </w:tc>
        <w:tc>
          <w:tcPr>
            <w:tcW w:type="dxa" w:w="2160"/>
          </w:tcPr>
          <w:p>
            <w:pPr/>
            <w:r>
              <w:rPr>
                <w:sz w:val="18"/>
              </w:rPr>
              <w:t>~$3,000-4,000억</w:t>
            </w:r>
          </w:p>
        </w:tc>
        <w:tc>
          <w:tcPr>
            <w:tcW w:type="dxa" w:w="2160"/>
          </w:tcPr>
          <w:p>
            <w:pPr/>
            <w:r>
              <w:rPr>
                <w:sz w:val="18"/>
              </w:rPr>
              <w:t>북미</w:t>
            </w:r>
          </w:p>
        </w:tc>
      </w:tr>
      <w:tr>
        <w:tc>
          <w:tcPr>
            <w:tcW w:type="dxa" w:w="2160"/>
          </w:tcPr>
          <w:p>
            <w:pPr/>
            <w:r>
              <w:rPr>
                <w:sz w:val="18"/>
              </w:rPr>
              <w:t>2</w:t>
            </w:r>
          </w:p>
        </w:tc>
        <w:tc>
          <w:tcPr>
            <w:tcW w:type="dxa" w:w="2160"/>
          </w:tcPr>
          <w:p>
            <w:pPr/>
            <w:r>
              <w:rPr>
                <w:sz w:val="18"/>
              </w:rPr>
              <w:t>Shanghai Stock Exchange (SSE)</w:t>
            </w:r>
          </w:p>
        </w:tc>
        <w:tc>
          <w:tcPr>
            <w:tcW w:type="dxa" w:w="2160"/>
          </w:tcPr>
          <w:p>
            <w:pPr/>
            <w:r>
              <w:rPr>
                <w:sz w:val="18"/>
              </w:rPr>
              <w:t>~$2,000-3,450억</w:t>
            </w:r>
          </w:p>
        </w:tc>
        <w:tc>
          <w:tcPr>
            <w:tcW w:type="dxa" w:w="2160"/>
          </w:tcPr>
          <w:p>
            <w:pPr/>
            <w:r>
              <w:rPr>
                <w:sz w:val="18"/>
              </w:rPr>
              <w:t>아태</w:t>
            </w:r>
          </w:p>
        </w:tc>
      </w:tr>
      <w:tr>
        <w:tc>
          <w:tcPr>
            <w:tcW w:type="dxa" w:w="2160"/>
          </w:tcPr>
          <w:p>
            <w:pPr/>
            <w:r>
              <w:rPr>
                <w:sz w:val="18"/>
              </w:rPr>
              <w:t>3</w:t>
            </w:r>
          </w:p>
        </w:tc>
        <w:tc>
          <w:tcPr>
            <w:tcW w:type="dxa" w:w="2160"/>
          </w:tcPr>
          <w:p>
            <w:pPr/>
            <w:r>
              <w:rPr>
                <w:sz w:val="18"/>
              </w:rPr>
              <w:t>NYSE</w:t>
            </w:r>
          </w:p>
        </w:tc>
        <w:tc>
          <w:tcPr>
            <w:tcW w:type="dxa" w:w="2160"/>
          </w:tcPr>
          <w:p>
            <w:pPr/>
            <w:r>
              <w:rPr>
                <w:sz w:val="18"/>
              </w:rPr>
              <w:t>~$800억</w:t>
            </w:r>
          </w:p>
        </w:tc>
        <w:tc>
          <w:tcPr>
            <w:tcW w:type="dxa" w:w="2160"/>
          </w:tcPr>
          <w:p>
            <w:pPr/>
            <w:r>
              <w:rPr>
                <w:sz w:val="18"/>
              </w:rPr>
              <w:t>북미</w:t>
            </w:r>
          </w:p>
        </w:tc>
      </w:tr>
      <w:tr>
        <w:tc>
          <w:tcPr>
            <w:tcW w:type="dxa" w:w="2160"/>
          </w:tcPr>
          <w:p>
            <w:pPr/>
            <w:r>
              <w:rPr>
                <w:sz w:val="18"/>
              </w:rPr>
              <w:t>4</w:t>
            </w:r>
          </w:p>
        </w:tc>
        <w:tc>
          <w:tcPr>
            <w:tcW w:type="dxa" w:w="2160"/>
          </w:tcPr>
          <w:p>
            <w:pPr/>
            <w:r>
              <w:rPr>
                <w:sz w:val="18"/>
              </w:rPr>
              <w:t>Shenzhen Stock Exchange (SZSE)</w:t>
            </w:r>
          </w:p>
        </w:tc>
        <w:tc>
          <w:tcPr>
            <w:tcW w:type="dxa" w:w="2160"/>
          </w:tcPr>
          <w:p>
            <w:pPr/>
            <w:r>
              <w:rPr>
                <w:sz w:val="18"/>
              </w:rPr>
              <w:t>~$700-800억</w:t>
            </w:r>
          </w:p>
        </w:tc>
        <w:tc>
          <w:tcPr>
            <w:tcW w:type="dxa" w:w="2160"/>
          </w:tcPr>
          <w:p>
            <w:pPr/>
            <w:r>
              <w:rPr>
                <w:sz w:val="18"/>
              </w:rPr>
              <w:t>아태</w:t>
            </w:r>
          </w:p>
        </w:tc>
      </w:tr>
      <w:tr>
        <w:tc>
          <w:tcPr>
            <w:tcW w:type="dxa" w:w="2160"/>
          </w:tcPr>
          <w:p>
            <w:pPr/>
            <w:r>
              <w:rPr>
                <w:sz w:val="18"/>
              </w:rPr>
              <w:t>5</w:t>
            </w:r>
          </w:p>
        </w:tc>
        <w:tc>
          <w:tcPr>
            <w:tcW w:type="dxa" w:w="2160"/>
          </w:tcPr>
          <w:p>
            <w:pPr/>
            <w:r>
              <w:rPr>
                <w:sz w:val="18"/>
              </w:rPr>
              <w:t>Japan Exchange Group (JPX/TSE)</w:t>
            </w:r>
          </w:p>
        </w:tc>
        <w:tc>
          <w:tcPr>
            <w:tcW w:type="dxa" w:w="2160"/>
          </w:tcPr>
          <w:p>
            <w:pPr/>
            <w:r>
              <w:rPr>
                <w:sz w:val="18"/>
              </w:rPr>
              <w:t>~$450억 (JPY 6.7T)</w:t>
            </w:r>
          </w:p>
        </w:tc>
        <w:tc>
          <w:tcPr>
            <w:tcW w:type="dxa" w:w="2160"/>
          </w:tcPr>
          <w:p>
            <w:pPr/>
            <w:r>
              <w:rPr>
                <w:sz w:val="18"/>
              </w:rPr>
              <w:t>아태</w:t>
            </w:r>
          </w:p>
        </w:tc>
      </w:tr>
      <w:tr>
        <w:tc>
          <w:tcPr>
            <w:tcW w:type="dxa" w:w="2160"/>
          </w:tcPr>
          <w:p>
            <w:pPr/>
            <w:r>
              <w:rPr>
                <w:sz w:val="18"/>
              </w:rPr>
              <w:t>6</w:t>
            </w:r>
          </w:p>
        </w:tc>
        <w:tc>
          <w:tcPr>
            <w:tcW w:type="dxa" w:w="2160"/>
          </w:tcPr>
          <w:p>
            <w:pPr/>
            <w:r>
              <w:rPr>
                <w:sz w:val="18"/>
              </w:rPr>
              <w:t>**한국거래소 (KRX)**</w:t>
            </w:r>
          </w:p>
        </w:tc>
        <w:tc>
          <w:tcPr>
            <w:tcW w:type="dxa" w:w="2160"/>
          </w:tcPr>
          <w:p>
            <w:pPr/>
            <w:r>
              <w:rPr>
                <w:sz w:val="18"/>
              </w:rPr>
              <w:t>**~$207억 (KRW 32.2조, 2026년 2월)**</w:t>
            </w:r>
          </w:p>
        </w:tc>
        <w:tc>
          <w:tcPr>
            <w:tcW w:type="dxa" w:w="2160"/>
          </w:tcPr>
          <w:p>
            <w:pPr/>
            <w:r>
              <w:rPr>
                <w:sz w:val="18"/>
              </w:rPr>
              <w:t>**아태**</w:t>
            </w:r>
          </w:p>
        </w:tc>
      </w:tr>
      <w:tr>
        <w:tc>
          <w:tcPr>
            <w:tcW w:type="dxa" w:w="2160"/>
          </w:tcPr>
          <w:p>
            <w:pPr/>
            <w:r>
              <w:rPr>
                <w:sz w:val="18"/>
              </w:rPr>
              <w:t>7</w:t>
            </w:r>
          </w:p>
        </w:tc>
        <w:tc>
          <w:tcPr>
            <w:tcW w:type="dxa" w:w="2160"/>
          </w:tcPr>
          <w:p>
            <w:pPr/>
            <w:r>
              <w:rPr>
                <w:sz w:val="18"/>
              </w:rPr>
              <w:t>Hong Kong Exchanges (HKEX)</w:t>
            </w:r>
          </w:p>
        </w:tc>
        <w:tc>
          <w:tcPr>
            <w:tcW w:type="dxa" w:w="2160"/>
          </w:tcPr>
          <w:p>
            <w:pPr/>
            <w:r>
              <w:rPr>
                <w:sz w:val="18"/>
              </w:rPr>
              <w:t>~$300억 (HK$231B)</w:t>
            </w:r>
          </w:p>
        </w:tc>
        <w:tc>
          <w:tcPr>
            <w:tcW w:type="dxa" w:w="2160"/>
          </w:tcPr>
          <w:p>
            <w:pPr/>
            <w:r>
              <w:rPr>
                <w:sz w:val="18"/>
              </w:rPr>
              <w:t>아태</w:t>
            </w:r>
          </w:p>
        </w:tc>
      </w:tr>
      <w:tr>
        <w:tc>
          <w:tcPr>
            <w:tcW w:type="dxa" w:w="2160"/>
          </w:tcPr>
          <w:p>
            <w:pPr/>
            <w:r>
              <w:rPr>
                <w:sz w:val="18"/>
              </w:rPr>
              <w:t>8</w:t>
            </w:r>
          </w:p>
        </w:tc>
        <w:tc>
          <w:tcPr>
            <w:tcW w:type="dxa" w:w="2160"/>
          </w:tcPr>
          <w:p>
            <w:pPr/>
            <w:r>
              <w:rPr>
                <w:sz w:val="18"/>
              </w:rPr>
              <w:t>Euronext</w:t>
            </w:r>
          </w:p>
        </w:tc>
        <w:tc>
          <w:tcPr>
            <w:tcW w:type="dxa" w:w="2160"/>
          </w:tcPr>
          <w:p>
            <w:pPr/>
            <w:r>
              <w:rPr>
                <w:sz w:val="18"/>
              </w:rPr>
              <w:t>~$140억 (EUR 12B)</w:t>
            </w:r>
          </w:p>
        </w:tc>
        <w:tc>
          <w:tcPr>
            <w:tcW w:type="dxa" w:w="2160"/>
          </w:tcPr>
          <w:p>
            <w:pPr/>
            <w:r>
              <w:rPr>
                <w:sz w:val="18"/>
              </w:rPr>
              <w:t>유럽</w:t>
            </w:r>
          </w:p>
        </w:tc>
      </w:tr>
      <w:tr>
        <w:tc>
          <w:tcPr>
            <w:tcW w:type="dxa" w:w="2160"/>
          </w:tcPr>
          <w:p>
            <w:pPr/>
            <w:r>
              <w:rPr>
                <w:sz w:val="18"/>
              </w:rPr>
              <w:t>9</w:t>
            </w:r>
          </w:p>
        </w:tc>
        <w:tc>
          <w:tcPr>
            <w:tcW w:type="dxa" w:w="2160"/>
          </w:tcPr>
          <w:p>
            <w:pPr/>
            <w:r>
              <w:rPr>
                <w:sz w:val="18"/>
              </w:rPr>
              <w:t>TWSE</w:t>
            </w:r>
          </w:p>
        </w:tc>
        <w:tc>
          <w:tcPr>
            <w:tcW w:type="dxa" w:w="2160"/>
          </w:tcPr>
          <w:p>
            <w:pPr/>
            <w:r>
              <w:rPr>
                <w:sz w:val="18"/>
              </w:rPr>
              <w:t>~$130억 (NT$416B)</w:t>
            </w:r>
          </w:p>
        </w:tc>
        <w:tc>
          <w:tcPr>
            <w:tcW w:type="dxa" w:w="2160"/>
          </w:tcPr>
          <w:p>
            <w:pPr/>
            <w:r>
              <w:rPr>
                <w:sz w:val="18"/>
              </w:rPr>
              <w:t>아태</w:t>
            </w:r>
          </w:p>
        </w:tc>
      </w:tr>
      <w:tr>
        <w:tc>
          <w:tcPr>
            <w:tcW w:type="dxa" w:w="2160"/>
          </w:tcPr>
          <w:p>
            <w:pPr/>
            <w:r>
              <w:rPr>
                <w:sz w:val="18"/>
              </w:rPr>
              <w:t>10</w:t>
            </w:r>
          </w:p>
        </w:tc>
        <w:tc>
          <w:tcPr>
            <w:tcW w:type="dxa" w:w="2160"/>
          </w:tcPr>
          <w:p>
            <w:pPr/>
            <w:r>
              <w:rPr>
                <w:sz w:val="18"/>
              </w:rPr>
              <w:t>NSE India</w:t>
            </w:r>
          </w:p>
        </w:tc>
        <w:tc>
          <w:tcPr>
            <w:tcW w:type="dxa" w:w="2160"/>
          </w:tcPr>
          <w:p>
            <w:pPr/>
            <w:r>
              <w:rPr>
                <w:sz w:val="18"/>
              </w:rPr>
              <w:t>~$80-90억</w:t>
            </w:r>
          </w:p>
        </w:tc>
        <w:tc>
          <w:tcPr>
            <w:tcW w:type="dxa" w:w="2160"/>
          </w:tcPr>
          <w:p>
            <w:pPr/>
            <w:r>
              <w:rPr>
                <w:sz w:val="18"/>
              </w:rPr>
              <w:t>아태</w:t>
            </w:r>
          </w:p>
        </w:tc>
      </w:tr>
      <w:tr>
        <w:tc>
          <w:tcPr>
            <w:tcW w:type="dxa" w:w="2160"/>
          </w:tcPr>
          <w:p>
            <w:pPr/>
            <w:r>
              <w:rPr>
                <w:sz w:val="18"/>
              </w:rPr>
              <w:t>11</w:t>
            </w:r>
          </w:p>
        </w:tc>
        <w:tc>
          <w:tcPr>
            <w:tcW w:type="dxa" w:w="2160"/>
          </w:tcPr>
          <w:p>
            <w:pPr/>
            <w:r>
              <w:rPr>
                <w:sz w:val="18"/>
              </w:rPr>
              <w:t>TMX Group (TSX)</w:t>
            </w:r>
          </w:p>
        </w:tc>
        <w:tc>
          <w:tcPr>
            <w:tcW w:type="dxa" w:w="2160"/>
          </w:tcPr>
          <w:p>
            <w:pPr/>
            <w:r>
              <w:rPr>
                <w:sz w:val="18"/>
              </w:rPr>
              <w:t>~$50억 (C$7.4B)</w:t>
            </w:r>
          </w:p>
        </w:tc>
        <w:tc>
          <w:tcPr>
            <w:tcW w:type="dxa" w:w="2160"/>
          </w:tcPr>
          <w:p>
            <w:pPr/>
            <w:r>
              <w:rPr>
                <w:sz w:val="18"/>
              </w:rPr>
              <w:t>북미</w:t>
            </w:r>
          </w:p>
        </w:tc>
      </w:tr>
      <w:tr>
        <w:tc>
          <w:tcPr>
            <w:tcW w:type="dxa" w:w="2160"/>
          </w:tcPr>
          <w:p>
            <w:pPr/>
            <w:r>
              <w:rPr>
                <w:sz w:val="18"/>
              </w:rPr>
              <w:t>12</w:t>
            </w:r>
          </w:p>
        </w:tc>
        <w:tc>
          <w:tcPr>
            <w:tcW w:type="dxa" w:w="2160"/>
          </w:tcPr>
          <w:p>
            <w:pPr/>
            <w:r>
              <w:rPr>
                <w:sz w:val="18"/>
              </w:rPr>
              <w:t>LSE</w:t>
            </w:r>
          </w:p>
        </w:tc>
        <w:tc>
          <w:tcPr>
            <w:tcW w:type="dxa" w:w="2160"/>
          </w:tcPr>
          <w:p>
            <w:pPr/>
            <w:r>
              <w:rPr>
                <w:sz w:val="18"/>
              </w:rPr>
              <w:t>~$50억 (GBP 4.0B)</w:t>
            </w:r>
          </w:p>
        </w:tc>
        <w:tc>
          <w:tcPr>
            <w:tcW w:type="dxa" w:w="2160"/>
          </w:tcPr>
          <w:p>
            <w:pPr/>
            <w:r>
              <w:rPr>
                <w:sz w:val="18"/>
              </w:rPr>
              <w:t>유럽</w:t>
            </w:r>
          </w:p>
        </w:tc>
      </w:tr>
      <w:tr>
        <w:tc>
          <w:tcPr>
            <w:tcW w:type="dxa" w:w="2160"/>
          </w:tcPr>
          <w:p>
            <w:pPr/>
            <w:r>
              <w:rPr>
                <w:sz w:val="18"/>
              </w:rPr>
              <w:t>13</w:t>
            </w:r>
          </w:p>
        </w:tc>
        <w:tc>
          <w:tcPr>
            <w:tcW w:type="dxa" w:w="2160"/>
          </w:tcPr>
          <w:p>
            <w:pPr/>
            <w:r>
              <w:rPr>
                <w:sz w:val="18"/>
              </w:rPr>
              <w:t>Deutsche Borse (Xetra)</w:t>
            </w:r>
          </w:p>
        </w:tc>
        <w:tc>
          <w:tcPr>
            <w:tcW w:type="dxa" w:w="2160"/>
          </w:tcPr>
          <w:p>
            <w:pPr/>
            <w:r>
              <w:rPr>
                <w:sz w:val="18"/>
              </w:rPr>
              <w:t>~$50억 (EUR 4.5-5.5B)</w:t>
            </w:r>
          </w:p>
        </w:tc>
        <w:tc>
          <w:tcPr>
            <w:tcW w:type="dxa" w:w="2160"/>
          </w:tcPr>
          <w:p>
            <w:pPr/>
            <w:r>
              <w:rPr>
                <w:sz w:val="18"/>
              </w:rPr>
              <w:t>유럽</w:t>
            </w:r>
          </w:p>
        </w:tc>
      </w:tr>
      <w:tr>
        <w:tc>
          <w:tcPr>
            <w:tcW w:type="dxa" w:w="2160"/>
          </w:tcPr>
          <w:p>
            <w:pPr/>
            <w:r>
              <w:rPr>
                <w:sz w:val="18"/>
              </w:rPr>
              <w:t>14</w:t>
            </w:r>
          </w:p>
        </w:tc>
        <w:tc>
          <w:tcPr>
            <w:tcW w:type="dxa" w:w="2160"/>
          </w:tcPr>
          <w:p>
            <w:pPr/>
            <w:r>
              <w:rPr>
                <w:sz w:val="18"/>
              </w:rPr>
              <w:t>SIX Swiss Exchange</w:t>
            </w:r>
          </w:p>
        </w:tc>
        <w:tc>
          <w:tcPr>
            <w:tcW w:type="dxa" w:w="2160"/>
          </w:tcPr>
          <w:p>
            <w:pPr/>
            <w:r>
              <w:rPr>
                <w:sz w:val="18"/>
              </w:rPr>
              <w:t>~$35억 (CHF 3.5B)</w:t>
            </w:r>
          </w:p>
        </w:tc>
        <w:tc>
          <w:tcPr>
            <w:tcW w:type="dxa" w:w="2160"/>
          </w:tcPr>
          <w:p>
            <w:pPr/>
            <w:r>
              <w:rPr>
                <w:sz w:val="18"/>
              </w:rPr>
              <w:t>유럽</w:t>
            </w:r>
          </w:p>
        </w:tc>
      </w:tr>
      <w:tr>
        <w:tc>
          <w:tcPr>
            <w:tcW w:type="dxa" w:w="2160"/>
          </w:tcPr>
          <w:p>
            <w:pPr/>
            <w:r>
              <w:rPr>
                <w:sz w:val="18"/>
              </w:rPr>
              <w:t>15</w:t>
            </w:r>
          </w:p>
        </w:tc>
        <w:tc>
          <w:tcPr>
            <w:tcW w:type="dxa" w:w="2160"/>
          </w:tcPr>
          <w:p>
            <w:pPr/>
            <w:r>
              <w:rPr>
                <w:sz w:val="18"/>
              </w:rPr>
              <w:t>Nasdaq Nordic</w:t>
            </w:r>
          </w:p>
        </w:tc>
        <w:tc>
          <w:tcPr>
            <w:tcW w:type="dxa" w:w="2160"/>
          </w:tcPr>
          <w:p>
            <w:pPr/>
            <w:r>
              <w:rPr>
                <w:sz w:val="18"/>
              </w:rPr>
              <w:t>~$35억 (EUR 3.2B)</w:t>
            </w:r>
          </w:p>
        </w:tc>
        <w:tc>
          <w:tcPr>
            <w:tcW w:type="dxa" w:w="2160"/>
          </w:tcPr>
          <w:p>
            <w:pPr/>
            <w:r>
              <w:rPr>
                <w:sz w:val="18"/>
              </w:rPr>
              <w:t>유럽</w:t>
            </w:r>
          </w:p>
        </w:tc>
      </w:tr>
      <w:tr>
        <w:tc>
          <w:tcPr>
            <w:tcW w:type="dxa" w:w="2160"/>
          </w:tcPr>
          <w:p>
            <w:pPr/>
            <w:r>
              <w:rPr>
                <w:sz w:val="18"/>
              </w:rPr>
              <w:t>16</w:t>
            </w:r>
          </w:p>
        </w:tc>
        <w:tc>
          <w:tcPr>
            <w:tcW w:type="dxa" w:w="2160"/>
          </w:tcPr>
          <w:p>
            <w:pPr/>
            <w:r>
              <w:rPr>
                <w:sz w:val="18"/>
              </w:rPr>
              <w:t>ASX</w:t>
            </w:r>
          </w:p>
        </w:tc>
        <w:tc>
          <w:tcPr>
            <w:tcW w:type="dxa" w:w="2160"/>
          </w:tcPr>
          <w:p>
            <w:pPr/>
            <w:r>
              <w:rPr>
                <w:sz w:val="18"/>
              </w:rPr>
              <w:t>~$32억 (AUD 4.7B)</w:t>
            </w:r>
          </w:p>
        </w:tc>
        <w:tc>
          <w:tcPr>
            <w:tcW w:type="dxa" w:w="2160"/>
          </w:tcPr>
          <w:p>
            <w:pPr/>
            <w:r>
              <w:rPr>
                <w:sz w:val="18"/>
              </w:rPr>
              <w:t>아태</w:t>
            </w:r>
          </w:p>
        </w:tc>
      </w:tr>
      <w:tr>
        <w:tc>
          <w:tcPr>
            <w:tcW w:type="dxa" w:w="2160"/>
          </w:tcPr>
          <w:p>
            <w:pPr/>
            <w:r>
              <w:rPr>
                <w:sz w:val="18"/>
              </w:rPr>
              <w:t>17</w:t>
            </w:r>
          </w:p>
        </w:tc>
        <w:tc>
          <w:tcPr>
            <w:tcW w:type="dxa" w:w="2160"/>
          </w:tcPr>
          <w:p>
            <w:pPr/>
            <w:r>
              <w:rPr>
                <w:sz w:val="18"/>
              </w:rPr>
              <w:t>BME</w:t>
            </w:r>
          </w:p>
        </w:tc>
        <w:tc>
          <w:tcPr>
            <w:tcW w:type="dxa" w:w="2160"/>
          </w:tcPr>
          <w:p>
            <w:pPr/>
            <w:r>
              <w:rPr>
                <w:sz w:val="18"/>
              </w:rPr>
              <w:t>~$17-28억 (EUR 1.5-2.5B)</w:t>
            </w:r>
          </w:p>
        </w:tc>
        <w:tc>
          <w:tcPr>
            <w:tcW w:type="dxa" w:w="2160"/>
          </w:tcPr>
          <w:p>
            <w:pPr/>
            <w:r>
              <w:rPr>
                <w:sz w:val="18"/>
              </w:rPr>
              <w:t>유럽</w:t>
            </w:r>
          </w:p>
        </w:tc>
      </w:tr>
      <w:tr>
        <w:tc>
          <w:tcPr>
            <w:tcW w:type="dxa" w:w="2160"/>
          </w:tcPr>
          <w:p>
            <w:pPr/>
            <w:r>
              <w:rPr>
                <w:sz w:val="18"/>
              </w:rPr>
              <w:t>18</w:t>
            </w:r>
          </w:p>
        </w:tc>
        <w:tc>
          <w:tcPr>
            <w:tcW w:type="dxa" w:w="2160"/>
          </w:tcPr>
          <w:p>
            <w:pPr/>
            <w:r>
              <w:rPr>
                <w:sz w:val="18"/>
              </w:rPr>
              <w:t>Tadawul</w:t>
            </w:r>
          </w:p>
        </w:tc>
        <w:tc>
          <w:tcPr>
            <w:tcW w:type="dxa" w:w="2160"/>
          </w:tcPr>
          <w:p>
            <w:pPr/>
            <w:r>
              <w:rPr>
                <w:sz w:val="18"/>
              </w:rPr>
              <w:t>~$12억 (SAR 4.6B)</w:t>
            </w:r>
          </w:p>
        </w:tc>
        <w:tc>
          <w:tcPr>
            <w:tcW w:type="dxa" w:w="2160"/>
          </w:tcPr>
          <w:p>
            <w:pPr/>
            <w:r>
              <w:rPr>
                <w:sz w:val="18"/>
              </w:rPr>
              <w:t>중동</w:t>
            </w:r>
          </w:p>
        </w:tc>
      </w:tr>
      <w:tr>
        <w:tc>
          <w:tcPr>
            <w:tcW w:type="dxa" w:w="2160"/>
          </w:tcPr>
          <w:p>
            <w:pPr/>
            <w:r>
              <w:rPr>
                <w:sz w:val="18"/>
              </w:rPr>
              <w:t>19</w:t>
            </w:r>
          </w:p>
        </w:tc>
        <w:tc>
          <w:tcPr>
            <w:tcW w:type="dxa" w:w="2160"/>
          </w:tcPr>
          <w:p>
            <w:pPr/>
            <w:r>
              <w:rPr>
                <w:sz w:val="18"/>
              </w:rPr>
              <w:t>SGX</w:t>
            </w:r>
          </w:p>
        </w:tc>
        <w:tc>
          <w:tcPr>
            <w:tcW w:type="dxa" w:w="2160"/>
          </w:tcPr>
          <w:p>
            <w:pPr/>
            <w:r>
              <w:rPr>
                <w:sz w:val="18"/>
              </w:rPr>
              <w:t>~$10억 (SGD 1.34B SDAV)</w:t>
            </w:r>
          </w:p>
        </w:tc>
        <w:tc>
          <w:tcPr>
            <w:tcW w:type="dxa" w:w="2160"/>
          </w:tcPr>
          <w:p>
            <w:pPr/>
            <w:r>
              <w:rPr>
                <w:sz w:val="18"/>
              </w:rPr>
              <w:t>아태</w:t>
            </w:r>
          </w:p>
        </w:tc>
      </w:tr>
      <w:tr>
        <w:tc>
          <w:tcPr>
            <w:tcW w:type="dxa" w:w="2160"/>
          </w:tcPr>
          <w:p>
            <w:pPr/>
            <w:r>
              <w:rPr>
                <w:sz w:val="18"/>
              </w:rPr>
              <w:t>20</w:t>
            </w:r>
          </w:p>
        </w:tc>
        <w:tc>
          <w:tcPr>
            <w:tcW w:type="dxa" w:w="2160"/>
          </w:tcPr>
          <w:p>
            <w:pPr/>
            <w:r>
              <w:rPr>
                <w:sz w:val="18"/>
              </w:rPr>
              <w:t>Bursa Malaysia</w:t>
            </w:r>
          </w:p>
        </w:tc>
        <w:tc>
          <w:tcPr>
            <w:tcW w:type="dxa" w:w="2160"/>
          </w:tcPr>
          <w:p>
            <w:pPr/>
            <w:r>
              <w:rPr>
                <w:sz w:val="18"/>
              </w:rPr>
              <w:t>~$6억 (RM 2.5-3.0B)</w:t>
            </w:r>
          </w:p>
        </w:tc>
        <w:tc>
          <w:tcPr>
            <w:tcW w:type="dxa" w:w="2160"/>
          </w:tcPr>
          <w:p>
            <w:pPr/>
            <w:r>
              <w:rPr>
                <w:sz w:val="18"/>
              </w:rPr>
              <w:t>아태</w:t>
            </w:r>
          </w:p>
        </w:tc>
      </w:tr>
      <w:tr>
        <w:tc>
          <w:tcPr>
            <w:tcW w:type="dxa" w:w="2160"/>
          </w:tcPr>
          <w:p>
            <w:pPr/>
            <w:r>
              <w:rPr>
                <w:sz w:val="18"/>
              </w:rPr>
              <w:t>21</w:t>
            </w:r>
          </w:p>
        </w:tc>
        <w:tc>
          <w:tcPr>
            <w:tcW w:type="dxa" w:w="2160"/>
          </w:tcPr>
          <w:p>
            <w:pPr/>
            <w:r>
              <w:rPr>
                <w:sz w:val="18"/>
              </w:rPr>
              <w:t>JSE</w:t>
            </w:r>
          </w:p>
        </w:tc>
        <w:tc>
          <w:tcPr>
            <w:tcW w:type="dxa" w:w="2160"/>
          </w:tcPr>
          <w:p>
            <w:pPr/>
            <w:r>
              <w:rPr>
                <w:sz w:val="18"/>
              </w:rPr>
              <w:t>~데이터 미확인</w:t>
            </w:r>
          </w:p>
        </w:tc>
        <w:tc>
          <w:tcPr>
            <w:tcW w:type="dxa" w:w="2160"/>
          </w:tcPr>
          <w:p>
            <w:pPr/>
            <w:r>
              <w:rPr>
                <w:sz w:val="18"/>
              </w:rPr>
              <w:t>아프리카</w:t>
            </w:r>
          </w:p>
        </w:tc>
      </w:tr>
    </w:tbl>
    <w:p/>
    <w:p>
      <w:r>
        <w:t>참고:</w:t>
      </w:r>
    </w:p>
    <w:p>
      <w:pPr>
        <w:pStyle w:val="ListBullet"/>
      </w:pPr>
      <w:r>
        <w:t>NASDAQ의 일간 거래대금이 매우 높은 이유는 NASDAQ 거래장소에서 체결되는 모든 NMS 종목 거래량(NASDAQ 상장 종목뿐만 아니라)이 포함되기 때문이다. 분산된 미국 시장 구조로 인해 복수 상장 종목들이 여러 거래장소에서 거래된다.</w:t>
      </w:r>
    </w:p>
    <w:p>
      <w:pPr>
        <w:pStyle w:val="ListBullet"/>
      </w:pPr>
      <w:r>
        <w:t>중국 거래소(SSE, SZSE)는 개인투자자 참여와 높은 회전율로 인해 높은 거래대금을 나타낸다.</w:t>
      </w:r>
    </w:p>
    <w:p>
      <w:pPr>
        <w:pStyle w:val="ListBullet"/>
      </w:pPr>
      <w:r>
        <w:t>NSE India는 계약 수 기준으로 세계 최대 파생상품 거래소이나, 현물 주식 일평균거래대금은 더 중간 수준이다.</w:t>
      </w:r>
    </w:p>
    <w:p>
      <w:pPr>
        <w:pStyle w:val="ListBullet"/>
      </w:pPr>
      <w:r>
        <w:t>출처: 개별 거래소 월간/분기별 보고서, 2025년 데이터.</w:t>
      </w:r>
    </w:p>
    <w:p>
      <w:r>
        <w:t>────────────────────────────────────────────────────────────</w:t>
      </w:r>
    </w:p>
    <w:p>
      <w:pPr>
        <w:pStyle w:val="Heading2"/>
      </w:pPr>
      <w:r>
        <w:t>3. 시장 구조 모델 (Market Structure Models)</w:t>
      </w:r>
    </w:p>
    <w:p>
      <w:pPr>
        <w:pStyle w:val="Heading3"/>
      </w:pPr>
      <w:r>
        <w:t>3.1 주문 주도형 시장 (Order-Driven Markets)</w:t>
      </w:r>
    </w:p>
    <w:p>
      <w:r>
        <w:t>주문 주도형 시장은 지정된 중개인의 의무적 호가 없이, 가격-시간 우선 원칙에 따라 중앙 지정가 주문장(CLOB, Central Limit Order Book)을 통해 매수 및 매도 주문을 직접 체결한다.</w:t>
      </w:r>
    </w:p>
    <w:p>
      <w:r>
        <w:t>순수 주문 주도형 사례:</w:t>
      </w:r>
    </w:p>
    <w:p>
      <w:pPr>
        <w:pStyle w:val="ListBullet"/>
      </w:pPr>
      <w:r>
        <w:t>NASDAQ — 시장조성자(market maker)들이 자발적으로(의무 아님) 유동성을 공급하는 완전 전자 주문 주도형 시장. 가격-시간 우선 체결.</w:t>
      </w:r>
    </w:p>
    <w:p>
      <w:pPr>
        <w:pStyle w:val="ListBullet"/>
      </w:pPr>
      <w:r>
        <w:t>JPX/TSE — 개장/마감 시 이타요세(板寄せ, call auction), 거래 시간 중에는 자라바(ザラバ, continuous matching)를 사용하는 순수 주문 주도형 시장. 대부분의 종목에 대해 지정 시장조성자 없음(단, ETF 시장조성 인센티브 제도는 존재).</w:t>
      </w:r>
    </w:p>
    <w:p>
      <w:pPr>
        <w:pStyle w:val="ListBullet"/>
      </w:pPr>
      <w:r>
        <w:t>SSE 및 SZSE — 콜 옥션 개장/마감 및 연속 체결 방식의 주문 주도형 시장. 주요 시장 A주에는 공식 시장조성자 제도 없음(STAR Market 및 ChiNext는 2023-2024년에 자발적 시장조성 도입).</w:t>
      </w:r>
    </w:p>
    <w:p>
      <w:pPr>
        <w:pStyle w:val="ListBullet"/>
      </w:pPr>
      <w:r>
        <w:t>Euronext — 선택적 유동성 공급자(Liquidity Provider) 및 보조 유동성 공급자(Supplemental Liquidity Provider) 프로그램과 함께 모든 시장(Amsterdam, Brussels, Paris, Dublin, Lisbon, Milan, Oslo, Athens)에서 주문 주도형으로 운영.</w:t>
      </w:r>
    </w:p>
    <w:p>
      <w:pPr>
        <w:pStyle w:val="ListBullet"/>
      </w:pPr>
      <w:r>
        <w:t>ASX — 주식에 대해 의무적 시장조성자 없는 순수 주문 주도형 CLOB(단, ETF 및 일부 유동성이 낮은 종목에는 지정 가격 결정자 존재).</w:t>
      </w:r>
    </w:p>
    <w:p>
      <w:pPr>
        <w:pStyle w:val="ListBullet"/>
      </w:pPr>
      <w:r>
        <w:t>TMX / TSX — 지정 시장조성자 없는 주문 주도형 CLOB. 단, 특정 종목에 대해서는 지정 시장조성자(Assigned Market Maker) 및 단주 딜러(Odd Lot Dealer)가 존재.</w:t>
      </w:r>
    </w:p>
    <w:p>
      <w:pPr>
        <w:pStyle w:val="Heading3"/>
      </w:pPr>
      <w:r>
        <w:t>3.2 호가 주도형 시장 (Quote-Driven Markets)</w:t>
      </w:r>
    </w:p>
    <w:p>
      <w:r>
        <w:t>호가 주도형 시장은 투자자들이 서로 직접 거래하는 대신, 지속적으로 매수·매도 호가를 제시하는 시장조성자(딜러)를 통해 거래한다.</w:t>
      </w:r>
    </w:p>
    <w:p>
      <w:r>
        <w:t>사례:</w:t>
      </w:r>
    </w:p>
    <w:p>
      <w:pPr>
        <w:pStyle w:val="ListBullet"/>
      </w:pPr>
      <w:r>
        <w:t>LSE SEAQ — 유동성이 가장 낮은 영국 종목을 위한 순수 호가 주도형 플랫폼인 주식거래소 자동호가(Stock Exchange Automated Quotations) 시스템. 시장조성자는 지속적인 양방향 호가 제공 의무를 진다.</w:t>
      </w:r>
    </w:p>
    <w:p>
      <w:pPr>
        <w:pStyle w:val="ListBullet"/>
      </w:pPr>
      <w:r>
        <w:t>LSE SETSqx — 시장조성자가 하루 종일 지속적 호가를 제공하는 하이브리드 시스템으로, 장중 주기적 경매(08:00, 09:00, 11:00, 14:00, 16:35)로 보완된다.</w:t>
      </w:r>
    </w:p>
    <w:p>
      <w:r>
        <w:t>참고: 순수 호가 주도형 시장은 현대 주식 거래에서 드물어졌다. 대부분의 거래소는 중앙 지정가 주문장의 투명성 및 효율성 이점으로 인해 주문 주도형 또는 하이브리드 모델을 채택하였다.</w:t>
      </w:r>
    </w:p>
    <w:p>
      <w:pPr>
        <w:pStyle w:val="Heading3"/>
      </w:pPr>
      <w:r>
        <w:t>3.3 하이브리드 시장 (Hybrid Markets)</w:t>
      </w:r>
    </w:p>
    <w:p>
      <w:r>
        <w:t>하이브리드 시장은 주문 주도형과 호가 주도형 구조의 요소를 결합하며, 일반적으로 전자 주문장에 유동성 공급 의무를 지는 지정 중개인을 보완적으로 운영한다.</w:t>
      </w:r>
    </w:p>
    <w:p>
      <w:r>
        <w:t>사례:</w:t>
      </w:r>
    </w:p>
    <w:p>
      <w:pPr>
        <w:pStyle w:val="ListBullet"/>
      </w:pPr>
      <w:r>
        <w:t>NYSE — 전형적인 하이브리드 시장. 중앙 지정가 주문장에 특정 종목에 배정되어 공정하고 질서 있는 시장 유지 의무를 지는 지정 시장조성자(DMM, Designated Market Maker)를 결합한 구조. DMM은 물리적 거래 플로어와 전자 방식으로 모두 운영된다. NYSE는 인간 중개인이 참여하는 물리적 거래 플로어를 유지하는 마지막 주요 거래소이다.</w:t>
      </w:r>
    </w:p>
    <w:p>
      <w:pPr>
        <w:pStyle w:val="ListBullet"/>
      </w:pPr>
      <w:r>
        <w:t>LSE SETS — 주로 주문 주도형이나, 지속적 호가를 제공할 수 있되 엄격한 의무는 없는 등록 시장조성자를 보유. 시장조성자는 특정 혜택(수수료 감면, 공매도 면제)을 받는다.</w:t>
      </w:r>
    </w:p>
    <w:p>
      <w:pPr>
        <w:pStyle w:val="ListBullet"/>
      </w:pPr>
      <w:r>
        <w:t>Deutsche Borse / Xetra — 유동성이 낮은 종목에 대해 지속적 호가 제공 계약 의무를 지는 지정 스폰서(Designated Sponsor, 유동성 공급자)로 보완되는 주문 주도형 CLOB. 프랑크푸르트 플로어에서는 스페셜리스트(Specialist)가 지표 및 구속력 있는 호가를 제공한다.</w:t>
      </w:r>
    </w:p>
    <w:p>
      <w:pPr>
        <w:pStyle w:val="ListBullet"/>
      </w:pPr>
      <w:r>
        <w:t>HKEX — 주로 주문 주도형이나, 구조화 상품, ETF, 파생상품에 대한 지정 증권 시장조성자 허용.</w:t>
      </w:r>
    </w:p>
    <w:p>
      <w:pPr>
        <w:pStyle w:val="ListBullet"/>
      </w:pPr>
      <w:r>
        <w:t>SGX — 유동성이 낮은 종목 및 ETF에 대해 지속적 양방향 호가 유지 의무를 지는 지정 시장조성자(DMM)가 있는 주문 주도형 시장.</w:t>
      </w:r>
    </w:p>
    <w:p>
      <w:pPr>
        <w:pStyle w:val="ListBullet"/>
      </w:pPr>
      <w:r>
        <w:t>SIX Swiss Exchange — ETF, 구조화 상품, 유동성이 낮은 주식에 대한 시장조성자(Market Maker) 및 유동성 공급자(Liquidity Provider) 프로그램이 있는 주문 주도형 CLOB.</w:t>
      </w:r>
    </w:p>
    <w:p>
      <w:pPr>
        <w:pStyle w:val="ListBullet"/>
      </w:pPr>
      <w:r>
        <w:t>Tadawul — 시장 품질 제고를 위한 유동성 공급자 프로그램을 갖춘 주문 주도형 시장.</w:t>
      </w:r>
    </w:p>
    <w:p>
      <w:r>
        <w:t>────────────────────────────────────────────────────────────</w:t>
      </w:r>
    </w:p>
    <w:p>
      <w:pPr>
        <w:pStyle w:val="Heading2"/>
      </w:pPr>
      <w:r>
        <w:t>4. 거래 시스템 발전 (Trading System Evolution)</w:t>
      </w:r>
    </w:p>
    <w:p>
      <w:pPr>
        <w:pStyle w:val="Heading3"/>
      </w:pPr>
      <w:r>
        <w:t>4.1 플로어 거래에서 전자 거래로 (From Floor Trading to Electronic Trading)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시대</w:t>
            </w:r>
          </w:p>
        </w:tc>
        <w:tc>
          <w:tcPr>
            <w:tcW w:type="dxa" w:w="2160"/>
          </w:tcPr>
          <w:p>
            <w:pPr/>
            <w:r>
              <w:rPr>
                <w:b/>
                <w:sz w:val="18"/>
              </w:rPr>
              <w:t>기간</w:t>
            </w:r>
          </w:p>
        </w:tc>
        <w:tc>
          <w:tcPr>
            <w:tcW w:type="dxa" w:w="2160"/>
          </w:tcPr>
          <w:p>
            <w:pPr/>
            <w:r>
              <w:rPr>
                <w:b/>
                <w:sz w:val="18"/>
              </w:rPr>
              <w:t>특징</w:t>
            </w:r>
          </w:p>
        </w:tc>
        <w:tc>
          <w:tcPr>
            <w:tcW w:type="dxa" w:w="2160"/>
          </w:tcPr>
          <w:p>
            <w:pPr/>
            <w:r>
              <w:rPr>
                <w:b/>
                <w:sz w:val="18"/>
              </w:rPr>
              <w:t>주요 사례</w:t>
            </w:r>
          </w:p>
        </w:tc>
      </w:tr>
      <w:tr>
        <w:tc>
          <w:tcPr>
            <w:tcW w:type="dxa" w:w="2160"/>
          </w:tcPr>
          <w:p>
            <w:pPr/>
            <w:r>
              <w:rPr>
                <w:sz w:val="18"/>
              </w:rPr>
              <w:t>**공개호가(Open Outcry)**</w:t>
            </w:r>
          </w:p>
        </w:tc>
        <w:tc>
          <w:tcPr>
            <w:tcW w:type="dxa" w:w="2160"/>
          </w:tcPr>
          <w:p>
            <w:pPr/>
            <w:r>
              <w:rPr>
                <w:sz w:val="18"/>
              </w:rPr>
              <w:t>1970년대 이전</w:t>
            </w:r>
          </w:p>
        </w:tc>
        <w:tc>
          <w:tcPr>
            <w:tcW w:type="dxa" w:w="2160"/>
          </w:tcPr>
          <w:p>
            <w:pPr/>
            <w:r>
              <w:rPr>
                <w:sz w:val="18"/>
              </w:rPr>
              <w:t>물리적 거래 플로어, 수신호, 구두 주문, 종이 티켓</w:t>
            </w:r>
          </w:p>
        </w:tc>
        <w:tc>
          <w:tcPr>
            <w:tcW w:type="dxa" w:w="2160"/>
          </w:tcPr>
          <w:p>
            <w:pPr/>
            <w:r>
              <w:rPr>
                <w:sz w:val="18"/>
              </w:rPr>
              <w:t>NYSE (1792-2006), LSE (1986년 이전), 모든 역사적 거래소</w:t>
            </w:r>
          </w:p>
        </w:tc>
      </w:tr>
      <w:tr>
        <w:tc>
          <w:tcPr>
            <w:tcW w:type="dxa" w:w="2160"/>
          </w:tcPr>
          <w:p>
            <w:pPr/>
            <w:r>
              <w:rPr>
                <w:sz w:val="18"/>
              </w:rPr>
              <w:t>**초기 전자화**</w:t>
            </w:r>
          </w:p>
        </w:tc>
        <w:tc>
          <w:tcPr>
            <w:tcW w:type="dxa" w:w="2160"/>
          </w:tcPr>
          <w:p>
            <w:pPr/>
            <w:r>
              <w:rPr>
                <w:sz w:val="18"/>
              </w:rPr>
              <w:t>1970-1980년대</w:t>
            </w:r>
          </w:p>
        </w:tc>
        <w:tc>
          <w:tcPr>
            <w:tcW w:type="dxa" w:w="2160"/>
          </w:tcPr>
          <w:p>
            <w:pPr/>
            <w:r>
              <w:rPr>
                <w:sz w:val="18"/>
              </w:rPr>
              <w:t>전자 호가 표시, 자동 주문 라우팅, 그러나 여전히 수동 체결</w:t>
            </w:r>
          </w:p>
        </w:tc>
        <w:tc>
          <w:tcPr>
            <w:tcW w:type="dxa" w:w="2160"/>
          </w:tcPr>
          <w:p>
            <w:pPr/>
            <w:r>
              <w:rPr>
                <w:sz w:val="18"/>
              </w:rPr>
              <w:t>NASDAQ (1971, 전자 호가), TSE CATS (1977, 세계 최초의 자동화 시스템 중 하나)</w:t>
            </w:r>
          </w:p>
        </w:tc>
      </w:tr>
      <w:tr>
        <w:tc>
          <w:tcPr>
            <w:tcW w:type="dxa" w:w="2160"/>
          </w:tcPr>
          <w:p>
            <w:pPr/>
            <w:r>
              <w:rPr>
                <w:sz w:val="18"/>
              </w:rPr>
              <w:t>**1세대 전자화**</w:t>
            </w:r>
          </w:p>
        </w:tc>
        <w:tc>
          <w:tcPr>
            <w:tcW w:type="dxa" w:w="2160"/>
          </w:tcPr>
          <w:p>
            <w:pPr/>
            <w:r>
              <w:rPr>
                <w:sz w:val="18"/>
              </w:rPr>
              <w:t>1986-2000</w:t>
            </w:r>
          </w:p>
        </w:tc>
        <w:tc>
          <w:tcPr>
            <w:tcW w:type="dxa" w:w="2160"/>
          </w:tcPr>
          <w:p>
            <w:pPr/>
            <w:r>
              <w:rPr>
                <w:sz w:val="18"/>
              </w:rPr>
              <w:t>완전 전자 주문 체결, 대부분 거래소에서 플로어 거래 폐지</w:t>
            </w:r>
          </w:p>
        </w:tc>
        <w:tc>
          <w:tcPr>
            <w:tcW w:type="dxa" w:w="2160"/>
          </w:tcPr>
          <w:p>
            <w:pPr/>
            <w:r>
              <w:rPr>
                <w:sz w:val="18"/>
              </w:rPr>
              <w:t>LSE 빅뱅 &amp; SEAQ (1986), TWSE FAST (1993), SIX Swiss Exchange (1995, 최초의 완전 자동화 엔드투엔드), SIBE (1995), Xetra (1997)</w:t>
            </w:r>
          </w:p>
        </w:tc>
      </w:tr>
      <w:tr>
        <w:tc>
          <w:tcPr>
            <w:tcW w:type="dxa" w:w="2160"/>
          </w:tcPr>
          <w:p>
            <w:pPr/>
            <w:r>
              <w:rPr>
                <w:sz w:val="18"/>
              </w:rPr>
              <w:t>**2세대 / 저지연**</w:t>
            </w:r>
          </w:p>
        </w:tc>
        <w:tc>
          <w:tcPr>
            <w:tcW w:type="dxa" w:w="2160"/>
          </w:tcPr>
          <w:p>
            <w:pPr/>
            <w:r>
              <w:rPr>
                <w:sz w:val="18"/>
              </w:rPr>
              <w:t>2000-2015</w:t>
            </w:r>
          </w:p>
        </w:tc>
        <w:tc>
          <w:tcPr>
            <w:tcW w:type="dxa" w:w="2160"/>
          </w:tcPr>
          <w:p>
            <w:pPr/>
            <w:r>
              <w:rPr>
                <w:sz w:val="18"/>
              </w:rPr>
              <w:t>마이크로초 수준의 지연, 코로케이션, HFT 부상, FIX/ITCH 프로토콜</w:t>
            </w:r>
          </w:p>
        </w:tc>
        <w:tc>
          <w:tcPr>
            <w:tcW w:type="dxa" w:w="2160"/>
          </w:tcPr>
          <w:p>
            <w:pPr/>
            <w:r>
              <w:rPr>
                <w:sz w:val="18"/>
              </w:rPr>
              <w:t>arrowhead 1.0 (2010, JPX), Millennium Exchange (2011, LSE), ASX Trade (2010, NASDAQ INET), SIBE-Smart (2012, BME)</w:t>
            </w:r>
          </w:p>
        </w:tc>
      </w:tr>
      <w:tr>
        <w:tc>
          <w:tcPr>
            <w:tcW w:type="dxa" w:w="2160"/>
          </w:tcPr>
          <w:p>
            <w:pPr/>
            <w:r>
              <w:rPr>
                <w:sz w:val="18"/>
              </w:rPr>
              <w:t>**현세대**</w:t>
            </w:r>
          </w:p>
        </w:tc>
        <w:tc>
          <w:tcPr>
            <w:tcW w:type="dxa" w:w="2160"/>
          </w:tcPr>
          <w:p>
            <w:pPr/>
            <w:r>
              <w:rPr>
                <w:sz w:val="18"/>
              </w:rPr>
              <w:t>2015-현재</w:t>
            </w:r>
          </w:p>
        </w:tc>
        <w:tc>
          <w:tcPr>
            <w:tcW w:type="dxa" w:w="2160"/>
          </w:tcPr>
          <w:p>
            <w:pPr/>
            <w:r>
              <w:rPr>
                <w:sz w:val="18"/>
              </w:rPr>
              <w:t>100마이크로초 미만의 지연, FPGA 가속, 클라우드 탐색, 24시간 거래 제안</w:t>
            </w:r>
          </w:p>
        </w:tc>
        <w:tc>
          <w:tcPr>
            <w:tcW w:type="dxa" w:w="2160"/>
          </w:tcPr>
          <w:p>
            <w:pPr/>
            <w:r>
              <w:rPr>
                <w:sz w:val="18"/>
              </w:rPr>
              <w:t>Pillar (NYSE, 2017-), arrowhead 4.0 (JPX, 2024), T7 (Deutsche Borse/Xetra, 2017), Optiq (Euronext, 2018-2024), OTP-C (HKEX, 2018), Eqlipse (NASDAQ, 2024), BOLT Plus (BSE, 2013-2014)</w:t>
            </w:r>
          </w:p>
        </w:tc>
      </w:tr>
    </w:tbl>
    <w:p/>
    <w:p>
      <w:pPr>
        <w:pStyle w:val="Heading3"/>
      </w:pPr>
      <w:r>
        <w:t>4.2 거래소별 주요 거래 시스템 (Key Trading Systems by Exchange)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거래소</w:t>
            </w:r>
          </w:p>
        </w:tc>
        <w:tc>
          <w:tcPr>
            <w:tcW w:type="dxa" w:w="2160"/>
          </w:tcPr>
          <w:p>
            <w:pPr/>
            <w:r>
              <w:rPr>
                <w:b/>
                <w:sz w:val="18"/>
              </w:rPr>
              <w:t>현행 시스템</w:t>
            </w:r>
          </w:p>
        </w:tc>
        <w:tc>
          <w:tcPr>
            <w:tcW w:type="dxa" w:w="2160"/>
          </w:tcPr>
          <w:p>
            <w:pPr/>
            <w:r>
              <w:rPr>
                <w:b/>
                <w:sz w:val="18"/>
              </w:rPr>
              <w:t>공급업체/개발사</w:t>
            </w:r>
          </w:p>
        </w:tc>
        <w:tc>
          <w:tcPr>
            <w:tcW w:type="dxa" w:w="2160"/>
          </w:tcPr>
          <w:p>
            <w:pPr/>
            <w:r>
              <w:rPr>
                <w:b/>
                <w:sz w:val="18"/>
              </w:rPr>
              <w:t>주요 사양</w:t>
            </w:r>
          </w:p>
        </w:tc>
      </w:tr>
      <w:tr>
        <w:tc>
          <w:tcPr>
            <w:tcW w:type="dxa" w:w="2160"/>
          </w:tcPr>
          <w:p>
            <w:pPr/>
            <w:r>
              <w:rPr>
                <w:sz w:val="18"/>
              </w:rPr>
              <w:t>NYSE</w:t>
            </w:r>
          </w:p>
        </w:tc>
        <w:tc>
          <w:tcPr>
            <w:tcW w:type="dxa" w:w="2160"/>
          </w:tcPr>
          <w:p>
            <w:pPr/>
            <w:r>
              <w:rPr>
                <w:sz w:val="18"/>
              </w:rPr>
              <w:t>Pillar</w:t>
            </w:r>
          </w:p>
        </w:tc>
        <w:tc>
          <w:tcPr>
            <w:tcW w:type="dxa" w:w="2160"/>
          </w:tcPr>
          <w:p>
            <w:pPr/>
            <w:r>
              <w:rPr>
                <w:sz w:val="18"/>
              </w:rPr>
              <w:t>자체 개발 (ICE)</w:t>
            </w:r>
          </w:p>
        </w:tc>
        <w:tc>
          <w:tcPr>
            <w:tcW w:type="dxa" w:w="2160"/>
          </w:tcPr>
          <w:p>
            <w:pPr/>
            <w:r>
              <w:rPr>
                <w:sz w:val="18"/>
              </w:rPr>
              <w:t>NYSE 전체 주식/옵션 거래소 통합 플랫폼</w:t>
            </w:r>
          </w:p>
        </w:tc>
      </w:tr>
      <w:tr>
        <w:tc>
          <w:tcPr>
            <w:tcW w:type="dxa" w:w="2160"/>
          </w:tcPr>
          <w:p>
            <w:pPr/>
            <w:r>
              <w:rPr>
                <w:sz w:val="18"/>
              </w:rPr>
              <w:t>NASDAQ</w:t>
            </w:r>
          </w:p>
        </w:tc>
        <w:tc>
          <w:tcPr>
            <w:tcW w:type="dxa" w:w="2160"/>
          </w:tcPr>
          <w:p>
            <w:pPr/>
            <w:r>
              <w:rPr>
                <w:sz w:val="18"/>
              </w:rPr>
              <w:t>Eqlipse (4세대)</w:t>
            </w:r>
          </w:p>
        </w:tc>
        <w:tc>
          <w:tcPr>
            <w:tcW w:type="dxa" w:w="2160"/>
          </w:tcPr>
          <w:p>
            <w:pPr/>
            <w:r>
              <w:rPr>
                <w:sz w:val="18"/>
              </w:rPr>
              <w:t>자체 개발 (Nasdaq, Inc.)</w:t>
            </w:r>
          </w:p>
        </w:tc>
        <w:tc>
          <w:tcPr>
            <w:tcW w:type="dxa" w:w="2160"/>
          </w:tcPr>
          <w:p>
            <w:pPr/>
            <w:r>
              <w:rPr>
                <w:sz w:val="18"/>
              </w:rPr>
              <w:t>4세대 거래소 기술; 100마이크로초 미만 지연</w:t>
            </w:r>
          </w:p>
        </w:tc>
      </w:tr>
      <w:tr>
        <w:tc>
          <w:tcPr>
            <w:tcW w:type="dxa" w:w="2160"/>
          </w:tcPr>
          <w:p>
            <w:pPr/>
            <w:r>
              <w:rPr>
                <w:sz w:val="18"/>
              </w:rPr>
              <w:t>LSE</w:t>
            </w:r>
          </w:p>
        </w:tc>
        <w:tc>
          <w:tcPr>
            <w:tcW w:type="dxa" w:w="2160"/>
          </w:tcPr>
          <w:p>
            <w:pPr/>
            <w:r>
              <w:rPr>
                <w:sz w:val="18"/>
              </w:rPr>
              <w:t>Millennium Exchange</w:t>
            </w:r>
          </w:p>
        </w:tc>
        <w:tc>
          <w:tcPr>
            <w:tcW w:type="dxa" w:w="2160"/>
          </w:tcPr>
          <w:p>
            <w:pPr/>
            <w:r>
              <w:rPr>
                <w:sz w:val="18"/>
              </w:rPr>
              <w:t>MillenniumIT (LSEG 자회사)</w:t>
            </w:r>
          </w:p>
        </w:tc>
        <w:tc>
          <w:tcPr>
            <w:tcW w:type="dxa" w:w="2160"/>
          </w:tcPr>
          <w:p>
            <w:pPr/>
            <w:r>
              <w:rPr>
                <w:sz w:val="18"/>
              </w:rPr>
              <w:t>C++/Linux; 전세계 40개 이상의 시장에 배포</w:t>
            </w:r>
          </w:p>
        </w:tc>
      </w:tr>
      <w:tr>
        <w:tc>
          <w:tcPr>
            <w:tcW w:type="dxa" w:w="2160"/>
          </w:tcPr>
          <w:p>
            <w:pPr/>
            <w:r>
              <w:rPr>
                <w:sz w:val="18"/>
              </w:rPr>
              <w:t>JPX/TSE</w:t>
            </w:r>
          </w:p>
        </w:tc>
        <w:tc>
          <w:tcPr>
            <w:tcW w:type="dxa" w:w="2160"/>
          </w:tcPr>
          <w:p>
            <w:pPr/>
            <w:r>
              <w:rPr>
                <w:sz w:val="18"/>
              </w:rPr>
              <w:t>arrowhead 4.0</w:t>
            </w:r>
          </w:p>
        </w:tc>
        <w:tc>
          <w:tcPr>
            <w:tcW w:type="dxa" w:w="2160"/>
          </w:tcPr>
          <w:p>
            <w:pPr/>
            <w:r>
              <w:rPr>
                <w:sz w:val="18"/>
              </w:rPr>
              <w:t>Fujitsu (공동 개발)</w:t>
            </w:r>
          </w:p>
        </w:tc>
        <w:tc>
          <w:tcPr>
            <w:tcW w:type="dxa" w:w="2160"/>
          </w:tcPr>
          <w:p>
            <w:pPr/>
            <w:r>
              <w:rPr>
                <w:sz w:val="18"/>
              </w:rPr>
              <w:t>~0.2ms 주문 응답; 마감 경매 세션; MBO 데이터</w:t>
            </w:r>
          </w:p>
        </w:tc>
      </w:tr>
      <w:tr>
        <w:tc>
          <w:tcPr>
            <w:tcW w:type="dxa" w:w="2160"/>
          </w:tcPr>
          <w:p>
            <w:pPr/>
            <w:r>
              <w:rPr>
                <w:sz w:val="18"/>
              </w:rPr>
              <w:t>HKEX</w:t>
            </w:r>
          </w:p>
        </w:tc>
        <w:tc>
          <w:tcPr>
            <w:tcW w:type="dxa" w:w="2160"/>
          </w:tcPr>
          <w:p>
            <w:pPr/>
            <w:r>
              <w:rPr>
                <w:sz w:val="18"/>
              </w:rPr>
              <w:t>Orion Trading Platform (OTP-C)</w:t>
            </w:r>
          </w:p>
        </w:tc>
        <w:tc>
          <w:tcPr>
            <w:tcW w:type="dxa" w:w="2160"/>
          </w:tcPr>
          <w:p>
            <w:pPr/>
            <w:r>
              <w:rPr>
                <w:sz w:val="18"/>
              </w:rPr>
              <w:t>자체 개발</w:t>
            </w:r>
          </w:p>
        </w:tc>
        <w:tc>
          <w:tcPr>
            <w:tcW w:type="dxa" w:w="2160"/>
          </w:tcPr>
          <w:p>
            <w:pPr/>
            <w:r>
              <w:rPr>
                <w:sz w:val="18"/>
              </w:rPr>
              <w:t>초당 60,000건 주문; 2018년 2월 출시</w:t>
            </w:r>
          </w:p>
        </w:tc>
      </w:tr>
      <w:tr>
        <w:tc>
          <w:tcPr>
            <w:tcW w:type="dxa" w:w="2160"/>
          </w:tcPr>
          <w:p>
            <w:pPr/>
            <w:r>
              <w:rPr>
                <w:sz w:val="18"/>
              </w:rPr>
              <w:t>SGX</w:t>
            </w:r>
          </w:p>
        </w:tc>
        <w:tc>
          <w:tcPr>
            <w:tcW w:type="dxa" w:w="2160"/>
          </w:tcPr>
          <w:p>
            <w:pPr/>
            <w:r>
              <w:rPr>
                <w:sz w:val="18"/>
              </w:rPr>
              <w:t>SGX REACH</w:t>
            </w:r>
          </w:p>
        </w:tc>
        <w:tc>
          <w:tcPr>
            <w:tcW w:type="dxa" w:w="2160"/>
          </w:tcPr>
          <w:p>
            <w:pPr/>
            <w:r>
              <w:rPr>
                <w:sz w:val="18"/>
              </w:rPr>
              <w:t>Nasdaq 기술 (Genium INET / Financial Framework)</w:t>
            </w:r>
          </w:p>
        </w:tc>
        <w:tc>
          <w:tcPr>
            <w:tcW w:type="dxa" w:w="2160"/>
          </w:tcPr>
          <w:p>
            <w:pPr/>
            <w:r>
              <w:rPr>
                <w:sz w:val="18"/>
              </w:rPr>
              <w:t>다중 체결 엔진; 100us 미만 지연; 2027년 Iris-ST 도입 예정</w:t>
            </w:r>
          </w:p>
        </w:tc>
      </w:tr>
      <w:tr>
        <w:tc>
          <w:tcPr>
            <w:tcW w:type="dxa" w:w="2160"/>
          </w:tcPr>
          <w:p>
            <w:pPr/>
            <w:r>
              <w:rPr>
                <w:sz w:val="18"/>
              </w:rPr>
              <w:t>Euronext</w:t>
            </w:r>
          </w:p>
        </w:tc>
        <w:tc>
          <w:tcPr>
            <w:tcW w:type="dxa" w:w="2160"/>
          </w:tcPr>
          <w:p>
            <w:pPr/>
            <w:r>
              <w:rPr>
                <w:sz w:val="18"/>
              </w:rPr>
              <w:t>Optiq</w:t>
            </w:r>
          </w:p>
        </w:tc>
        <w:tc>
          <w:tcPr>
            <w:tcW w:type="dxa" w:w="2160"/>
          </w:tcPr>
          <w:p>
            <w:pPr/>
            <w:r>
              <w:rPr>
                <w:sz w:val="18"/>
              </w:rPr>
              <w:t>자체 개발 (Euronext)</w:t>
            </w:r>
          </w:p>
        </w:tc>
        <w:tc>
          <w:tcPr>
            <w:tcW w:type="dxa" w:w="2160"/>
          </w:tcPr>
          <w:p>
            <w:pPr/>
            <w:r>
              <w:rPr>
                <w:sz w:val="18"/>
              </w:rPr>
              <w:t>전체 8개 Euronext 시장 통합 플랫폼; 2024년 전면 전환 완료</w:t>
            </w:r>
          </w:p>
        </w:tc>
      </w:tr>
      <w:tr>
        <w:tc>
          <w:tcPr>
            <w:tcW w:type="dxa" w:w="2160"/>
          </w:tcPr>
          <w:p>
            <w:pPr/>
            <w:r>
              <w:rPr>
                <w:sz w:val="18"/>
              </w:rPr>
              <w:t>Deutsche Borse</w:t>
            </w:r>
          </w:p>
        </w:tc>
        <w:tc>
          <w:tcPr>
            <w:tcW w:type="dxa" w:w="2160"/>
          </w:tcPr>
          <w:p>
            <w:pPr/>
            <w:r>
              <w:rPr>
                <w:sz w:val="18"/>
              </w:rPr>
              <w:t>T7</w:t>
            </w:r>
          </w:p>
        </w:tc>
        <w:tc>
          <w:tcPr>
            <w:tcW w:type="dxa" w:w="2160"/>
          </w:tcPr>
          <w:p>
            <w:pPr/>
            <w:r>
              <w:rPr>
                <w:sz w:val="18"/>
              </w:rPr>
              <w:t>자체 개발 (Deutsche Borse)</w:t>
            </w:r>
          </w:p>
        </w:tc>
        <w:tc>
          <w:tcPr>
            <w:tcW w:type="dxa" w:w="2160"/>
          </w:tcPr>
          <w:p>
            <w:pPr/>
            <w:r>
              <w:rPr>
                <w:sz w:val="18"/>
              </w:rPr>
              <w:t>Eurex 파생상품과 공유; 2017년 Xetra 출시</w:t>
            </w:r>
          </w:p>
        </w:tc>
      </w:tr>
      <w:tr>
        <w:tc>
          <w:tcPr>
            <w:tcW w:type="dxa" w:w="2160"/>
          </w:tcPr>
          <w:p>
            <w:pPr/>
            <w:r>
              <w:rPr>
                <w:sz w:val="18"/>
              </w:rPr>
              <w:t>ASX</w:t>
            </w:r>
          </w:p>
        </w:tc>
        <w:tc>
          <w:tcPr>
            <w:tcW w:type="dxa" w:w="2160"/>
          </w:tcPr>
          <w:p>
            <w:pPr/>
            <w:r>
              <w:rPr>
                <w:sz w:val="18"/>
              </w:rPr>
              <w:t>ASX Trade</w:t>
            </w:r>
          </w:p>
        </w:tc>
        <w:tc>
          <w:tcPr>
            <w:tcW w:type="dxa" w:w="2160"/>
          </w:tcPr>
          <w:p>
            <w:pPr/>
            <w:r>
              <w:rPr>
                <w:sz w:val="18"/>
              </w:rPr>
              <w:t>NASDAQ OMX Genium INET</w:t>
            </w:r>
          </w:p>
        </w:tc>
        <w:tc>
          <w:tcPr>
            <w:tcW w:type="dxa" w:w="2160"/>
          </w:tcPr>
          <w:p>
            <w:pPr/>
            <w:r>
              <w:rPr>
                <w:sz w:val="18"/>
              </w:rPr>
              <w:t>2010년 SEATS/ITS 대체</w:t>
            </w:r>
          </w:p>
        </w:tc>
      </w:tr>
      <w:tr>
        <w:tc>
          <w:tcPr>
            <w:tcW w:type="dxa" w:w="2160"/>
          </w:tcPr>
          <w:p>
            <w:pPr/>
            <w:r>
              <w:rPr>
                <w:sz w:val="18"/>
              </w:rPr>
              <w:t>TMX</w:t>
            </w:r>
          </w:p>
        </w:tc>
        <w:tc>
          <w:tcPr>
            <w:tcW w:type="dxa" w:w="2160"/>
          </w:tcPr>
          <w:p>
            <w:pPr/>
            <w:r>
              <w:rPr>
                <w:sz w:val="18"/>
              </w:rPr>
              <w:t>TMX Quantum XA</w:t>
            </w:r>
          </w:p>
        </w:tc>
        <w:tc>
          <w:tcPr>
            <w:tcW w:type="dxa" w:w="2160"/>
          </w:tcPr>
          <w:p>
            <w:pPr/>
            <w:r>
              <w:rPr>
                <w:sz w:val="18"/>
              </w:rPr>
              <w:t>자체 개발 (TMX)</w:t>
            </w:r>
          </w:p>
        </w:tc>
        <w:tc>
          <w:tcPr>
            <w:tcW w:type="dxa" w:w="2160"/>
          </w:tcPr>
          <w:p>
            <w:pPr/>
            <w:r>
              <w:rPr>
                <w:sz w:val="18"/>
              </w:rPr>
              <w:t>2013-2014년 TSX, TSXV, TSX Alpha에 순차 적용</w:t>
            </w:r>
          </w:p>
        </w:tc>
      </w:tr>
      <w:tr>
        <w:tc>
          <w:tcPr>
            <w:tcW w:type="dxa" w:w="2160"/>
          </w:tcPr>
          <w:p>
            <w:pPr/>
            <w:r>
              <w:rPr>
                <w:sz w:val="18"/>
              </w:rPr>
              <w:t>SIX Swiss Exchange</w:t>
            </w:r>
          </w:p>
        </w:tc>
        <w:tc>
          <w:tcPr>
            <w:tcW w:type="dxa" w:w="2160"/>
          </w:tcPr>
          <w:p>
            <w:pPr/>
            <w:r>
              <w:rPr>
                <w:sz w:val="18"/>
              </w:rPr>
              <w:t>X-stream INET (SWXess)</w:t>
            </w:r>
          </w:p>
        </w:tc>
        <w:tc>
          <w:tcPr>
            <w:tcW w:type="dxa" w:w="2160"/>
          </w:tcPr>
          <w:p>
            <w:pPr/>
            <w:r>
              <w:rPr>
                <w:sz w:val="18"/>
              </w:rPr>
              <w:t>Nasdaq OMX</w:t>
            </w:r>
          </w:p>
        </w:tc>
        <w:tc>
          <w:tcPr>
            <w:tcW w:type="dxa" w:w="2160"/>
          </w:tcPr>
          <w:p>
            <w:pPr/>
            <w:r>
              <w:rPr>
                <w:sz w:val="18"/>
              </w:rPr>
              <w:t>2012년 배포; 2027년 상반기 Equinox 플랫폼으로 전환 예정</w:t>
            </w:r>
          </w:p>
        </w:tc>
      </w:tr>
      <w:tr>
        <w:tc>
          <w:tcPr>
            <w:tcW w:type="dxa" w:w="2160"/>
          </w:tcPr>
          <w:p>
            <w:pPr/>
            <w:r>
              <w:rPr>
                <w:sz w:val="18"/>
              </w:rPr>
              <w:t>SSE</w:t>
            </w:r>
          </w:p>
        </w:tc>
        <w:tc>
          <w:tcPr>
            <w:tcW w:type="dxa" w:w="2160"/>
          </w:tcPr>
          <w:p>
            <w:pPr/>
            <w:r>
              <w:rPr>
                <w:sz w:val="18"/>
              </w:rPr>
              <w:t>4세대 (자체 개발)</w:t>
            </w:r>
          </w:p>
        </w:tc>
        <w:tc>
          <w:tcPr>
            <w:tcW w:type="dxa" w:w="2160"/>
          </w:tcPr>
          <w:p>
            <w:pPr/>
            <w:r>
              <w:rPr>
                <w:sz w:val="18"/>
              </w:rPr>
              <w:t>자체 개발</w:t>
            </w:r>
          </w:p>
        </w:tc>
        <w:tc>
          <w:tcPr>
            <w:tcW w:type="dxa" w:w="2160"/>
          </w:tcPr>
          <w:p>
            <w:pPr/>
            <w:r>
              <w:rPr>
                <w:sz w:val="18"/>
              </w:rPr>
              <w:t>이전 OMX X-STREAM 기반 시스템 대체</w:t>
            </w:r>
          </w:p>
        </w:tc>
      </w:tr>
      <w:tr>
        <w:tc>
          <w:tcPr>
            <w:tcW w:type="dxa" w:w="2160"/>
          </w:tcPr>
          <w:p>
            <w:pPr/>
            <w:r>
              <w:rPr>
                <w:sz w:val="18"/>
              </w:rPr>
              <w:t>SZSE</w:t>
            </w:r>
          </w:p>
        </w:tc>
        <w:tc>
          <w:tcPr>
            <w:tcW w:type="dxa" w:w="2160"/>
          </w:tcPr>
          <w:p>
            <w:pPr/>
            <w:r>
              <w:rPr>
                <w:sz w:val="18"/>
              </w:rPr>
              <w:t>자체 개발</w:t>
            </w:r>
          </w:p>
        </w:tc>
        <w:tc>
          <w:tcPr>
            <w:tcW w:type="dxa" w:w="2160"/>
          </w:tcPr>
          <w:p>
            <w:pPr/>
            <w:r>
              <w:rPr>
                <w:sz w:val="18"/>
              </w:rPr>
              <w:t>자체 개발</w:t>
            </w:r>
          </w:p>
        </w:tc>
        <w:tc>
          <w:tcPr>
            <w:tcW w:type="dxa" w:w="2160"/>
          </w:tcPr>
          <w:p>
            <w:pPr/>
            <w:r>
              <w:rPr>
                <w:sz w:val="18"/>
              </w:rPr>
              <w:t>체결 지연 1.1ms; 초당 30만 건 처리 용량 (2016년 업그레이드)</w:t>
            </w:r>
          </w:p>
        </w:tc>
      </w:tr>
      <w:tr>
        <w:tc>
          <w:tcPr>
            <w:tcW w:type="dxa" w:w="2160"/>
          </w:tcPr>
          <w:p>
            <w:pPr/>
            <w:r>
              <w:rPr>
                <w:sz w:val="18"/>
              </w:rPr>
              <w:t>BSE</w:t>
            </w:r>
          </w:p>
        </w:tc>
        <w:tc>
          <w:tcPr>
            <w:tcW w:type="dxa" w:w="2160"/>
          </w:tcPr>
          <w:p>
            <w:pPr/>
            <w:r>
              <w:rPr>
                <w:sz w:val="18"/>
              </w:rPr>
              <w:t>BOLT Plus</w:t>
            </w:r>
          </w:p>
        </w:tc>
        <w:tc>
          <w:tcPr>
            <w:tcW w:type="dxa" w:w="2160"/>
          </w:tcPr>
          <w:p>
            <w:pPr/>
            <w:r>
              <w:rPr>
                <w:sz w:val="18"/>
              </w:rPr>
              <w:t>Deutsche Borse T7 아키텍처</w:t>
            </w:r>
          </w:p>
        </w:tc>
        <w:tc>
          <w:tcPr>
            <w:tcW w:type="dxa" w:w="2160"/>
          </w:tcPr>
          <w:p>
            <w:pPr/>
            <w:r>
              <w:rPr>
                <w:sz w:val="18"/>
              </w:rPr>
              <w:t>2014년 현물 주식 부문으로 확장</w:t>
            </w:r>
          </w:p>
        </w:tc>
      </w:tr>
      <w:tr>
        <w:tc>
          <w:tcPr>
            <w:tcW w:type="dxa" w:w="2160"/>
          </w:tcPr>
          <w:p>
            <w:pPr/>
            <w:r>
              <w:rPr>
                <w:sz w:val="18"/>
              </w:rPr>
              <w:t>NSE India</w:t>
            </w:r>
          </w:p>
        </w:tc>
        <w:tc>
          <w:tcPr>
            <w:tcW w:type="dxa" w:w="2160"/>
          </w:tcPr>
          <w:p>
            <w:pPr/>
            <w:r>
              <w:rPr>
                <w:sz w:val="18"/>
              </w:rPr>
              <w:t>NEAT+ / 차세대</w:t>
            </w:r>
          </w:p>
        </w:tc>
        <w:tc>
          <w:tcPr>
            <w:tcW w:type="dxa" w:w="2160"/>
          </w:tcPr>
          <w:p>
            <w:pPr/>
            <w:r>
              <w:rPr>
                <w:sz w:val="18"/>
              </w:rPr>
              <w:t>자체 개발</w:t>
            </w:r>
          </w:p>
        </w:tc>
        <w:tc>
          <w:tcPr>
            <w:tcW w:type="dxa" w:w="2160"/>
          </w:tcPr>
          <w:p>
            <w:pPr/>
            <w:r>
              <w:rPr>
                <w:sz w:val="18"/>
              </w:rPr>
              <w:t>2026년 4월 나노초 수준 업그레이드 예정</w:t>
            </w:r>
          </w:p>
        </w:tc>
      </w:tr>
      <w:tr>
        <w:tc>
          <w:tcPr>
            <w:tcW w:type="dxa" w:w="2160"/>
          </w:tcPr>
          <w:p>
            <w:pPr/>
            <w:r>
              <w:rPr>
                <w:sz w:val="18"/>
              </w:rPr>
              <w:t>TWSE</w:t>
            </w:r>
          </w:p>
        </w:tc>
        <w:tc>
          <w:tcPr>
            <w:tcW w:type="dxa" w:w="2160"/>
          </w:tcPr>
          <w:p>
            <w:pPr/>
            <w:r>
              <w:rPr>
                <w:sz w:val="18"/>
              </w:rPr>
              <w:t>FAST (2세대)</w:t>
            </w:r>
          </w:p>
        </w:tc>
        <w:tc>
          <w:tcPr>
            <w:tcW w:type="dxa" w:w="2160"/>
          </w:tcPr>
          <w:p>
            <w:pPr/>
            <w:r>
              <w:rPr>
                <w:sz w:val="18"/>
              </w:rPr>
              <w:t>자체 개발</w:t>
            </w:r>
          </w:p>
        </w:tc>
        <w:tc>
          <w:tcPr>
            <w:tcW w:type="dxa" w:w="2160"/>
          </w:tcPr>
          <w:p>
            <w:pPr/>
            <w:r>
              <w:rPr>
                <w:sz w:val="18"/>
              </w:rPr>
              <w:t>지연 3ms 미만; 일 2,000만 건 처리 용량 (2014)</w:t>
            </w:r>
          </w:p>
        </w:tc>
      </w:tr>
      <w:tr>
        <w:tc>
          <w:tcPr>
            <w:tcW w:type="dxa" w:w="2160"/>
          </w:tcPr>
          <w:p>
            <w:pPr/>
            <w:r>
              <w:rPr>
                <w:sz w:val="18"/>
              </w:rPr>
              <w:t>BME</w:t>
            </w:r>
          </w:p>
        </w:tc>
        <w:tc>
          <w:tcPr>
            <w:tcW w:type="dxa" w:w="2160"/>
          </w:tcPr>
          <w:p>
            <w:pPr/>
            <w:r>
              <w:rPr>
                <w:sz w:val="18"/>
              </w:rPr>
              <w:t>SIBE</w:t>
            </w:r>
          </w:p>
        </w:tc>
        <w:tc>
          <w:tcPr>
            <w:tcW w:type="dxa" w:w="2160"/>
          </w:tcPr>
          <w:p>
            <w:pPr/>
            <w:r>
              <w:rPr>
                <w:sz w:val="18"/>
              </w:rPr>
              <w:t>자체 개발 (BME)</w:t>
            </w:r>
          </w:p>
        </w:tc>
        <w:tc>
          <w:tcPr>
            <w:tcW w:type="dxa" w:w="2160"/>
          </w:tcPr>
          <w:p>
            <w:pPr/>
            <w:r>
              <w:rPr>
                <w:sz w:val="18"/>
              </w:rPr>
              <w:t>2012년 SIBE-Smart 업그레이드</w:t>
            </w:r>
          </w:p>
        </w:tc>
      </w:tr>
      <w:tr>
        <w:tc>
          <w:tcPr>
            <w:tcW w:type="dxa" w:w="2160"/>
          </w:tcPr>
          <w:p>
            <w:pPr/>
            <w:r>
              <w:rPr>
                <w:sz w:val="18"/>
              </w:rPr>
              <w:t>Nasdaq Nordic</w:t>
            </w:r>
          </w:p>
        </w:tc>
        <w:tc>
          <w:tcPr>
            <w:tcW w:type="dxa" w:w="2160"/>
          </w:tcPr>
          <w:p>
            <w:pPr/>
            <w:r>
              <w:rPr>
                <w:sz w:val="18"/>
              </w:rPr>
              <w:t>Nasdaq INET</w:t>
            </w:r>
          </w:p>
        </w:tc>
        <w:tc>
          <w:tcPr>
            <w:tcW w:type="dxa" w:w="2160"/>
          </w:tcPr>
          <w:p>
            <w:pPr/>
            <w:r>
              <w:rPr>
                <w:sz w:val="18"/>
              </w:rPr>
              <w:t>Nasdaq, Inc.</w:t>
            </w:r>
          </w:p>
        </w:tc>
        <w:tc>
          <w:tcPr>
            <w:tcW w:type="dxa" w:w="2160"/>
          </w:tcPr>
          <w:p>
            <w:pPr/>
            <w:r>
              <w:rPr>
                <w:sz w:val="18"/>
              </w:rPr>
              <w:t>전 Nordic/Baltic 시장 공유 Nasdaq 기술</w:t>
            </w:r>
          </w:p>
        </w:tc>
      </w:tr>
      <w:tr>
        <w:tc>
          <w:tcPr>
            <w:tcW w:type="dxa" w:w="2160"/>
          </w:tcPr>
          <w:p>
            <w:pPr/>
            <w:r>
              <w:rPr>
                <w:sz w:val="18"/>
              </w:rPr>
              <w:t>Tadawul</w:t>
            </w:r>
          </w:p>
        </w:tc>
        <w:tc>
          <w:tcPr>
            <w:tcW w:type="dxa" w:w="2160"/>
          </w:tcPr>
          <w:p>
            <w:pPr/>
            <w:r>
              <w:rPr>
                <w:sz w:val="18"/>
              </w:rPr>
              <w:t>X-Stream INET</w:t>
            </w:r>
          </w:p>
        </w:tc>
        <w:tc>
          <w:tcPr>
            <w:tcW w:type="dxa" w:w="2160"/>
          </w:tcPr>
          <w:p>
            <w:pPr/>
            <w:r>
              <w:rPr>
                <w:sz w:val="18"/>
              </w:rPr>
              <w:t>Nasdaq 기술</w:t>
            </w:r>
          </w:p>
        </w:tc>
        <w:tc>
          <w:tcPr>
            <w:tcW w:type="dxa" w:w="2160"/>
          </w:tcPr>
          <w:p>
            <w:pPr/>
            <w:r>
              <w:rPr>
                <w:sz w:val="18"/>
              </w:rPr>
              <w:t>중동 최초의 Nasdaq 최고속 엔진 도입 (2015)</w:t>
            </w:r>
          </w:p>
        </w:tc>
      </w:tr>
      <w:tr>
        <w:tc>
          <w:tcPr>
            <w:tcW w:type="dxa" w:w="2160"/>
          </w:tcPr>
          <w:p>
            <w:pPr/>
            <w:r>
              <w:rPr>
                <w:sz w:val="18"/>
              </w:rPr>
              <w:t>JSE</w:t>
            </w:r>
          </w:p>
        </w:tc>
        <w:tc>
          <w:tcPr>
            <w:tcW w:type="dxa" w:w="2160"/>
          </w:tcPr>
          <w:p>
            <w:pPr/>
            <w:r>
              <w:rPr>
                <w:sz w:val="18"/>
              </w:rPr>
              <w:t>Millennium Exchange</w:t>
            </w:r>
          </w:p>
        </w:tc>
        <w:tc>
          <w:tcPr>
            <w:tcW w:type="dxa" w:w="2160"/>
          </w:tcPr>
          <w:p>
            <w:pPr/>
            <w:r>
              <w:rPr>
                <w:sz w:val="18"/>
              </w:rPr>
              <w:t>LSEG Technology</w:t>
            </w:r>
          </w:p>
        </w:tc>
        <w:tc>
          <w:tcPr>
            <w:tcW w:type="dxa" w:w="2160"/>
          </w:tcPr>
          <w:p>
            <w:pPr/>
            <w:r>
              <w:rPr>
                <w:sz w:val="18"/>
              </w:rPr>
              <w:t>2012년 TradElect에서 전환</w:t>
            </w:r>
          </w:p>
        </w:tc>
      </w:tr>
      <w:tr>
        <w:tc>
          <w:tcPr>
            <w:tcW w:type="dxa" w:w="2160"/>
          </w:tcPr>
          <w:p>
            <w:pPr/>
            <w:r>
              <w:rPr>
                <w:sz w:val="18"/>
              </w:rPr>
              <w:t>Bursa Malaysia</w:t>
            </w:r>
          </w:p>
        </w:tc>
        <w:tc>
          <w:tcPr>
            <w:tcW w:type="dxa" w:w="2160"/>
          </w:tcPr>
          <w:p>
            <w:pPr/>
            <w:r>
              <w:rPr>
                <w:sz w:val="18"/>
              </w:rPr>
              <w:t>Bursa Trade Securities 2 (BTS2)</w:t>
            </w:r>
          </w:p>
        </w:tc>
        <w:tc>
          <w:tcPr>
            <w:tcW w:type="dxa" w:w="2160"/>
          </w:tcPr>
          <w:p>
            <w:pPr/>
            <w:r>
              <w:rPr>
                <w:sz w:val="18"/>
              </w:rPr>
              <w:t>Nasdaq X-Stream INET</w:t>
            </w:r>
          </w:p>
        </w:tc>
        <w:tc>
          <w:tcPr>
            <w:tcW w:type="dxa" w:w="2160"/>
          </w:tcPr>
          <w:p>
            <w:pPr/>
            <w:r>
              <w:rPr>
                <w:sz w:val="18"/>
              </w:rPr>
              <w:t>2013년 12월 출시</w:t>
            </w:r>
          </w:p>
        </w:tc>
      </w:tr>
      <w:tr>
        <w:tc>
          <w:tcPr>
            <w:tcW w:type="dxa" w:w="2160"/>
          </w:tcPr>
          <w:p>
            <w:pPr/>
            <w:r>
              <w:rPr>
                <w:sz w:val="18"/>
              </w:rPr>
              <w:t>**한국거래소 (KRX)**</w:t>
            </w:r>
          </w:p>
        </w:tc>
        <w:tc>
          <w:tcPr>
            <w:tcW w:type="dxa" w:w="2160"/>
          </w:tcPr>
          <w:p>
            <w:pPr/>
            <w:r>
              <w:rPr>
                <w:sz w:val="18"/>
              </w:rPr>
              <w:t>**Exture 3.0**</w:t>
            </w:r>
          </w:p>
        </w:tc>
        <w:tc>
          <w:tcPr>
            <w:tcW w:type="dxa" w:w="2160"/>
          </w:tcPr>
          <w:p>
            <w:pPr/>
            <w:r>
              <w:rPr>
                <w:sz w:val="18"/>
              </w:rPr>
              <w:t>**자체 개발 (KRX/KOSCOM)**</w:t>
            </w:r>
          </w:p>
        </w:tc>
        <w:tc>
          <w:tcPr>
            <w:tcW w:type="dxa" w:w="2160"/>
          </w:tcPr>
          <w:p>
            <w:pPr/>
            <w:r>
              <w:rPr>
                <w:sz w:val="18"/>
              </w:rPr>
              <w:t>**1단계 2023년 1월, 2단계 2023년 10월; 추정 지연 ~49us; 거래+청산+결제 통합**</w:t>
            </w:r>
          </w:p>
        </w:tc>
      </w:tr>
    </w:tbl>
    <w:p/>
    <w:p>
      <w:pPr>
        <w:pStyle w:val="Heading3"/>
      </w:pPr>
      <w:r>
        <w:t>4.3 신기술 동향 (Emerging Technology Trends)</w:t>
      </w:r>
    </w:p>
    <w:p>
      <w:pPr>
        <w:pStyle w:val="ListBullet"/>
      </w:pPr>
      <w:r>
        <w:t>클라우드 전환: JPX는 arrowhead 클라우드 전환을 위해 AWS 및 Fujitsu와 개념 검증(PoC)을 진행 중(2025). ASX는 거래 후 인프라에 대한 클라우드 탐색 중. 다수의 거래소가 하이브리드 클라우드/온프레미스 아키텍처를 검토 중.</w:t>
      </w:r>
    </w:p>
    <w:p>
      <w:pPr>
        <w:pStyle w:val="ListBullet"/>
      </w:pPr>
      <w:r>
        <w:t>24시간 거래: NYSE Arca는 22시간 거래를 승인받음(2026년 말 예정). NASDAQ은 23시간 세션을 계획 중(SEC 승인 대기, 목표 2026년 하반기). 글로벌 연속 접근에 대한 수요 증가를 반영.</w:t>
      </w:r>
    </w:p>
    <w:p>
      <w:pPr>
        <w:pStyle w:val="ListBullet"/>
      </w:pPr>
      <w:r>
        <w:t>디지털 자산 / DLT: SIX Digital Exchange (SDX)는 FINMA 라이선스를 획득하여 2021년부터 운영 중. Deutsche Borse는 D7 디지털 거래 후 플랫폼 출시(2024) 및 Crypto Finance AG 인수. ASX는 CHESS 대체를 위한 DLT 기반 프로젝트를 포기(2022, ~AUD 2억 5,000만 상각).</w:t>
      </w:r>
    </w:p>
    <w:p>
      <w:pPr>
        <w:pStyle w:val="ListBullet"/>
      </w:pPr>
      <w:r>
        <w:t>AI/ML: LSEG는 재무 데이터를 ChatGPT에 통합(2025). 거래소들은 시장 감시(패턴 감지, 이상 징후 식별)에 ML을 배포 중. Nasdaq은 시장 기술 제품 전반에 AI를 적용 중.</w:t>
      </w:r>
    </w:p>
    <w:p>
      <w:r>
        <w:t>────────────────────────────────────────────────────────────</w:t>
      </w:r>
    </w:p>
    <w:p>
      <w:pPr>
        <w:pStyle w:val="Heading2"/>
      </w:pPr>
      <w:r>
        <w:t>5. 규제 현황 (Regulatory Landscape)</w:t>
      </w:r>
    </w:p>
    <w:p>
      <w:pPr>
        <w:pStyle w:val="Heading3"/>
      </w:pPr>
      <w:r>
        <w:t>5.1 북미 (North America)</w:t>
      </w:r>
    </w:p>
    <w:p>
      <w:pPr>
        <w:pStyle w:val="ListBullet"/>
      </w:pPr>
      <w:r>
        <w:t>미국:</w:t>
      </w:r>
    </w:p>
    <w:p>
      <w:pPr>
        <w:pStyle w:val="ListBullet"/>
      </w:pPr>
      <w:r>
        <w:t>Regulation NMS (2005, 2024-2025년 개정): 미국 주식 시장 구조의 핵심 프레임워크. 주문 보호(통과 거래 규칙), 접근 수수료, 소수점 이하 규칙, 시장 데이터 의무화. SEC는 2024년 유동성 높은 종목의 최소 호가 단위 축소 및 접근 수수료 상한 조정을 위한 개정안을 채택.</w:t>
      </w:r>
    </w:p>
    <w:p>
      <w:pPr>
        <w:pStyle w:val="ListBullet"/>
      </w:pPr>
      <w:r>
        <w:t>Reg SHO: 공매도 규정 (대차 요건, 청산 의무).</w:t>
      </w:r>
    </w:p>
    <w:p>
      <w:pPr>
        <w:pStyle w:val="ListBullet"/>
      </w:pPr>
      <w:r>
        <w:t>Reg ATS: 대체 거래 시스템(다크풀, ECN) 규제.</w:t>
      </w:r>
    </w:p>
    <w:p>
      <w:pPr>
        <w:pStyle w:val="ListBullet"/>
      </w:pPr>
      <w:r>
        <w:t>LULD (Limit Up-Limit Down): 지정된 비율 임계치 밖의 거래를 방지하는 동적 가격 밴드.</w:t>
      </w:r>
    </w:p>
    <w:p>
      <w:pPr>
        <w:pStyle w:val="ListBullet"/>
      </w:pPr>
      <w:r>
        <w:t>MWCB (Market-Wide Circuit Breakers): S&amp;P 500 기준 7%, 13%, 20% 하락 시 거래 중단.</w:t>
      </w:r>
    </w:p>
    <w:p>
      <w:pPr>
        <w:pStyle w:val="ListBullet"/>
      </w:pPr>
      <w:r>
        <w:t>CAT (Consolidated Audit Trail): 모든 주식/옵션 주문 이벤트를 추적하는 종합 규제 데이터베이스.</w:t>
      </w:r>
    </w:p>
    <w:p>
      <w:pPr>
        <w:pStyle w:val="ListBullet"/>
      </w:pPr>
      <w:r>
        <w:t>자율규제기관(SRO) 모델: NYSE, NASDAQ, FINRA는 SEC 감독 하에 자율규제기관으로 기능.</w:t>
      </w:r>
    </w:p>
    <w:p>
      <w:pPr>
        <w:pStyle w:val="ListBullet"/>
      </w:pPr>
      <w:r>
        <w:t>T+1 결제: 2024년 5월 미국 및 캐나다에서 시행.</w:t>
      </w:r>
    </w:p>
    <w:p>
      <w:pPr>
        <w:pStyle w:val="ListBullet"/>
      </w:pPr>
      <w:r>
        <w:t>캐나다:</w:t>
      </w:r>
    </w:p>
    <w:p>
      <w:pPr>
        <w:pStyle w:val="ListBullet"/>
      </w:pPr>
      <w:r>
        <w:t>CSA (Canadian Securities Administrators, 캐나다 증권 관리자)를 통해 주별(州別) 증권 규제를 조율하며, OSC가 주요 감독 기관.</w:t>
      </w:r>
    </w:p>
    <w:p>
      <w:pPr>
        <w:pStyle w:val="ListBullet"/>
      </w:pPr>
      <w:r>
        <w:t>CIRO (Canadian Investment Regulatory Organization, 캐나다 투자 규제 기관): 2023년 IIROC와 MFDA의 합병으로 설립; UMIR(Universal Market Integrity Rules) 관리.</w:t>
      </w:r>
    </w:p>
    <w:p>
      <w:pPr>
        <w:pStyle w:val="ListBullet"/>
      </w:pPr>
      <w:r>
        <w:t>2024년 5월 27일 T+1 결제 시행.</w:t>
      </w:r>
    </w:p>
    <w:p>
      <w:pPr>
        <w:pStyle w:val="Heading3"/>
      </w:pPr>
      <w:r>
        <w:t>5.2 유럽 (Europe)</w:t>
      </w:r>
    </w:p>
    <w:p>
      <w:pPr>
        <w:pStyle w:val="ListBullet"/>
      </w:pPr>
      <w:r>
        <w:t>MiFID II / MiFIR (2018, 지속 개정): EU 금융 시장의 포괄적 프레임워크. 주요 조항: 거래 전/후 투명성, 호가 단위 체계(RTS 11), 체계적 내부화업자(systematic internaliser), 다크풀 거래량 상한(MiFIR Refit에서 단일 7% 상한으로 개정), 최선 집행 의무.</w:t>
      </w:r>
    </w:p>
    <w:p>
      <w:pPr>
        <w:pStyle w:val="ListBullet"/>
      </w:pPr>
      <w:r>
        <w:t>MiFIR Refit (2024-2025): 주식 통합 테이프, 채권 투명성, 단일 CT 공급자 지정 등의 개혁 포함.</w:t>
      </w:r>
    </w:p>
    <w:p>
      <w:pPr>
        <w:pStyle w:val="ListBullet"/>
      </w:pPr>
      <w:r>
        <w:t>CSDR (Central Securities Depositories Regulation): 결제 규율 체계, 의무적 차주 매입(buy-in, 시행 지연), CSD 인가.</w:t>
      </w:r>
    </w:p>
    <w:p>
      <w:pPr>
        <w:pStyle w:val="ListBullet"/>
      </w:pPr>
      <w:r>
        <w:t>EMIR: 장외 파생상품 청산 의무, CCP 요건.</w:t>
      </w:r>
    </w:p>
    <w:p>
      <w:pPr>
        <w:pStyle w:val="ListBullet"/>
      </w:pPr>
      <w:r>
        <w:t>MAR (Market Abuse Regulation): 내부자 거래, 시장 조작, 불법 공개 금지.</w:t>
      </w:r>
    </w:p>
    <w:p>
      <w:pPr>
        <w:pStyle w:val="ListBullet"/>
      </w:pPr>
      <w:r>
        <w:t>DORA (Digital Operational Resilience Act): 2025년 1월 적용; 금융 기관의 ICT 리스크 관리 요건.</w:t>
      </w:r>
    </w:p>
    <w:p>
      <w:pPr>
        <w:pStyle w:val="ListBullet"/>
      </w:pPr>
      <w:r>
        <w:t>ESMA: EU 수준의 감독 조율; 면제, 등록, MiFID II 위임법 관리.</w:t>
      </w:r>
    </w:p>
    <w:p>
      <w:pPr>
        <w:pStyle w:val="ListBullet"/>
      </w:pPr>
      <w:r>
        <w:t>스위스: 금융 시장 인프라법(FMIA) 하에 FINMA 감독. EU 동등성 인정은 2019년 철회(스위스 연방 의회의 보호 조치 시행)되었다가 2025년 5월 해제.</w:t>
      </w:r>
    </w:p>
    <w:p>
      <w:pPr>
        <w:pStyle w:val="ListBullet"/>
      </w:pPr>
      <w:r>
        <w:t>영국 (브렉시트 이후): FCA가 FSMA 하에 관리하는 EU 법제 승계(UK MAR, UK MiFIR). 통합 테이프 및 상장 규정 개혁 등의 주제에서 EU와 차별화 중.</w:t>
      </w:r>
    </w:p>
    <w:p>
      <w:pPr>
        <w:pStyle w:val="Heading3"/>
      </w:pPr>
      <w:r>
        <w:t>5.3 아시아-태평양 (Asia-Pacific)</w:t>
      </w:r>
    </w:p>
    <w:p>
      <w:pPr>
        <w:pStyle w:val="ListBullet"/>
      </w:pPr>
      <w:r>
        <w:t>일본:</w:t>
      </w:r>
    </w:p>
    <w:p>
      <w:pPr>
        <w:pStyle w:val="ListBullet"/>
      </w:pPr>
      <w:r>
        <w:t>FIEA (Financial Instruments and Exchange Act, 금융상품거래법): 거래, 공시, 시장 행위를 규율하는 주요 증권법.</w:t>
      </w:r>
    </w:p>
    <w:p>
      <w:pPr>
        <w:pStyle w:val="ListBullet"/>
      </w:pPr>
      <w:r>
        <w:t>JFSA / SESC: 금융청(金融庁)이 규제; SESC는 시장 위반 행위를 조사.</w:t>
      </w:r>
    </w:p>
    <w:p>
      <w:pPr>
        <w:pStyle w:val="ListBullet"/>
      </w:pPr>
      <w:r>
        <w:t>JPX-R: JPX 내 자율규제기관으로 상장 심사, 시장 감시, 컴플라이언스 담당.</w:t>
      </w:r>
    </w:p>
    <w:p>
      <w:pPr>
        <w:pStyle w:val="ListBullet"/>
      </w:pPr>
      <w:r>
        <w:t>기업지배구조 코드: TSE가 관리하는 원칙 기반 지배구조 프레임워크 (2023년 이후 PBR 이니셔티브).</w:t>
      </w:r>
    </w:p>
    <w:p>
      <w:pPr>
        <w:pStyle w:val="ListBullet"/>
      </w:pPr>
      <w:r>
        <w:t>홍콩:</w:t>
      </w:r>
    </w:p>
    <w:p>
      <w:pPr>
        <w:pStyle w:val="ListBullet"/>
      </w:pPr>
      <w:r>
        <w:t>SFC (Securities and Futures Commission, 증권선물위원회): 증권선물조례(SFO, Securities and Futures Ordinance) 하의 법정 규제 기관.</w:t>
      </w:r>
    </w:p>
    <w:p>
      <w:pPr>
        <w:pStyle w:val="ListBullet"/>
      </w:pPr>
      <w:r>
        <w:t>HKEX는 SFC 감독 하에 공인 거래소로 운영. 정부는 5.87%의 지분을 보유.</w:t>
      </w:r>
    </w:p>
    <w:p>
      <w:pPr>
        <w:pStyle w:val="ListBullet"/>
      </w:pPr>
      <w:r>
        <w:t>중국 (본토):</w:t>
      </w:r>
    </w:p>
    <w:p>
      <w:pPr>
        <w:pStyle w:val="ListBullet"/>
      </w:pPr>
      <w:r>
        <w:t>CSRC (China Securities Regulatory Commission, 중국 증권감독관리위원회): SSE, SZSE, BSE를 관장하는 중앙 규제 기관.</w:t>
      </w:r>
    </w:p>
    <w:p>
      <w:pPr>
        <w:pStyle w:val="ListBullet"/>
      </w:pPr>
      <w:r>
        <w:t>등록제 IPO 시스템: STAR Market (2019), ChiNext (2020) 도입 후 2023년 전 시장으로 전면 확대, 승인제 대체.</w:t>
      </w:r>
    </w:p>
    <w:p>
      <w:pPr>
        <w:pStyle w:val="ListBullet"/>
      </w:pPr>
      <w:r>
        <w:t>QFI (Qualified Foreign Investor, 적격 외국인 투자자) 제도: 2020년 QFII/RQFII를 통합; 한도 폐지. QFI 체계는 중국의 외국 기관 접근 프레임워크로 남아 있으나 장벽은 크게 완화됨.</w:t>
      </w:r>
    </w:p>
    <w:p>
      <w:pPr>
        <w:pStyle w:val="ListBullet"/>
      </w:pPr>
      <w:r>
        <w:t>일일 가격 제한: ±10%(주요 시장), ±20%(STAR Market, ChiNext), STAR/ChiNext 신규 상장 첫 5거래일은 제한 없음.</w:t>
      </w:r>
    </w:p>
    <w:p>
      <w:pPr>
        <w:pStyle w:val="ListBullet"/>
      </w:pPr>
      <w:r>
        <w:t>인도:</w:t>
      </w:r>
    </w:p>
    <w:p>
      <w:pPr>
        <w:pStyle w:val="ListBullet"/>
      </w:pPr>
      <w:r>
        <w:t>SEBI (Securities and Exchange Board of India, 인도 증권거래위원회): NSE, BSE 및 기타 거래소의 주요 규제 기관.</w:t>
      </w:r>
    </w:p>
    <w:p>
      <w:pPr>
        <w:pStyle w:val="ListBullet"/>
      </w:pPr>
      <w:r>
        <w:t>T+1 결제: 인도는 2023년 1월 전환 완료, 주요 시장 중 세계 최초.</w:t>
      </w:r>
    </w:p>
    <w:p>
      <w:pPr>
        <w:pStyle w:val="ListBullet"/>
      </w:pPr>
      <w:r>
        <w:t>Securities Markets Code 2025: SCRA, SEBI법, 예탁법 통합 제안.</w:t>
      </w:r>
    </w:p>
    <w:p>
      <w:pPr>
        <w:pStyle w:val="ListBullet"/>
      </w:pPr>
      <w:r>
        <w:t>싱가포르:</w:t>
      </w:r>
    </w:p>
    <w:p>
      <w:pPr>
        <w:pStyle w:val="ListBullet"/>
      </w:pPr>
      <w:r>
        <w:t>MAS (Monetary Authority of Singapore, 싱가포르 통화청): 증권선물법(SFA, Securities and Futures Act) 하의 중앙은행 겸 통합 금융 규제 기관.</w:t>
      </w:r>
    </w:p>
    <w:p>
      <w:pPr>
        <w:pStyle w:val="ListBullet"/>
      </w:pPr>
      <w:r>
        <w:t>SGX RegCo: SGX의 독립 규제 자회사.</w:t>
      </w:r>
    </w:p>
    <w:p>
      <w:pPr>
        <w:pStyle w:val="ListBullet"/>
      </w:pPr>
      <w:r>
        <w:t>대만:</w:t>
      </w:r>
    </w:p>
    <w:p>
      <w:pPr>
        <w:pStyle w:val="ListBullet"/>
      </w:pPr>
      <w:r>
        <w:t>FSC (Financial Supervisory Commission, 금융감독원): TWSE의 주요 규제 기관.</w:t>
      </w:r>
    </w:p>
    <w:p>
      <w:pPr>
        <w:pStyle w:val="ListBullet"/>
      </w:pPr>
      <w:r>
        <w:t>주기적 콜 옥션에서 연속 거래로 전환(2020년 3월).</w:t>
      </w:r>
    </w:p>
    <w:p>
      <w:pPr>
        <w:pStyle w:val="ListBullet"/>
      </w:pPr>
      <w:r>
        <w:t>호주:</w:t>
      </w:r>
    </w:p>
    <w:p>
      <w:pPr>
        <w:pStyle w:val="ListBullet"/>
      </w:pPr>
      <w:r>
        <w:t>ASIC (Australian Securities and Investments Commission, 호주 증권투자위원회): 주요 시장 행위 규제 기관. 2025년 6월 ASX Group에 대한 공식 조사 착수.</w:t>
      </w:r>
    </w:p>
    <w:p>
      <w:pPr>
        <w:pStyle w:val="ListBullet"/>
      </w:pPr>
      <w:r>
        <w:t>RBA: 청산 및 결제 안정성 감독.</w:t>
      </w:r>
    </w:p>
    <w:p>
      <w:pPr>
        <w:pStyle w:val="ListBullet"/>
      </w:pPr>
      <w:r>
        <w:t>경쟁: Cboe Australia가 경쟁 시장으로 운영 중(2012년 이후).</w:t>
      </w:r>
    </w:p>
    <w:p>
      <w:pPr>
        <w:pStyle w:val="Heading3"/>
      </w:pPr>
      <w:r>
        <w:t>5.4 중동 및 아프리카 (Middle East &amp; Africa)</w:t>
      </w:r>
    </w:p>
    <w:p>
      <w:pPr>
        <w:pStyle w:val="ListBullet"/>
      </w:pPr>
      <w:r>
        <w:t>사우디아라비아:</w:t>
      </w:r>
    </w:p>
    <w:p>
      <w:pPr>
        <w:pStyle w:val="ListBullet"/>
      </w:pPr>
      <w:r>
        <w:t>CMA (Capital Market Authority, 자본시장청): 자본시장법 하에 2003년 설립. 2026년 2월 장벽 없는 완전한 외국인 접근으로 귀결된 단계적 외국인 투자자 자유화를 감독.</w:t>
      </w:r>
    </w:p>
    <w:p>
      <w:pPr>
        <w:pStyle w:val="ListBullet"/>
      </w:pPr>
      <w:r>
        <w:t>MSCI 및 FTSE Russell 신흥시장 편입(2019)이 기관 발전을 촉진.</w:t>
      </w:r>
    </w:p>
    <w:p>
      <w:pPr>
        <w:pStyle w:val="ListBullet"/>
      </w:pPr>
      <w:r>
        <w:t>남아프리카공화국:</w:t>
      </w:r>
    </w:p>
    <w:p>
      <w:pPr>
        <w:pStyle w:val="ListBullet"/>
      </w:pPr>
      <w:r>
        <w:t>FSCA (Financial Sector Conduct Authority, 금융부문행위청): JSE의 주요 시장 행위 규제 기관.</w:t>
      </w:r>
    </w:p>
    <w:p>
      <w:pPr>
        <w:pStyle w:val="ListBullet"/>
      </w:pPr>
      <w:r>
        <w:t>쌍봉 모델(Twin Peaks model): FSCA(행위 감독) + SARB 건전성 감독청(안정성 감독).</w:t>
      </w:r>
    </w:p>
    <w:p>
      <w:pPr>
        <w:pStyle w:val="Heading3"/>
      </w:pPr>
      <w:r>
        <w:t>5.5 국경 간 및 글로벌 동향 (Cross-Border and Global Trends)</w:t>
      </w:r>
    </w:p>
    <w:p>
      <w:pPr>
        <w:pStyle w:val="ListBullet"/>
      </w:pPr>
      <w:r>
        <w:t>T+1 결제 채택: 미국 및 캐나다 (2024년 5월), 인도 (2023년 1월). EU는 2027년 10월까지 T+1 목표. 영국은 T+1 일정 협의 중.</w:t>
      </w:r>
    </w:p>
    <w:p>
      <w:pPr>
        <w:pStyle w:val="ListBullet"/>
      </w:pPr>
      <w:r>
        <w:t>Stock Connect 프로그램: 상하이-홍콩 (2014), 선전-홍콩 (2016), 채권 연결(Bond Connect, 2017), ETF 연결(ETF Connect, 2022), 스왑 연결(Swap Connect, 2023). GIFT Connect (SGX-NSE IX, 2023)는 인도 파생상품 연결.</w:t>
      </w:r>
    </w:p>
    <w:p>
      <w:pPr>
        <w:pStyle w:val="ListBullet"/>
      </w:pPr>
      <w:r>
        <w:t>통합 테이프 의무화: EU는 MiFIR Refit 하에 주식을 위한 단일 CT 공급자 추진. 미국은 기존 SIP 인프라(CTS/CQS, UTP)를 운영.</w:t>
      </w:r>
    </w:p>
    <w:p>
      <w:pPr>
        <w:pStyle w:val="ListBullet"/>
      </w:pPr>
      <w:r>
        <w:t>ESG 공시 조화: GCC 거래소 위원회(Tadawul 의장)는 29개 통합 ESG 지표를 도입(2023). TWSE는 전체 상장기업에 지속가능성 보고서를 의무화(2025). LSEG는 지속가능성 평가(Sustainability Ratings)를 출시(2026).</w:t>
      </w:r>
    </w:p>
    <w:p>
      <w:r>
        <w:t>────────────────────────────────────────────────────────────</w:t>
      </w:r>
    </w:p>
    <w:p>
      <w:pPr>
        <w:pStyle w:val="Heading2"/>
      </w:pPr>
      <w:r>
        <w:t>6. 주요 동향 (Key Trends)</w:t>
      </w:r>
    </w:p>
    <w:p>
      <w:pPr>
        <w:pStyle w:val="Heading3"/>
      </w:pPr>
      <w:r>
        <w:t>6.1 T+1 / T+0 결제 전환 (T+1 / T+0 Settlement Transition)</w:t>
      </w:r>
    </w:p>
    <w:p>
      <w:pPr>
        <w:pStyle w:val="ListBullet"/>
      </w:pPr>
      <w:r>
        <w:t>미국 및 캐나다는 2024년 5월 27-28일 T+1을 시행하였다. SEC는 장기적 목표로 T+0을 검토 중이다.</w:t>
      </w:r>
    </w:p>
    <w:p>
      <w:pPr>
        <w:pStyle w:val="ListBullet"/>
      </w:pPr>
      <w:r>
        <w:t>인도는 2023년 1월 T+1을 완료하였으며, 선별 종목에 대한 선택적 T+0 결제를 시범 운영 중이다.</w:t>
      </w:r>
    </w:p>
    <w:p>
      <w:pPr>
        <w:pStyle w:val="ListBullet"/>
      </w:pPr>
      <w:r>
        <w:t>EU는 T+1 채택 목표를 2027년 10월로 설정하였다.</w:t>
      </w:r>
    </w:p>
    <w:p>
      <w:pPr>
        <w:pStyle w:val="ListBullet"/>
      </w:pPr>
      <w:r>
        <w:t>영국은 T+1 일정을 협의 중이며, EU를 따를 가능성이 높다.</w:t>
      </w:r>
    </w:p>
    <w:p>
      <w:pPr>
        <w:pStyle w:val="ListBullet"/>
      </w:pPr>
      <w:r>
        <w:t>영향: 거래 상대방 리스크 및 증거금 요건을 감소시키나, 당일 거래 확인, 배분 및 자금 조달에 대한 운영상의 요구가 증가한다.</w:t>
      </w:r>
    </w:p>
    <w:p>
      <w:pPr>
        <w:pStyle w:val="Heading3"/>
      </w:pPr>
      <w:r>
        <w:t>6.2 클라우드 도입 (Cloud Adoption)</w:t>
      </w:r>
    </w:p>
    <w:p>
      <w:pPr>
        <w:pStyle w:val="ListBullet"/>
      </w:pPr>
      <w:r>
        <w:t>JPX는 arrowhead 거래 시스템의 잠재적 클라우드 전환을 위해 2025년 AWS Outposts 및 Fujitsu와 개념 검증을 진행하였다.</w:t>
      </w:r>
    </w:p>
    <w:p>
      <w:pPr>
        <w:pStyle w:val="ListBullet"/>
      </w:pPr>
      <w:r>
        <w:t>ASX는 DLT 기반 CHESS 대체 포기 이후 거래 후 인프라에 대한 클라우드를 탐색 중이다.</w:t>
      </w:r>
    </w:p>
    <w:p>
      <w:pPr>
        <w:pStyle w:val="ListBullet"/>
      </w:pPr>
      <w:r>
        <w:t>Nasdaq은 고객 거래소에 클라우드 기반 시장 기술을 전세계적으로 제공한다.</w:t>
      </w:r>
    </w:p>
    <w:p>
      <w:pPr>
        <w:pStyle w:val="ListBullet"/>
      </w:pPr>
      <w:r>
        <w:t>LSEG는 데이터 및 분석 플랫폼 강화를 위해 Microsoft Azure와 파트너십을 맺고 있다.</w:t>
      </w:r>
    </w:p>
    <w:p>
      <w:pPr>
        <w:pStyle w:val="ListBullet"/>
      </w:pPr>
      <w:r>
        <w:t>과제: 핵심 체결 엔진의 클라우드 도입에 대한 장벽으로 운영 탄력성, 데이터 주권, 지연 관련 규제 우려가 남아 있다.</w:t>
      </w:r>
    </w:p>
    <w:p>
      <w:pPr>
        <w:pStyle w:val="Heading3"/>
      </w:pPr>
      <w:r>
        <w:t>6.3 디지털 자산 / 토큰화 (Digital Assets / Tokenization)</w:t>
      </w:r>
    </w:p>
    <w:p>
      <w:pPr>
        <w:pStyle w:val="ListBullet"/>
      </w:pPr>
      <w:r>
        <w:t>SIX Digital Exchange (SDX, SIX 디지털 거래소): FINMA 라이선스를 획득하여 2021년부터 운영 중; 세계 최초의 완전 규제 디지털 자산 거래소 겸 CSD.</w:t>
      </w:r>
    </w:p>
    <w:p>
      <w:pPr>
        <w:pStyle w:val="ListBullet"/>
      </w:pPr>
      <w:r>
        <w:t>Deutsche Borse D7: 2024년 출시된 디지털 거래 후 플랫폼; 디지털 자산 거래를 위한 Crypto Finance AG 인수.</w:t>
      </w:r>
    </w:p>
    <w:p>
      <w:pPr>
        <w:pStyle w:val="ListBullet"/>
      </w:pPr>
      <w:r>
        <w:t>NASDAQ: SEC가 특정 종목의 토큰화 주식 결제를 승인(2026년 3월).</w:t>
      </w:r>
    </w:p>
    <w:p>
      <w:pPr>
        <w:pStyle w:val="ListBullet"/>
      </w:pPr>
      <w:r>
        <w:t>LSE/LSEG: 온체인 결제 이니셔티브(Digital Markets Infrastructure) 발표(2026).</w:t>
      </w:r>
    </w:p>
    <w:p>
      <w:pPr>
        <w:pStyle w:val="ListBullet"/>
      </w:pPr>
      <w:r>
        <w:t>ASX: CHESS 대체를 위한 DLT/블록체인 포기(2022, ~AUD 2억 5,000만 상각); TCS와 함께 기존 기술로 방향 전환.</w:t>
      </w:r>
    </w:p>
    <w:p>
      <w:pPr>
        <w:pStyle w:val="Heading3"/>
      </w:pPr>
      <w:r>
        <w:t>6.4 ESG 통합 (ESG Integration)</w:t>
      </w:r>
    </w:p>
    <w:p>
      <w:pPr>
        <w:pStyle w:val="ListBullet"/>
      </w:pPr>
      <w:r>
        <w:t>TWSE: 1,029개 전체 상장기업이 2025년 8월 마감일까지 지속가능성 보고서를 제출; 2026년 ESG 평가 시스템 출시.</w:t>
      </w:r>
    </w:p>
    <w:p>
      <w:pPr>
        <w:pStyle w:val="ListBullet"/>
      </w:pPr>
      <w:r>
        <w:t>GCC 거래소 (Tadawul 의장): 2023년 29개 통합 ESG 지표 도입.</w:t>
      </w:r>
    </w:p>
    <w:p>
      <w:pPr>
        <w:pStyle w:val="ListBullet"/>
      </w:pPr>
      <w:r>
        <w:t>LSEG: 2026년 지속가능성 평가 및 데이터 출시.</w:t>
      </w:r>
    </w:p>
    <w:p>
      <w:pPr>
        <w:pStyle w:val="ListBullet"/>
      </w:pPr>
      <w:r>
        <w:t>Bursa Malaysia: 상품 파생상품 인도에 MSPO 인증 의무화(2021), 지속가능성 인증을 요구하는 세계 최초의 거래소.</w:t>
      </w:r>
    </w:p>
    <w:p>
      <w:pPr>
        <w:pStyle w:val="ListBullet"/>
      </w:pPr>
      <w:r>
        <w:t>JPX/TSE: 2023년 이후 PBR(주가순자산비율) 이니셔티브를 통해 기업에 자본 효율성 및 주가 개선 계획 공시 요청.</w:t>
      </w:r>
    </w:p>
    <w:p>
      <w:pPr>
        <w:pStyle w:val="ListBullet"/>
      </w:pPr>
      <w:r>
        <w:t>동향: ESG 보고가 주요 시장 전반에서 자발적에서 의무적으로 전환 중이며, 기후 관련 재무 공시(TCFD/ISSB 기준)에 대한 집중도가 높아지고 있다.</w:t>
      </w:r>
    </w:p>
    <w:p>
      <w:pPr>
        <w:pStyle w:val="Heading3"/>
      </w:pPr>
      <w:r>
        <w:t>6.5 개인투자자 거래 성장 (Retail Trading Growth)</w:t>
      </w:r>
    </w:p>
    <w:p>
      <w:pPr>
        <w:pStyle w:val="ListBullet"/>
      </w:pPr>
      <w:r>
        <w:t>중국 (SSE/SZSE): 개인투자자가 거래량의 ~60-80%를 차지하여 세계 최고 수준.</w:t>
      </w:r>
    </w:p>
    <w:p>
      <w:pPr>
        <w:pStyle w:val="ListBullet"/>
      </w:pPr>
      <w:r>
        <w:t>인도 (NSE/BSE): 증권 계좌(Demat account) 개설 급증; 현물 및 파생상품 시장 모두에서 개인투자자 참여가 빠르게 성장 중.</w:t>
      </w:r>
    </w:p>
    <w:p>
      <w:pPr>
        <w:pStyle w:val="ListBullet"/>
      </w:pPr>
      <w:r>
        <w:t>미국: 2020년 이후 개인투자자 급증(수수료 없는 거래, 소수점 주식, 소셜 미디어 주도). NYSE는 소매 가격 개선(RPI, Retail Price Improvement) 주문을 도입.</w:t>
      </w:r>
    </w:p>
    <w:p>
      <w:pPr>
        <w:pStyle w:val="ListBullet"/>
      </w:pPr>
      <w:r>
        <w:t>사우디아라비아: QFI 제한 폐지(2026년 2월); 기존 개인투자자 주도 시장이 외국인 자금 유입에 개방.</w:t>
      </w:r>
    </w:p>
    <w:p>
      <w:pPr>
        <w:pStyle w:val="ListBullet"/>
      </w:pPr>
      <w:r>
        <w:t>한국: 높은 개인투자자 참여율(~거래량의 60-70%); KOSPI가 2,500에서 6,000으로 급등(2025년 10월~2026년 2월); Nextrade (NXT)가 2025년 3월 최초의 대체 거래소로 출범; 한국거래소(KRX)는 경쟁에 대응하여 메이커-테이커 수수료 도입(2025년 12월).</w:t>
      </w:r>
    </w:p>
    <w:p>
      <w:pPr>
        <w:pStyle w:val="ListBullet"/>
      </w:pPr>
      <w:r>
        <w:t>대만: 높은 개인투자자 참여율(~거래량의 60-70%)과 활발한 옵션/파생상품 개인투자자 거래.</w:t>
      </w:r>
    </w:p>
    <w:p>
      <w:pPr>
        <w:pStyle w:val="Heading3"/>
      </w:pPr>
      <w:r>
        <w:t>6.6 감시 및 거래에서의 AI/ML (AI/ML in Surveillance and Trading)</w:t>
      </w:r>
    </w:p>
    <w:p>
      <w:pPr>
        <w:pStyle w:val="ListBullet"/>
      </w:pPr>
      <w:r>
        <w:t>LSEG: 재무 데이터를 ChatGPT에 통합(2025); AI 기반 분석을 위한 Microsoft 파트너십.</w:t>
      </w:r>
    </w:p>
    <w:p>
      <w:pPr>
        <w:pStyle w:val="ListBullet"/>
      </w:pPr>
      <w:r>
        <w:t>Nasdaq: 전세계 130개 이상의 시장 운영 고객사를 대상으로 AI 기반 시장 감시.</w:t>
      </w:r>
    </w:p>
    <w:p>
      <w:pPr>
        <w:pStyle w:val="ListBullet"/>
      </w:pPr>
      <w:r>
        <w:t>거래소 일반: 주문 흐름의 이상 징후 탐지, 내부자 거래 패턴 인식, 시장 조작 감시에 ML 배포 중.</w:t>
      </w:r>
    </w:p>
    <w:p>
      <w:pPr>
        <w:pStyle w:val="ListBullet"/>
      </w:pPr>
      <w:r>
        <w:t>NSE India: 초당 ~1억 건 처리 용량의 나노초 수준 거래 시스템 업그레이드 계획(2026년 4월).</w:t>
      </w:r>
    </w:p>
    <w:p>
      <w:pPr>
        <w:pStyle w:val="ListBullet"/>
      </w:pPr>
      <w:r>
        <w:t>규제적 함의: 규제 기관(SEC, ESMA, MAS)은 거래에서의 AI 거버넌스, 알고리즘 책임, 모델 리스크 관리에 대한 집중도를 높이고 있다.</w:t>
      </w:r>
    </w:p>
    <w:p>
      <w:pPr>
        <w:pStyle w:val="Heading3"/>
      </w:pPr>
      <w:r>
        <w:t>6.7 거래 시간 연장 (Extended Trading Hours)</w:t>
      </w:r>
    </w:p>
    <w:p>
      <w:pPr>
        <w:pStyle w:val="ListBullet"/>
      </w:pPr>
      <w:r>
        <w:t>NYSE Arca: SEC가 22시간 거래(월-목 오전 1시 30분 - 오후 11시 30분 ET) 승인, 2026년 말 예정.</w:t>
      </w:r>
    </w:p>
    <w:p>
      <w:pPr>
        <w:pStyle w:val="ListBullet"/>
      </w:pPr>
      <w:r>
        <w:t>NASDAQ: 23시간 세션 계획(SEC 승인 대기, 2026년 하반기).</w:t>
      </w:r>
    </w:p>
    <w:p>
      <w:pPr>
        <w:pStyle w:val="ListBullet"/>
      </w:pPr>
      <w:r>
        <w:t>JPX/TSE: 거래 시간을 30분 연장(15시 30분까지)하고 2024년 11월 마감 경매 세션 도입.</w:t>
      </w:r>
    </w:p>
    <w:p>
      <w:pPr>
        <w:pStyle w:val="ListBullet"/>
      </w:pPr>
      <w:r>
        <w:t>HKEX: 점심 휴장을 1.5시간에서 1시간으로 단축(2011); 추가 단축 또는 폐지에 관한 주기적 논의.</w:t>
      </w:r>
    </w:p>
    <w:p>
      <w:pPr>
        <w:pStyle w:val="ListBullet"/>
      </w:pPr>
      <w:r>
        <w:t>동향: 세계화, 비본국 시장 시간 중의 리스크 관리에 대한 기관 수요, 24시간 운영되는 가상자산 시장과의 경쟁에 의해 주도됨.</w:t>
      </w:r>
    </w:p>
    <w:p>
      <w:r>
        <w:t>────────────────────────────────────────────────────────────</w:t>
      </w:r>
    </w:p>
    <w:p>
      <w:pPr>
        <w:pStyle w:val="Heading2"/>
      </w:pPr>
      <w:r>
        <w:t>7. 연구 로드맵 (Research Roadmap)</w:t>
      </w:r>
    </w:p>
    <w:p>
      <w:pPr>
        <w:pStyle w:val="Heading3"/>
      </w:pPr>
      <w:r>
        <w:t>Tier 1 — 심층 분석 (Deep Dive)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거래소</w:t>
            </w:r>
          </w:p>
        </w:tc>
        <w:tc>
          <w:tcPr>
            <w:tcW w:type="dxa" w:w="2880"/>
          </w:tcPr>
          <w:p>
            <w:pPr/>
            <w:r>
              <w:rPr>
                <w:b/>
                <w:sz w:val="18"/>
              </w:rPr>
              <w:t>파일</w:t>
            </w:r>
          </w:p>
        </w:tc>
        <w:tc>
          <w:tcPr>
            <w:tcW w:type="dxa" w:w="2880"/>
          </w:tcPr>
          <w:p>
            <w:pPr/>
            <w:r>
              <w:rPr>
                <w:b/>
                <w:sz w:val="18"/>
              </w:rPr>
              <w:t>상태</w:t>
            </w:r>
          </w:p>
        </w:tc>
      </w:tr>
      <w:tr>
        <w:tc>
          <w:tcPr>
            <w:tcW w:type="dxa" w:w="2880"/>
          </w:tcPr>
          <w:p>
            <w:pPr/>
            <w:r>
              <w:rPr>
                <w:sz w:val="18"/>
              </w:rPr>
              <w:t>NYSE</w:t>
            </w:r>
          </w:p>
        </w:tc>
        <w:tc>
          <w:tcPr>
            <w:tcW w:type="dxa" w:w="2880"/>
          </w:tcPr>
          <w:p>
            <w:pPr/>
            <w:r>
              <w:rPr>
                <w:sz w:val="18"/>
              </w:rPr>
              <w:t>[nyse.md](exchanges/nyse.md)</w:t>
            </w:r>
          </w:p>
        </w:tc>
        <w:tc>
          <w:tcPr>
            <w:tcW w:type="dxa" w:w="2880"/>
          </w:tcPr>
          <w:p>
            <w:pPr/>
            <w:r>
              <w:rPr>
                <w:sz w:val="18"/>
              </w:rPr>
              <w:t>완료</w:t>
            </w:r>
          </w:p>
        </w:tc>
      </w:tr>
      <w:tr>
        <w:tc>
          <w:tcPr>
            <w:tcW w:type="dxa" w:w="2880"/>
          </w:tcPr>
          <w:p>
            <w:pPr/>
            <w:r>
              <w:rPr>
                <w:sz w:val="18"/>
              </w:rPr>
              <w:t>NASDAQ</w:t>
            </w:r>
          </w:p>
        </w:tc>
        <w:tc>
          <w:tcPr>
            <w:tcW w:type="dxa" w:w="2880"/>
          </w:tcPr>
          <w:p>
            <w:pPr/>
            <w:r>
              <w:rPr>
                <w:sz w:val="18"/>
              </w:rPr>
              <w:t>[nasdaq.md](exchanges/nasdaq.md)</w:t>
            </w:r>
          </w:p>
        </w:tc>
        <w:tc>
          <w:tcPr>
            <w:tcW w:type="dxa" w:w="2880"/>
          </w:tcPr>
          <w:p>
            <w:pPr/>
            <w:r>
              <w:rPr>
                <w:sz w:val="18"/>
              </w:rPr>
              <w:t>완료</w:t>
            </w:r>
          </w:p>
        </w:tc>
      </w:tr>
      <w:tr>
        <w:tc>
          <w:tcPr>
            <w:tcW w:type="dxa" w:w="2880"/>
          </w:tcPr>
          <w:p>
            <w:pPr/>
            <w:r>
              <w:rPr>
                <w:sz w:val="18"/>
              </w:rPr>
              <w:t>LSE</w:t>
            </w:r>
          </w:p>
        </w:tc>
        <w:tc>
          <w:tcPr>
            <w:tcW w:type="dxa" w:w="2880"/>
          </w:tcPr>
          <w:p>
            <w:pPr/>
            <w:r>
              <w:rPr>
                <w:sz w:val="18"/>
              </w:rPr>
              <w:t>[lse.md](exchanges/lse.md)</w:t>
            </w:r>
          </w:p>
        </w:tc>
        <w:tc>
          <w:tcPr>
            <w:tcW w:type="dxa" w:w="2880"/>
          </w:tcPr>
          <w:p>
            <w:pPr/>
            <w:r>
              <w:rPr>
                <w:sz w:val="18"/>
              </w:rPr>
              <w:t>완료</w:t>
            </w:r>
          </w:p>
        </w:tc>
      </w:tr>
      <w:tr>
        <w:tc>
          <w:tcPr>
            <w:tcW w:type="dxa" w:w="2880"/>
          </w:tcPr>
          <w:p>
            <w:pPr/>
            <w:r>
              <w:rPr>
                <w:sz w:val="18"/>
              </w:rPr>
              <w:t>JPX (TSE)</w:t>
            </w:r>
          </w:p>
        </w:tc>
        <w:tc>
          <w:tcPr>
            <w:tcW w:type="dxa" w:w="2880"/>
          </w:tcPr>
          <w:p>
            <w:pPr/>
            <w:r>
              <w:rPr>
                <w:sz w:val="18"/>
              </w:rPr>
              <w:t>[jpx.md](exchanges/jpx.md)</w:t>
            </w:r>
          </w:p>
        </w:tc>
        <w:tc>
          <w:tcPr>
            <w:tcW w:type="dxa" w:w="2880"/>
          </w:tcPr>
          <w:p>
            <w:pPr/>
            <w:r>
              <w:rPr>
                <w:sz w:val="18"/>
              </w:rPr>
              <w:t>완료</w:t>
            </w:r>
          </w:p>
        </w:tc>
      </w:tr>
      <w:tr>
        <w:tc>
          <w:tcPr>
            <w:tcW w:type="dxa" w:w="2880"/>
          </w:tcPr>
          <w:p>
            <w:pPr/>
            <w:r>
              <w:rPr>
                <w:sz w:val="18"/>
              </w:rPr>
              <w:t>HKEX</w:t>
            </w:r>
          </w:p>
        </w:tc>
        <w:tc>
          <w:tcPr>
            <w:tcW w:type="dxa" w:w="2880"/>
          </w:tcPr>
          <w:p>
            <w:pPr/>
            <w:r>
              <w:rPr>
                <w:sz w:val="18"/>
              </w:rPr>
              <w:t>[hkex.md](exchanges/hkex.md)</w:t>
            </w:r>
          </w:p>
        </w:tc>
        <w:tc>
          <w:tcPr>
            <w:tcW w:type="dxa" w:w="2880"/>
          </w:tcPr>
          <w:p>
            <w:pPr/>
            <w:r>
              <w:rPr>
                <w:sz w:val="18"/>
              </w:rPr>
              <w:t>완료</w:t>
            </w:r>
          </w:p>
        </w:tc>
      </w:tr>
      <w:tr>
        <w:tc>
          <w:tcPr>
            <w:tcW w:type="dxa" w:w="2880"/>
          </w:tcPr>
          <w:p>
            <w:pPr/>
            <w:r>
              <w:rPr>
                <w:sz w:val="18"/>
              </w:rPr>
              <w:t>SGX</w:t>
            </w:r>
          </w:p>
        </w:tc>
        <w:tc>
          <w:tcPr>
            <w:tcW w:type="dxa" w:w="2880"/>
          </w:tcPr>
          <w:p>
            <w:pPr/>
            <w:r>
              <w:rPr>
                <w:sz w:val="18"/>
              </w:rPr>
              <w:t>[sgx.md](exchanges/sgx.md)</w:t>
            </w:r>
          </w:p>
        </w:tc>
        <w:tc>
          <w:tcPr>
            <w:tcW w:type="dxa" w:w="2880"/>
          </w:tcPr>
          <w:p>
            <w:pPr/>
            <w:r>
              <w:rPr>
                <w:sz w:val="18"/>
              </w:rPr>
              <w:t>완료</w:t>
            </w:r>
          </w:p>
        </w:tc>
      </w:tr>
      <w:tr>
        <w:tc>
          <w:tcPr>
            <w:tcW w:type="dxa" w:w="2880"/>
          </w:tcPr>
          <w:p>
            <w:pPr/>
            <w:r>
              <w:rPr>
                <w:sz w:val="18"/>
              </w:rPr>
              <w:t>**한국거래소 (KRX)**</w:t>
            </w:r>
          </w:p>
        </w:tc>
        <w:tc>
          <w:tcPr>
            <w:tcW w:type="dxa" w:w="2880"/>
          </w:tcPr>
          <w:p>
            <w:pPr/>
            <w:r>
              <w:rPr>
                <w:sz w:val="18"/>
              </w:rPr>
              <w:t>[krx.md](exchanges/krx.md)</w:t>
            </w:r>
          </w:p>
        </w:tc>
        <w:tc>
          <w:tcPr>
            <w:tcW w:type="dxa" w:w="2880"/>
          </w:tcPr>
          <w:p>
            <w:pPr/>
            <w:r>
              <w:rPr>
                <w:sz w:val="18"/>
              </w:rPr>
              <w:t>**완료**</w:t>
            </w:r>
          </w:p>
        </w:tc>
      </w:tr>
    </w:tbl>
    <w:p/>
    <w:p>
      <w:pPr>
        <w:pStyle w:val="Heading3"/>
      </w:pPr>
      <w:r>
        <w:t>Tier 2 — 표준 분석 (Standard)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거래소</w:t>
            </w:r>
          </w:p>
        </w:tc>
        <w:tc>
          <w:tcPr>
            <w:tcW w:type="dxa" w:w="2880"/>
          </w:tcPr>
          <w:p>
            <w:pPr/>
            <w:r>
              <w:rPr>
                <w:b/>
                <w:sz w:val="18"/>
              </w:rPr>
              <w:t>파일</w:t>
            </w:r>
          </w:p>
        </w:tc>
        <w:tc>
          <w:tcPr>
            <w:tcW w:type="dxa" w:w="2880"/>
          </w:tcPr>
          <w:p>
            <w:pPr/>
            <w:r>
              <w:rPr>
                <w:b/>
                <w:sz w:val="18"/>
              </w:rPr>
              <w:t>상태</w:t>
            </w:r>
          </w:p>
        </w:tc>
      </w:tr>
      <w:tr>
        <w:tc>
          <w:tcPr>
            <w:tcW w:type="dxa" w:w="2880"/>
          </w:tcPr>
          <w:p>
            <w:pPr/>
            <w:r>
              <w:rPr>
                <w:sz w:val="18"/>
              </w:rPr>
              <w:t>Euronext</w:t>
            </w:r>
          </w:p>
        </w:tc>
        <w:tc>
          <w:tcPr>
            <w:tcW w:type="dxa" w:w="2880"/>
          </w:tcPr>
          <w:p>
            <w:pPr/>
            <w:r>
              <w:rPr>
                <w:sz w:val="18"/>
              </w:rPr>
              <w:t>[euronext.md](exchanges/euronext.md)</w:t>
            </w:r>
          </w:p>
        </w:tc>
        <w:tc>
          <w:tcPr>
            <w:tcW w:type="dxa" w:w="2880"/>
          </w:tcPr>
          <w:p>
            <w:pPr/>
            <w:r>
              <w:rPr>
                <w:sz w:val="18"/>
              </w:rPr>
              <w:t>완료</w:t>
            </w:r>
          </w:p>
        </w:tc>
      </w:tr>
      <w:tr>
        <w:tc>
          <w:tcPr>
            <w:tcW w:type="dxa" w:w="2880"/>
          </w:tcPr>
          <w:p>
            <w:pPr/>
            <w:r>
              <w:rPr>
                <w:sz w:val="18"/>
              </w:rPr>
              <w:t>Deutsche Borse</w:t>
            </w:r>
          </w:p>
        </w:tc>
        <w:tc>
          <w:tcPr>
            <w:tcW w:type="dxa" w:w="2880"/>
          </w:tcPr>
          <w:p>
            <w:pPr/>
            <w:r>
              <w:rPr>
                <w:sz w:val="18"/>
              </w:rPr>
              <w:t>[deutsche_borse.md](exchanges/deutsche_borse.md)</w:t>
            </w:r>
          </w:p>
        </w:tc>
        <w:tc>
          <w:tcPr>
            <w:tcW w:type="dxa" w:w="2880"/>
          </w:tcPr>
          <w:p>
            <w:pPr/>
            <w:r>
              <w:rPr>
                <w:sz w:val="18"/>
              </w:rPr>
              <w:t>완료</w:t>
            </w:r>
          </w:p>
        </w:tc>
      </w:tr>
      <w:tr>
        <w:tc>
          <w:tcPr>
            <w:tcW w:type="dxa" w:w="2880"/>
          </w:tcPr>
          <w:p>
            <w:pPr/>
            <w:r>
              <w:rPr>
                <w:sz w:val="18"/>
              </w:rPr>
              <w:t>ASX</w:t>
            </w:r>
          </w:p>
        </w:tc>
        <w:tc>
          <w:tcPr>
            <w:tcW w:type="dxa" w:w="2880"/>
          </w:tcPr>
          <w:p>
            <w:pPr/>
            <w:r>
              <w:rPr>
                <w:sz w:val="18"/>
              </w:rPr>
              <w:t>[asx.md](exchanges/asx.md)</w:t>
            </w:r>
          </w:p>
        </w:tc>
        <w:tc>
          <w:tcPr>
            <w:tcW w:type="dxa" w:w="2880"/>
          </w:tcPr>
          <w:p>
            <w:pPr/>
            <w:r>
              <w:rPr>
                <w:sz w:val="18"/>
              </w:rPr>
              <w:t>완료</w:t>
            </w:r>
          </w:p>
        </w:tc>
      </w:tr>
      <w:tr>
        <w:tc>
          <w:tcPr>
            <w:tcW w:type="dxa" w:w="2880"/>
          </w:tcPr>
          <w:p>
            <w:pPr/>
            <w:r>
              <w:rPr>
                <w:sz w:val="18"/>
              </w:rPr>
              <w:t>TMX</w:t>
            </w:r>
          </w:p>
        </w:tc>
        <w:tc>
          <w:tcPr>
            <w:tcW w:type="dxa" w:w="2880"/>
          </w:tcPr>
          <w:p>
            <w:pPr/>
            <w:r>
              <w:rPr>
                <w:sz w:val="18"/>
              </w:rPr>
              <w:t>[tmx.md](exchanges/tmx.md)</w:t>
            </w:r>
          </w:p>
        </w:tc>
        <w:tc>
          <w:tcPr>
            <w:tcW w:type="dxa" w:w="2880"/>
          </w:tcPr>
          <w:p>
            <w:pPr/>
            <w:r>
              <w:rPr>
                <w:sz w:val="18"/>
              </w:rPr>
              <w:t>완료</w:t>
            </w:r>
          </w:p>
        </w:tc>
      </w:tr>
      <w:tr>
        <w:tc>
          <w:tcPr>
            <w:tcW w:type="dxa" w:w="2880"/>
          </w:tcPr>
          <w:p>
            <w:pPr/>
            <w:r>
              <w:rPr>
                <w:sz w:val="18"/>
              </w:rPr>
              <w:t>SIX</w:t>
            </w:r>
          </w:p>
        </w:tc>
        <w:tc>
          <w:tcPr>
            <w:tcW w:type="dxa" w:w="2880"/>
          </w:tcPr>
          <w:p>
            <w:pPr/>
            <w:r>
              <w:rPr>
                <w:sz w:val="18"/>
              </w:rPr>
              <w:t>[six.md](exchanges/six.md)</w:t>
            </w:r>
          </w:p>
        </w:tc>
        <w:tc>
          <w:tcPr>
            <w:tcW w:type="dxa" w:w="2880"/>
          </w:tcPr>
          <w:p>
            <w:pPr/>
            <w:r>
              <w:rPr>
                <w:sz w:val="18"/>
              </w:rPr>
              <w:t>완료</w:t>
            </w:r>
          </w:p>
        </w:tc>
      </w:tr>
    </w:tbl>
    <w:p/>
    <w:p>
      <w:pPr>
        <w:pStyle w:val="Heading3"/>
      </w:pPr>
      <w:r>
        <w:t>Tier 3 — 개요 분석 (Overview)</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거래소</w:t>
            </w:r>
          </w:p>
        </w:tc>
        <w:tc>
          <w:tcPr>
            <w:tcW w:type="dxa" w:w="2880"/>
          </w:tcPr>
          <w:p>
            <w:pPr/>
            <w:r>
              <w:rPr>
                <w:b/>
                <w:sz w:val="18"/>
              </w:rPr>
              <w:t>파일</w:t>
            </w:r>
          </w:p>
        </w:tc>
        <w:tc>
          <w:tcPr>
            <w:tcW w:type="dxa" w:w="2880"/>
          </w:tcPr>
          <w:p>
            <w:pPr/>
            <w:r>
              <w:rPr>
                <w:b/>
                <w:sz w:val="18"/>
              </w:rPr>
              <w:t>상태</w:t>
            </w:r>
          </w:p>
        </w:tc>
      </w:tr>
      <w:tr>
        <w:tc>
          <w:tcPr>
            <w:tcW w:type="dxa" w:w="2880"/>
          </w:tcPr>
          <w:p>
            <w:pPr/>
            <w:r>
              <w:rPr>
                <w:sz w:val="18"/>
              </w:rPr>
              <w:t>SSE</w:t>
            </w:r>
          </w:p>
        </w:tc>
        <w:tc>
          <w:tcPr>
            <w:tcW w:type="dxa" w:w="2880"/>
          </w:tcPr>
          <w:p>
            <w:pPr/>
            <w:r>
              <w:rPr>
                <w:sz w:val="18"/>
              </w:rPr>
              <w:t>[sse.md](exchanges/sse.md)</w:t>
            </w:r>
          </w:p>
        </w:tc>
        <w:tc>
          <w:tcPr>
            <w:tcW w:type="dxa" w:w="2880"/>
          </w:tcPr>
          <w:p>
            <w:pPr/>
            <w:r>
              <w:rPr>
                <w:sz w:val="18"/>
              </w:rPr>
              <w:t>완료</w:t>
            </w:r>
          </w:p>
        </w:tc>
      </w:tr>
      <w:tr>
        <w:tc>
          <w:tcPr>
            <w:tcW w:type="dxa" w:w="2880"/>
          </w:tcPr>
          <w:p>
            <w:pPr/>
            <w:r>
              <w:rPr>
                <w:sz w:val="18"/>
              </w:rPr>
              <w:t>SZSE</w:t>
            </w:r>
          </w:p>
        </w:tc>
        <w:tc>
          <w:tcPr>
            <w:tcW w:type="dxa" w:w="2880"/>
          </w:tcPr>
          <w:p>
            <w:pPr/>
            <w:r>
              <w:rPr>
                <w:sz w:val="18"/>
              </w:rPr>
              <w:t>[szse.md](exchanges/szse.md)</w:t>
            </w:r>
          </w:p>
        </w:tc>
        <w:tc>
          <w:tcPr>
            <w:tcW w:type="dxa" w:w="2880"/>
          </w:tcPr>
          <w:p>
            <w:pPr/>
            <w:r>
              <w:rPr>
                <w:sz w:val="18"/>
              </w:rPr>
              <w:t>완료</w:t>
            </w:r>
          </w:p>
        </w:tc>
      </w:tr>
      <w:tr>
        <w:tc>
          <w:tcPr>
            <w:tcW w:type="dxa" w:w="2880"/>
          </w:tcPr>
          <w:p>
            <w:pPr/>
            <w:r>
              <w:rPr>
                <w:sz w:val="18"/>
              </w:rPr>
              <w:t>BSE</w:t>
            </w:r>
          </w:p>
        </w:tc>
        <w:tc>
          <w:tcPr>
            <w:tcW w:type="dxa" w:w="2880"/>
          </w:tcPr>
          <w:p>
            <w:pPr/>
            <w:r>
              <w:rPr>
                <w:sz w:val="18"/>
              </w:rPr>
              <w:t>[bse.md](exchanges/bse.md)</w:t>
            </w:r>
          </w:p>
        </w:tc>
        <w:tc>
          <w:tcPr>
            <w:tcW w:type="dxa" w:w="2880"/>
          </w:tcPr>
          <w:p>
            <w:pPr/>
            <w:r>
              <w:rPr>
                <w:sz w:val="18"/>
              </w:rPr>
              <w:t>완료</w:t>
            </w:r>
          </w:p>
        </w:tc>
      </w:tr>
      <w:tr>
        <w:tc>
          <w:tcPr>
            <w:tcW w:type="dxa" w:w="2880"/>
          </w:tcPr>
          <w:p>
            <w:pPr/>
            <w:r>
              <w:rPr>
                <w:sz w:val="18"/>
              </w:rPr>
              <w:t>NSE India</w:t>
            </w:r>
          </w:p>
        </w:tc>
        <w:tc>
          <w:tcPr>
            <w:tcW w:type="dxa" w:w="2880"/>
          </w:tcPr>
          <w:p>
            <w:pPr/>
            <w:r>
              <w:rPr>
                <w:sz w:val="18"/>
              </w:rPr>
              <w:t>[nse_india.md](exchanges/nse_india.md)</w:t>
            </w:r>
          </w:p>
        </w:tc>
        <w:tc>
          <w:tcPr>
            <w:tcW w:type="dxa" w:w="2880"/>
          </w:tcPr>
          <w:p>
            <w:pPr/>
            <w:r>
              <w:rPr>
                <w:sz w:val="18"/>
              </w:rPr>
              <w:t>완료</w:t>
            </w:r>
          </w:p>
        </w:tc>
      </w:tr>
      <w:tr>
        <w:tc>
          <w:tcPr>
            <w:tcW w:type="dxa" w:w="2880"/>
          </w:tcPr>
          <w:p>
            <w:pPr/>
            <w:r>
              <w:rPr>
                <w:sz w:val="18"/>
              </w:rPr>
              <w:t>TWSE</w:t>
            </w:r>
          </w:p>
        </w:tc>
        <w:tc>
          <w:tcPr>
            <w:tcW w:type="dxa" w:w="2880"/>
          </w:tcPr>
          <w:p>
            <w:pPr/>
            <w:r>
              <w:rPr>
                <w:sz w:val="18"/>
              </w:rPr>
              <w:t>[twse.md](exchanges/twse.md)</w:t>
            </w:r>
          </w:p>
        </w:tc>
        <w:tc>
          <w:tcPr>
            <w:tcW w:type="dxa" w:w="2880"/>
          </w:tcPr>
          <w:p>
            <w:pPr/>
            <w:r>
              <w:rPr>
                <w:sz w:val="18"/>
              </w:rPr>
              <w:t>완료</w:t>
            </w:r>
          </w:p>
        </w:tc>
      </w:tr>
      <w:tr>
        <w:tc>
          <w:tcPr>
            <w:tcW w:type="dxa" w:w="2880"/>
          </w:tcPr>
          <w:p>
            <w:pPr/>
            <w:r>
              <w:rPr>
                <w:sz w:val="18"/>
              </w:rPr>
              <w:t>Borsa Italiana</w:t>
            </w:r>
          </w:p>
        </w:tc>
        <w:tc>
          <w:tcPr>
            <w:tcW w:type="dxa" w:w="2880"/>
          </w:tcPr>
          <w:p>
            <w:pPr/>
            <w:r>
              <w:rPr>
                <w:sz w:val="18"/>
              </w:rPr>
              <w:t>[borsa_italiana.md](exchanges/borsa_italiana.md)</w:t>
            </w:r>
          </w:p>
        </w:tc>
        <w:tc>
          <w:tcPr>
            <w:tcW w:type="dxa" w:w="2880"/>
          </w:tcPr>
          <w:p>
            <w:pPr/>
            <w:r>
              <w:rPr>
                <w:sz w:val="18"/>
              </w:rPr>
              <w:t>완료</w:t>
            </w:r>
          </w:p>
        </w:tc>
      </w:tr>
      <w:tr>
        <w:tc>
          <w:tcPr>
            <w:tcW w:type="dxa" w:w="2880"/>
          </w:tcPr>
          <w:p>
            <w:pPr/>
            <w:r>
              <w:rPr>
                <w:sz w:val="18"/>
              </w:rPr>
              <w:t>BME</w:t>
            </w:r>
          </w:p>
        </w:tc>
        <w:tc>
          <w:tcPr>
            <w:tcW w:type="dxa" w:w="2880"/>
          </w:tcPr>
          <w:p>
            <w:pPr/>
            <w:r>
              <w:rPr>
                <w:sz w:val="18"/>
              </w:rPr>
              <w:t>[bme.md](exchanges/bme.md)</w:t>
            </w:r>
          </w:p>
        </w:tc>
        <w:tc>
          <w:tcPr>
            <w:tcW w:type="dxa" w:w="2880"/>
          </w:tcPr>
          <w:p>
            <w:pPr/>
            <w:r>
              <w:rPr>
                <w:sz w:val="18"/>
              </w:rPr>
              <w:t>완료</w:t>
            </w:r>
          </w:p>
        </w:tc>
      </w:tr>
      <w:tr>
        <w:tc>
          <w:tcPr>
            <w:tcW w:type="dxa" w:w="2880"/>
          </w:tcPr>
          <w:p>
            <w:pPr/>
            <w:r>
              <w:rPr>
                <w:sz w:val="18"/>
              </w:rPr>
              <w:t>Nasdaq Nordic</w:t>
            </w:r>
          </w:p>
        </w:tc>
        <w:tc>
          <w:tcPr>
            <w:tcW w:type="dxa" w:w="2880"/>
          </w:tcPr>
          <w:p>
            <w:pPr/>
            <w:r>
              <w:rPr>
                <w:sz w:val="18"/>
              </w:rPr>
              <w:t>[nasdaq_nordic.md](exchanges/nasdaq_nordic.md)</w:t>
            </w:r>
          </w:p>
        </w:tc>
        <w:tc>
          <w:tcPr>
            <w:tcW w:type="dxa" w:w="2880"/>
          </w:tcPr>
          <w:p>
            <w:pPr/>
            <w:r>
              <w:rPr>
                <w:sz w:val="18"/>
              </w:rPr>
              <w:t>완료</w:t>
            </w:r>
          </w:p>
        </w:tc>
      </w:tr>
      <w:tr>
        <w:tc>
          <w:tcPr>
            <w:tcW w:type="dxa" w:w="2880"/>
          </w:tcPr>
          <w:p>
            <w:pPr/>
            <w:r>
              <w:rPr>
                <w:sz w:val="18"/>
              </w:rPr>
              <w:t>Tadawul</w:t>
            </w:r>
          </w:p>
        </w:tc>
        <w:tc>
          <w:tcPr>
            <w:tcW w:type="dxa" w:w="2880"/>
          </w:tcPr>
          <w:p>
            <w:pPr/>
            <w:r>
              <w:rPr>
                <w:sz w:val="18"/>
              </w:rPr>
              <w:t>[tadawul.md](exchanges/tadawul.md)</w:t>
            </w:r>
          </w:p>
        </w:tc>
        <w:tc>
          <w:tcPr>
            <w:tcW w:type="dxa" w:w="2880"/>
          </w:tcPr>
          <w:p>
            <w:pPr/>
            <w:r>
              <w:rPr>
                <w:sz w:val="18"/>
              </w:rPr>
              <w:t>완료</w:t>
            </w:r>
          </w:p>
        </w:tc>
      </w:tr>
      <w:tr>
        <w:tc>
          <w:tcPr>
            <w:tcW w:type="dxa" w:w="2880"/>
          </w:tcPr>
          <w:p>
            <w:pPr/>
            <w:r>
              <w:rPr>
                <w:sz w:val="18"/>
              </w:rPr>
              <w:t>JSE</w:t>
            </w:r>
          </w:p>
        </w:tc>
        <w:tc>
          <w:tcPr>
            <w:tcW w:type="dxa" w:w="2880"/>
          </w:tcPr>
          <w:p>
            <w:pPr/>
            <w:r>
              <w:rPr>
                <w:sz w:val="18"/>
              </w:rPr>
              <w:t>[jse.md](exchanges/jse.md)</w:t>
            </w:r>
          </w:p>
        </w:tc>
        <w:tc>
          <w:tcPr>
            <w:tcW w:type="dxa" w:w="2880"/>
          </w:tcPr>
          <w:p>
            <w:pPr/>
            <w:r>
              <w:rPr>
                <w:sz w:val="18"/>
              </w:rPr>
              <w:t>완료</w:t>
            </w:r>
          </w:p>
        </w:tc>
      </w:tr>
      <w:tr>
        <w:tc>
          <w:tcPr>
            <w:tcW w:type="dxa" w:w="2880"/>
          </w:tcPr>
          <w:p>
            <w:pPr/>
            <w:r>
              <w:rPr>
                <w:sz w:val="18"/>
              </w:rPr>
              <w:t>Bursa Malaysia</w:t>
            </w:r>
          </w:p>
        </w:tc>
        <w:tc>
          <w:tcPr>
            <w:tcW w:type="dxa" w:w="2880"/>
          </w:tcPr>
          <w:p>
            <w:pPr/>
            <w:r>
              <w:rPr>
                <w:sz w:val="18"/>
              </w:rPr>
              <w:t>[bursa_malaysia.md](exchanges/bursa_malaysia.md)</w:t>
            </w:r>
          </w:p>
        </w:tc>
        <w:tc>
          <w:tcPr>
            <w:tcW w:type="dxa" w:w="2880"/>
          </w:tcPr>
          <w:p>
            <w:pPr/>
            <w:r>
              <w:rPr>
                <w:sz w:val="18"/>
              </w:rPr>
              <w:t>완료</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