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NASDAQ Stock Market (NASDAQ)</w:t>
      </w:r>
    </w:p>
    <w:p>
      <w:r>
        <w:rPr>
          <w:i/>
          <w:sz w:val="18"/>
        </w:rPr>
        <w:t>**최종 수정일:** 2026-04-03</w:t>
      </w:r>
    </w:p>
    <w:p>
      <w:r>
        <w:rPr>
          <w:i/>
          <w:sz w:val="18"/>
        </w:rPr>
        <w:t>**조사 등급:** Tier 1</w:t>
      </w:r>
    </w:p>
    <w:p>
      <w:r>
        <w:rPr>
          <w:i/>
          <w:sz w:val="18"/>
        </w:rPr>
        <w:t>**영역:** 주식시장</w:t>
      </w:r>
    </w:p>
    <w:p>
      <w:r>
        <w:t>────────────────────────────────────────────────────────────</w:t>
      </w:r>
    </w:p>
    <w:p>
      <w:pPr>
        <w:pStyle w:val="Heading2"/>
      </w:pPr>
      <w:r>
        <w:t>1. 개요 및 프로필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상세내용</w:t>
            </w:r>
          </w:p>
        </w:tc>
      </w:tr>
      <w:tr>
        <w:tc>
          <w:tcPr>
            <w:tcW w:type="dxa" w:w="4320"/>
          </w:tcPr>
          <w:p>
            <w:pPr/>
            <w:r>
              <w:rPr>
                <w:sz w:val="18"/>
              </w:rPr>
              <w:t>공식 명칭</w:t>
            </w:r>
          </w:p>
        </w:tc>
        <w:tc>
          <w:tcPr>
            <w:tcW w:type="dxa" w:w="4320"/>
          </w:tcPr>
          <w:p>
            <w:pPr/>
            <w:r>
              <w:rPr>
                <w:sz w:val="18"/>
              </w:rPr>
              <w:t>The Nasdaq Stock Market LLC</w:t>
            </w:r>
          </w:p>
        </w:tc>
      </w:tr>
      <w:tr>
        <w:tc>
          <w:tcPr>
            <w:tcW w:type="dxa" w:w="4320"/>
          </w:tcPr>
          <w:p>
            <w:pPr/>
            <w:r>
              <w:rPr>
                <w:sz w:val="18"/>
              </w:rPr>
              <w:t>약칭</w:t>
            </w:r>
          </w:p>
        </w:tc>
        <w:tc>
          <w:tcPr>
            <w:tcW w:type="dxa" w:w="4320"/>
          </w:tcPr>
          <w:p>
            <w:pPr/>
            <w:r>
              <w:rPr>
                <w:sz w:val="18"/>
              </w:rPr>
              <w:t>NASDAQ (나스닥, National Association of Securities Dealers Automated Quotations)</w:t>
            </w:r>
          </w:p>
        </w:tc>
      </w:tr>
      <w:tr>
        <w:tc>
          <w:tcPr>
            <w:tcW w:type="dxa" w:w="4320"/>
          </w:tcPr>
          <w:p>
            <w:pPr/>
            <w:r>
              <w:rPr>
                <w:sz w:val="18"/>
              </w:rPr>
              <w:t>웹사이트</w:t>
            </w:r>
          </w:p>
        </w:tc>
        <w:tc>
          <w:tcPr>
            <w:tcW w:type="dxa" w:w="4320"/>
          </w:tcPr>
          <w:p>
            <w:pPr/>
            <w:r>
              <w:rPr>
                <w:sz w:val="18"/>
              </w:rPr>
              <w:t>https://www.nasdaq.com</w:t>
            </w:r>
          </w:p>
        </w:tc>
      </w:tr>
      <w:tr>
        <w:tc>
          <w:tcPr>
            <w:tcW w:type="dxa" w:w="4320"/>
          </w:tcPr>
          <w:p>
            <w:pPr/>
            <w:r>
              <w:rPr>
                <w:sz w:val="18"/>
              </w:rPr>
              <w:t>설립연도</w:t>
            </w:r>
          </w:p>
        </w:tc>
        <w:tc>
          <w:tcPr>
            <w:tcW w:type="dxa" w:w="4320"/>
          </w:tcPr>
          <w:p>
            <w:pPr/>
            <w:r>
              <w:rPr>
                <w:sz w:val="18"/>
              </w:rPr>
              <w:t>1971년 (1971년 2월 8일 최초 거래)</w:t>
            </w:r>
          </w:p>
        </w:tc>
      </w:tr>
      <w:tr>
        <w:tc>
          <w:tcPr>
            <w:tcW w:type="dxa" w:w="4320"/>
          </w:tcPr>
          <w:p>
            <w:pPr/>
            <w:r>
              <w:rPr>
                <w:sz w:val="18"/>
              </w:rPr>
              <w:t>소재지</w:t>
            </w:r>
          </w:p>
        </w:tc>
        <w:tc>
          <w:tcPr>
            <w:tcW w:type="dxa" w:w="4320"/>
          </w:tcPr>
          <w:p>
            <w:pPr/>
            <w:r>
              <w:rPr>
                <w:sz w:val="18"/>
              </w:rPr>
              <w:t>미국 / 뉴욕시, NY (본사); Carteret, NJ (주 전산센터)</w:t>
            </w:r>
          </w:p>
        </w:tc>
      </w:tr>
      <w:tr>
        <w:tc>
          <w:tcPr>
            <w:tcW w:type="dxa" w:w="4320"/>
          </w:tcPr>
          <w:p>
            <w:pPr/>
            <w:r>
              <w:rPr>
                <w:sz w:val="18"/>
              </w:rPr>
              <w:t>소유구조</w:t>
            </w:r>
          </w:p>
        </w:tc>
        <w:tc>
          <w:tcPr>
            <w:tcW w:type="dxa" w:w="4320"/>
          </w:tcPr>
          <w:p>
            <w:pPr/>
            <w:r>
              <w:rPr>
                <w:sz w:val="18"/>
              </w:rPr>
              <w:t>상장기업 (NDAQ, Nasdaq 상장)</w:t>
            </w:r>
          </w:p>
        </w:tc>
      </w:tr>
      <w:tr>
        <w:tc>
          <w:tcPr>
            <w:tcW w:type="dxa" w:w="4320"/>
          </w:tcPr>
          <w:p>
            <w:pPr/>
            <w:r>
              <w:rPr>
                <w:sz w:val="18"/>
              </w:rPr>
              <w:t>모회사/그룹</w:t>
            </w:r>
          </w:p>
        </w:tc>
        <w:tc>
          <w:tcPr>
            <w:tcW w:type="dxa" w:w="4320"/>
          </w:tcPr>
          <w:p>
            <w:pPr/>
            <w:r>
              <w:rPr>
                <w:sz w:val="18"/>
              </w:rPr>
              <w:t>Nasdaq, Inc. (2026년 초 기준 시가총액 ~485억 달러)</w:t>
            </w:r>
          </w:p>
        </w:tc>
      </w:tr>
      <w:tr>
        <w:tc>
          <w:tcPr>
            <w:tcW w:type="dxa" w:w="4320"/>
          </w:tcPr>
          <w:p>
            <w:pPr/>
            <w:r>
              <w:rPr>
                <w:sz w:val="18"/>
              </w:rPr>
              <w:t>감독기관</w:t>
            </w:r>
          </w:p>
        </w:tc>
        <w:tc>
          <w:tcPr>
            <w:tcW w:type="dxa" w:w="4320"/>
          </w:tcPr>
          <w:p>
            <w:pPr/>
            <w:r>
              <w:rPr>
                <w:sz w:val="18"/>
              </w:rPr>
              <w:t>미국 증권거래위원회(SEC); 자율규제기관(SRO)으로서 FINRA 감독</w:t>
            </w:r>
          </w:p>
        </w:tc>
      </w:tr>
      <w:tr>
        <w:tc>
          <w:tcPr>
            <w:tcW w:type="dxa" w:w="4320"/>
          </w:tcPr>
          <w:p>
            <w:pPr/>
            <w:r>
              <w:rPr>
                <w:sz w:val="18"/>
              </w:rPr>
              <w:t>시가총액 (상장기업)</w:t>
            </w:r>
          </w:p>
        </w:tc>
        <w:tc>
          <w:tcPr>
            <w:tcW w:type="dxa" w:w="4320"/>
          </w:tcPr>
          <w:p>
            <w:pPr/>
            <w:r>
              <w:rPr>
                <w:sz w:val="18"/>
              </w:rPr>
              <w:t>~42.2조 달러 (2025년 11월) [추정치]</w:t>
            </w:r>
          </w:p>
        </w:tc>
      </w:tr>
      <w:tr>
        <w:tc>
          <w:tcPr>
            <w:tcW w:type="dxa" w:w="4320"/>
          </w:tcPr>
          <w:p>
            <w:pPr/>
            <w:r>
              <w:rPr>
                <w:sz w:val="18"/>
              </w:rPr>
              <w:t>총 상장종목 수</w:t>
            </w:r>
          </w:p>
        </w:tc>
        <w:tc>
          <w:tcPr>
            <w:tcW w:type="dxa" w:w="4320"/>
          </w:tcPr>
          <w:p>
            <w:pPr/>
            <w:r>
              <w:rPr>
                <w:sz w:val="18"/>
              </w:rPr>
              <w:t>4,075개 기업 (2024년 12월 31일 기준): Global Select Market 1,383개, Global Market 1,366개, Capital Market 1,326개</w:t>
            </w:r>
          </w:p>
        </w:tc>
      </w:tr>
      <w:tr>
        <w:tc>
          <w:tcPr>
            <w:tcW w:type="dxa" w:w="4320"/>
          </w:tcPr>
          <w:p>
            <w:pPr/>
            <w:r>
              <w:rPr>
                <w:sz w:val="18"/>
              </w:rPr>
              <w:t>일평균 거래량</w:t>
            </w:r>
          </w:p>
        </w:tc>
        <w:tc>
          <w:tcPr>
            <w:tcW w:type="dxa" w:w="4320"/>
          </w:tcPr>
          <w:p>
            <w:pPr/>
            <w:r>
              <w:rPr>
                <w:sz w:val="18"/>
              </w:rPr>
              <w:t>~90억 주 [추정치, 2025년]</w:t>
            </w:r>
          </w:p>
        </w:tc>
      </w:tr>
      <w:tr>
        <w:tc>
          <w:tcPr>
            <w:tcW w:type="dxa" w:w="4320"/>
          </w:tcPr>
          <w:p>
            <w:pPr/>
            <w:r>
              <w:rPr>
                <w:sz w:val="18"/>
              </w:rPr>
              <w:t>일평균 거래대금</w:t>
            </w:r>
          </w:p>
        </w:tc>
        <w:tc>
          <w:tcPr>
            <w:tcW w:type="dxa" w:w="4320"/>
          </w:tcPr>
          <w:p>
            <w:pPr/>
            <w:r>
              <w:rPr>
                <w:sz w:val="18"/>
              </w:rPr>
              <w:t>~3,000-4,000억 달러 [추정치]</w:t>
            </w:r>
          </w:p>
        </w:tc>
      </w:tr>
    </w:tbl>
    <w:p/>
    <w:p>
      <w:pPr>
        <w:pStyle w:val="Heading3"/>
      </w:pPr>
      <w:r>
        <w:t>주요 연혁 (Key Historical Milestones)</w:t>
      </w:r>
    </w:p>
    <w:p>
      <w:pPr>
        <w:pStyle w:val="ListBullet"/>
      </w:pPr>
      <w:r>
        <w:t>1971년: 2월 8일 세계 최초의 전자 주식시장으로 NASDAQ 출범, 2,500개 이상 OTC 증권에 대한 자동 호가 제공. 거래는 여전히 전화로 체결.</w:t>
      </w:r>
    </w:p>
    <w:p>
      <w:pPr>
        <w:pStyle w:val="ListBullet"/>
      </w:pPr>
      <w:r>
        <w:t>1980년: Apple Computer IPO가 NASDAQ에 상장.</w:t>
      </w:r>
    </w:p>
    <w:p>
      <w:pPr>
        <w:pStyle w:val="ListBullet"/>
      </w:pPr>
      <w:r>
        <w:t>1984년: 전화 기반 거래를 대체하는 전자 체결 도입.</w:t>
      </w:r>
    </w:p>
    <w:p>
      <w:pPr>
        <w:pStyle w:val="ListBullet"/>
      </w:pPr>
      <w:r>
        <w:t>1985년: NASDAQ-100 지수 출시, 최대 100개 비금융 기업 추적.</w:t>
      </w:r>
    </w:p>
    <w:p>
      <w:pPr>
        <w:pStyle w:val="ListBullet"/>
      </w:pPr>
      <w:r>
        <w:t>1986년: Microsoft IPO가 NASDAQ에 상장.</w:t>
      </w:r>
    </w:p>
    <w:p>
      <w:pPr>
        <w:pStyle w:val="ListBullet"/>
      </w:pPr>
      <w:r>
        <w:t>1991년: NASDAQ이 미국 증권거래량의 약 46% 차지.</w:t>
      </w:r>
    </w:p>
    <w:p>
      <w:pPr>
        <w:pStyle w:val="ListBullet"/>
      </w:pPr>
      <w:r>
        <w:t>1992년: NASDAQ과 London Stock Exchange가 최초의 대륙간 연계 체결.</w:t>
      </w:r>
    </w:p>
    <w:p>
      <w:pPr>
        <w:pStyle w:val="ListBullet"/>
      </w:pPr>
      <w:r>
        <w:t>1998년: NASDAQ이 American Stock Exchange(AMEX)와 합병.</w:t>
      </w:r>
    </w:p>
    <w:p>
      <w:pPr>
        <w:pStyle w:val="ListBullet"/>
      </w:pPr>
      <w:r>
        <w:t>2000년: 닷컴 버블 중 NASDAQ Composite가 3월 10일 5,048 고점 도달.</w:t>
      </w:r>
    </w:p>
    <w:p>
      <w:pPr>
        <w:pStyle w:val="ListBullet"/>
      </w:pPr>
      <w:r>
        <w:t>2002-2003년: SuperMontage 출시, 공개 지정가주문 호가창과 시장조성자 (마켓메이커) 호가 통합.</w:t>
      </w:r>
    </w:p>
    <w:p>
      <w:pPr>
        <w:pStyle w:val="ListBullet"/>
      </w:pPr>
      <w:r>
        <w:t>2005년: NASDAQ이 업계 소유 조직에서 상장기업으로 전환; Instinet을 19억 달러에 인수하여 Inet ECN 보유.</w:t>
      </w:r>
    </w:p>
    <w:p>
      <w:pPr>
        <w:pStyle w:val="ListBullet"/>
      </w:pPr>
      <w:r>
        <w:t>2006년: 전국 증권거래소로 운영 시작(SEC 등록).</w:t>
      </w:r>
    </w:p>
    <w:p>
      <w:pPr>
        <w:pStyle w:val="ListBullet"/>
      </w:pPr>
      <w:r>
        <w:t>2007년: OMX Group 인수, NASDAQ OMX Group 형성.</w:t>
      </w:r>
    </w:p>
    <w:p>
      <w:pPr>
        <w:pStyle w:val="ListBullet"/>
      </w:pPr>
      <w:r>
        <w:t>2013년: Thomson Reuters의 IR, PR, 멀티미디어 사업 인수.</w:t>
      </w:r>
    </w:p>
    <w:p>
      <w:pPr>
        <w:pStyle w:val="ListBullet"/>
      </w:pPr>
      <w:r>
        <w:t>2016년: Nasdaq, Inc.로 사명 변경.</w:t>
      </w:r>
    </w:p>
    <w:p>
      <w:pPr>
        <w:pStyle w:val="ListBullet"/>
      </w:pPr>
      <w:r>
        <w:t>2023년: Adenza(리스크관리 및 규제기술) 105억 달러에 인수.</w:t>
      </w:r>
    </w:p>
    <w:p>
      <w:pPr>
        <w:pStyle w:val="ListBullet"/>
      </w:pPr>
      <w:r>
        <w:t>2024년: 4세대 마켓플레이스 기술 플랫폼 Nasdaq Eqlipse 출시.</w:t>
      </w:r>
    </w:p>
    <w:p>
      <w:pPr>
        <w:pStyle w:val="ListBullet"/>
      </w:pPr>
      <w:r>
        <w:t>2025년: 주 5일 24시간 거래 계획 발표 (SEC 승인 대기, 2026년 하반기 출시 목표).</w:t>
      </w:r>
    </w:p>
    <w:p>
      <w:pPr>
        <w:pStyle w:val="ListBullet"/>
      </w:pPr>
      <w:r>
        <w:t>2026년 (3월): SEC가 특정 주식의 토큰화 형태 거래 및 결제를 허용하는 Nasdaq 제안 승인.</w:t>
      </w:r>
    </w:p>
    <w:p>
      <w:r>
        <w:t>────────────────────────────────────────────────────────────</w:t>
      </w:r>
    </w:p>
    <w:p>
      <w:pPr>
        <w:pStyle w:val="Heading2"/>
      </w:pPr>
      <w:r>
        <w:t>2. 시장구조 (Market Structure)</w:t>
      </w:r>
    </w:p>
    <w:p>
      <w:pPr>
        <w:pStyle w:val="Heading3"/>
      </w:pPr>
      <w:r>
        <w:t>2.1 시장 세그먼트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세그먼트</w:t>
            </w:r>
          </w:p>
        </w:tc>
        <w:tc>
          <w:tcPr>
            <w:tcW w:type="dxa" w:w="2880"/>
          </w:tcPr>
          <w:p>
            <w:pPr/>
            <w:r>
              <w:rPr>
                <w:b/>
                <w:sz w:val="18"/>
              </w:rPr>
              <w:t>설명</w:t>
            </w:r>
          </w:p>
        </w:tc>
        <w:tc>
          <w:tcPr>
            <w:tcW w:type="dxa" w:w="2880"/>
          </w:tcPr>
          <w:p>
            <w:pPr/>
            <w:r>
              <w:rPr>
                <w:b/>
                <w:sz w:val="18"/>
              </w:rPr>
              <w:t>상장요건 (요약)</w:t>
            </w:r>
          </w:p>
        </w:tc>
      </w:tr>
      <w:tr>
        <w:tc>
          <w:tcPr>
            <w:tcW w:type="dxa" w:w="2880"/>
          </w:tcPr>
          <w:p>
            <w:pPr/>
            <w:r>
              <w:rPr>
                <w:sz w:val="18"/>
              </w:rPr>
              <w:t>Nasdaq Global Select Market</w:t>
            </w:r>
          </w:p>
        </w:tc>
        <w:tc>
          <w:tcPr>
            <w:tcW w:type="dxa" w:w="2880"/>
          </w:tcPr>
          <w:p>
            <w:pPr/>
            <w:r>
              <w:rPr>
                <w:sz w:val="18"/>
              </w:rPr>
              <w:t>최상위 시장; 최고 상장기준의 대형주 기업</w:t>
            </w:r>
          </w:p>
        </w:tc>
        <w:tc>
          <w:tcPr>
            <w:tcW w:type="dxa" w:w="2880"/>
          </w:tcPr>
          <w:p>
            <w:pPr/>
            <w:r>
              <w:rPr>
                <w:sz w:val="18"/>
              </w:rPr>
              <w:t>시가총액: 직전 12개월 평균 &gt;8.5억 달러; 매출: 직전 회계연도 &gt;9,000만 달러; 또는 수익/자본화 기준 충족. 입회비: $150,000-$295,000 + 심사비 $25,000</w:t>
            </w:r>
          </w:p>
        </w:tc>
      </w:tr>
      <w:tr>
        <w:tc>
          <w:tcPr>
            <w:tcW w:type="dxa" w:w="2880"/>
          </w:tcPr>
          <w:p>
            <w:pPr/>
            <w:r>
              <w:rPr>
                <w:sz w:val="18"/>
              </w:rPr>
              <w:t>Nasdaq Global Market</w:t>
            </w:r>
          </w:p>
        </w:tc>
        <w:tc>
          <w:tcPr>
            <w:tcW w:type="dxa" w:w="2880"/>
          </w:tcPr>
          <w:p>
            <w:pPr/>
            <w:r>
              <w:rPr>
                <w:sz w:val="18"/>
              </w:rPr>
              <w:t>중견기업을 위한 중간 시장</w:t>
            </w:r>
          </w:p>
        </w:tc>
        <w:tc>
          <w:tcPr>
            <w:tcW w:type="dxa" w:w="2880"/>
          </w:tcPr>
          <w:p>
            <w:pPr/>
            <w:r>
              <w:rPr>
                <w:sz w:val="18"/>
              </w:rPr>
              <w:t>입회비: $325,000; Global Select와 Capital Market 사이의 재무, 유동성, 기업지배구조 기준 충족 필수</w:t>
            </w:r>
          </w:p>
        </w:tc>
      </w:tr>
      <w:tr>
        <w:tc>
          <w:tcPr>
            <w:tcW w:type="dxa" w:w="2880"/>
          </w:tcPr>
          <w:p>
            <w:pPr/>
            <w:r>
              <w:rPr>
                <w:sz w:val="18"/>
              </w:rPr>
              <w:t>Nasdaq Capital Market</w:t>
            </w:r>
          </w:p>
        </w:tc>
        <w:tc>
          <w:tcPr>
            <w:tcW w:type="dxa" w:w="2880"/>
          </w:tcPr>
          <w:p>
            <w:pPr/>
            <w:r>
              <w:rPr>
                <w:sz w:val="18"/>
              </w:rPr>
              <w:t>소형주 발행사를 위한 입문 시장</w:t>
            </w:r>
          </w:p>
        </w:tc>
        <w:tc>
          <w:tcPr>
            <w:tcW w:type="dxa" w:w="2880"/>
          </w:tcPr>
          <w:p>
            <w:pPr/>
            <w:r>
              <w:rPr>
                <w:sz w:val="18"/>
              </w:rPr>
              <w:t>상장증권 시장가치: 최소 1,500만 달러; 최소 300명 라운드 랏 주주; 입회비: $50,000-$75,000 (발행주식 수 기준) + 심사비 $5,000</w:t>
            </w:r>
          </w:p>
        </w:tc>
      </w:tr>
    </w:tbl>
    <w:p/>
    <w:p>
      <w:pPr>
        <w:pStyle w:val="Heading3"/>
      </w:pPr>
      <w:r>
        <w:t>2.2 매매시간 (Trading Sessions)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세션</w:t>
            </w:r>
          </w:p>
        </w:tc>
        <w:tc>
          <w:tcPr>
            <w:tcW w:type="dxa" w:w="2160"/>
          </w:tcPr>
          <w:p>
            <w:pPr/>
            <w:r>
              <w:rPr>
                <w:b/>
                <w:sz w:val="18"/>
              </w:rPr>
              <w:t>현지시간 (ET)</w:t>
            </w:r>
          </w:p>
        </w:tc>
        <w:tc>
          <w:tcPr>
            <w:tcW w:type="dxa" w:w="2160"/>
          </w:tcPr>
          <w:p>
            <w:pPr/>
            <w:r>
              <w:rPr>
                <w:b/>
                <w:sz w:val="18"/>
              </w:rPr>
              <w:t>UTC (EST/EDT)</w:t>
            </w:r>
          </w:p>
        </w:tc>
        <w:tc>
          <w:tcPr>
            <w:tcW w:type="dxa" w:w="2160"/>
          </w:tcPr>
          <w:p>
            <w:pPr/>
            <w:r>
              <w:rPr>
                <w:b/>
                <w:sz w:val="18"/>
              </w:rPr>
              <w:t>설명</w:t>
            </w:r>
          </w:p>
        </w:tc>
      </w:tr>
      <w:tr>
        <w:tc>
          <w:tcPr>
            <w:tcW w:type="dxa" w:w="2160"/>
          </w:tcPr>
          <w:p>
            <w:pPr/>
            <w:r>
              <w:rPr>
                <w:sz w:val="18"/>
              </w:rPr>
              <w:t>시간외 조기거래</w:t>
            </w:r>
          </w:p>
        </w:tc>
        <w:tc>
          <w:tcPr>
            <w:tcW w:type="dxa" w:w="2160"/>
          </w:tcPr>
          <w:p>
            <w:pPr/>
            <w:r>
              <w:rPr>
                <w:sz w:val="18"/>
              </w:rPr>
              <w:t>4:00 AM - 9:30 AM ET</w:t>
            </w:r>
          </w:p>
        </w:tc>
        <w:tc>
          <w:tcPr>
            <w:tcW w:type="dxa" w:w="2160"/>
          </w:tcPr>
          <w:p>
            <w:pPr/>
            <w:r>
              <w:rPr>
                <w:sz w:val="18"/>
              </w:rPr>
              <w:t>09:00 - 14:30 UTC (EST)</w:t>
            </w:r>
          </w:p>
        </w:tc>
        <w:tc>
          <w:tcPr>
            <w:tcW w:type="dxa" w:w="2160"/>
          </w:tcPr>
          <w:p>
            <w:pPr/>
            <w:r>
              <w:rPr>
                <w:sz w:val="18"/>
              </w:rPr>
              <w:t>연장시간 세션; 제한된 주문유형; 낮은 유동성</w:t>
            </w:r>
          </w:p>
        </w:tc>
      </w:tr>
      <w:tr>
        <w:tc>
          <w:tcPr>
            <w:tcW w:type="dxa" w:w="2160"/>
          </w:tcPr>
          <w:p>
            <w:pPr/>
            <w:r>
              <w:rPr>
                <w:sz w:val="18"/>
              </w:rPr>
              <w:t>Opening Cross</w:t>
            </w:r>
          </w:p>
        </w:tc>
        <w:tc>
          <w:tcPr>
            <w:tcW w:type="dxa" w:w="2160"/>
          </w:tcPr>
          <w:p>
            <w:pPr/>
            <w:r>
              <w:rPr>
                <w:sz w:val="18"/>
              </w:rPr>
              <w:t>9:30 AM ET</w:t>
            </w:r>
          </w:p>
        </w:tc>
        <w:tc>
          <w:tcPr>
            <w:tcW w:type="dxa" w:w="2160"/>
          </w:tcPr>
          <w:p>
            <w:pPr/>
            <w:r>
              <w:rPr>
                <w:sz w:val="18"/>
              </w:rPr>
              <w:t>14:30 UTC (EST)</w:t>
            </w:r>
          </w:p>
        </w:tc>
        <w:tc>
          <w:tcPr>
            <w:tcW w:type="dxa" w:w="2160"/>
          </w:tcPr>
          <w:p>
            <w:pPr/>
            <w:r>
              <w:rPr>
                <w:sz w:val="18"/>
              </w:rPr>
              <w:t>시가단일가매매 (개장 경매); 단일가 크로스; 일일 거래량의 ~4%</w:t>
            </w:r>
          </w:p>
        </w:tc>
      </w:tr>
      <w:tr>
        <w:tc>
          <w:tcPr>
            <w:tcW w:type="dxa" w:w="2160"/>
          </w:tcPr>
          <w:p>
            <w:pPr/>
            <w:r>
              <w:rPr>
                <w:sz w:val="18"/>
              </w:rPr>
              <w:t>정규/접속매매 (연속매매)</w:t>
            </w:r>
          </w:p>
        </w:tc>
        <w:tc>
          <w:tcPr>
            <w:tcW w:type="dxa" w:w="2160"/>
          </w:tcPr>
          <w:p>
            <w:pPr/>
            <w:r>
              <w:rPr>
                <w:sz w:val="18"/>
              </w:rPr>
              <w:t>9:30 AM - 4:00 PM ET</w:t>
            </w:r>
          </w:p>
        </w:tc>
        <w:tc>
          <w:tcPr>
            <w:tcW w:type="dxa" w:w="2160"/>
          </w:tcPr>
          <w:p>
            <w:pPr/>
            <w:r>
              <w:rPr>
                <w:sz w:val="18"/>
              </w:rPr>
              <w:t>14:30 - 21:00 UTC (EST)</w:t>
            </w:r>
          </w:p>
        </w:tc>
        <w:tc>
          <w:tcPr>
            <w:tcW w:type="dxa" w:w="2160"/>
          </w:tcPr>
          <w:p>
            <w:pPr/>
            <w:r>
              <w:rPr>
                <w:sz w:val="18"/>
              </w:rPr>
              <w:t>핵심 매매시간; 모든 주문유형 이용 가능</w:t>
            </w:r>
          </w:p>
        </w:tc>
      </w:tr>
      <w:tr>
        <w:tc>
          <w:tcPr>
            <w:tcW w:type="dxa" w:w="2160"/>
          </w:tcPr>
          <w:p>
            <w:pPr/>
            <w:r>
              <w:rPr>
                <w:sz w:val="18"/>
              </w:rPr>
              <w:t>Closing Cross</w:t>
            </w:r>
          </w:p>
        </w:tc>
        <w:tc>
          <w:tcPr>
            <w:tcW w:type="dxa" w:w="2160"/>
          </w:tcPr>
          <w:p>
            <w:pPr/>
            <w:r>
              <w:rPr>
                <w:sz w:val="18"/>
              </w:rPr>
              <w:t>~3:50 PM - 4:00 PM ET</w:t>
            </w:r>
          </w:p>
        </w:tc>
        <w:tc>
          <w:tcPr>
            <w:tcW w:type="dxa" w:w="2160"/>
          </w:tcPr>
          <w:p>
            <w:pPr/>
            <w:r>
              <w:rPr>
                <w:sz w:val="18"/>
              </w:rPr>
              <w:t>~20:50 - 21:00 UTC (EST)</w:t>
            </w:r>
          </w:p>
        </w:tc>
        <w:tc>
          <w:tcPr>
            <w:tcW w:type="dxa" w:w="2160"/>
          </w:tcPr>
          <w:p>
            <w:pPr/>
            <w:r>
              <w:rPr>
                <w:sz w:val="18"/>
              </w:rPr>
              <w:t>종가단일가매매 (장마감 경매); 단일가 크로스; 일일 거래량의 ~16%</w:t>
            </w:r>
          </w:p>
        </w:tc>
      </w:tr>
      <w:tr>
        <w:tc>
          <w:tcPr>
            <w:tcW w:type="dxa" w:w="2160"/>
          </w:tcPr>
          <w:p>
            <w:pPr/>
            <w:r>
              <w:rPr>
                <w:sz w:val="18"/>
              </w:rPr>
              <w:t>시간외 거래</w:t>
            </w:r>
          </w:p>
        </w:tc>
        <w:tc>
          <w:tcPr>
            <w:tcW w:type="dxa" w:w="2160"/>
          </w:tcPr>
          <w:p>
            <w:pPr/>
            <w:r>
              <w:rPr>
                <w:sz w:val="18"/>
              </w:rPr>
              <w:t>4:00 PM - 8:00 PM ET</w:t>
            </w:r>
          </w:p>
        </w:tc>
        <w:tc>
          <w:tcPr>
            <w:tcW w:type="dxa" w:w="2160"/>
          </w:tcPr>
          <w:p>
            <w:pPr/>
            <w:r>
              <w:rPr>
                <w:sz w:val="18"/>
              </w:rPr>
              <w:t>21:00 - 01:00 UTC (EST)</w:t>
            </w:r>
          </w:p>
        </w:tc>
        <w:tc>
          <w:tcPr>
            <w:tcW w:type="dxa" w:w="2160"/>
          </w:tcPr>
          <w:p>
            <w:pPr/>
            <w:r>
              <w:rPr>
                <w:sz w:val="18"/>
              </w:rPr>
              <w:t>연장시간 세션; 제한된 주문유형; 낮은 유동성</w:t>
            </w:r>
          </w:p>
        </w:tc>
      </w:tr>
    </w:tbl>
    <w:p/>
    <w:p>
      <w:r>
        <w:t>계획 변경사항 (2026년 하반기, SEC 승인 대기): 평일 23시간 거래로 확대. 주간세션 4:00 AM - 8:00 PM ET, 1시간 유지보수 중단 (8:00-9:00 PM), 야간세션 9:00 PM - 4:00 AM ET.</w:t>
      </w:r>
    </w:p>
    <w:p>
      <w:pPr>
        <w:pStyle w:val="Heading3"/>
      </w:pPr>
      <w:r>
        <w:t>2.3 호가단위 (최소가격변동폭) (Tick Sizes)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가격 범위</w:t>
            </w:r>
          </w:p>
        </w:tc>
        <w:tc>
          <w:tcPr>
            <w:tcW w:type="dxa" w:w="4320"/>
          </w:tcPr>
          <w:p>
            <w:pPr/>
            <w:r>
              <w:rPr>
                <w:b/>
                <w:sz w:val="18"/>
              </w:rPr>
              <w:t>호가단위 (최소가격변동폭)</w:t>
            </w:r>
          </w:p>
        </w:tc>
      </w:tr>
      <w:tr>
        <w:tc>
          <w:tcPr>
            <w:tcW w:type="dxa" w:w="4320"/>
          </w:tcPr>
          <w:p>
            <w:pPr/>
            <w:r>
              <w:rPr>
                <w:sz w:val="18"/>
              </w:rPr>
              <w:t>주가 &gt;= $1.00</w:t>
            </w:r>
          </w:p>
        </w:tc>
        <w:tc>
          <w:tcPr>
            <w:tcW w:type="dxa" w:w="4320"/>
          </w:tcPr>
          <w:p>
            <w:pPr/>
            <w:r>
              <w:rPr>
                <w:sz w:val="18"/>
              </w:rPr>
              <w:t>$0.01 (1센트)</w:t>
            </w:r>
          </w:p>
        </w:tc>
      </w:tr>
      <w:tr>
        <w:tc>
          <w:tcPr>
            <w:tcW w:type="dxa" w:w="4320"/>
          </w:tcPr>
          <w:p>
            <w:pPr/>
            <w:r>
              <w:rPr>
                <w:sz w:val="18"/>
              </w:rPr>
              <w:t>주가 &lt; $1.00</w:t>
            </w:r>
          </w:p>
        </w:tc>
        <w:tc>
          <w:tcPr>
            <w:tcW w:type="dxa" w:w="4320"/>
          </w:tcPr>
          <w:p>
            <w:pPr/>
            <w:r>
              <w:rPr>
                <w:sz w:val="18"/>
              </w:rPr>
              <w:t>$0.0001 (0.01센트)</w:t>
            </w:r>
          </w:p>
        </w:tc>
      </w:tr>
    </w:tbl>
    <w:p/>
    <w:p>
      <w:r>
        <w:t>참고: SEC는 Regulation NMS 개정을 확정하여 특정 유동성 높은 주식에 대해 0.5센트($0.005) 단위로 최소 호가단위 (최소가격변동폭)를 축소하고 접근수수료 상한을 인하하였다. 가격개선을 제공하는 주문에 대해 서브페니 중간가격 체결이 허용된다.</w:t>
      </w:r>
    </w:p>
    <w:p>
      <w:pPr>
        <w:pStyle w:val="Heading3"/>
      </w:pPr>
      <w:r>
        <w:t>2.4 매매단위 (거래단위) (Lot Sizes)</w:t>
      </w:r>
    </w:p>
    <w:p>
      <w:pPr>
        <w:pStyle w:val="ListBullet"/>
      </w:pPr>
      <w:r>
        <w:t>라운드 랏: 100주 (표준)</w:t>
      </w:r>
    </w:p>
    <w:p>
      <w:pPr>
        <w:pStyle w:val="ListBullet"/>
      </w:pPr>
      <w:r>
        <w:t>단주: 100주 미만 (SEC Rule 612 개정에 따라 단주 주문도 NBBO에 포함)</w:t>
      </w:r>
    </w:p>
    <w:p>
      <w:pPr>
        <w:pStyle w:val="ListBullet"/>
      </w:pPr>
      <w:r>
        <w:t>혼합 랏: 라운드 랏 + 단주 조합</w:t>
      </w:r>
    </w:p>
    <w:p>
      <w:pPr>
        <w:pStyle w:val="Heading3"/>
      </w:pPr>
      <w:r>
        <w:t>2.5 시장조성자 (마켓메이커) / 유동성공급자 프로그램 (Market Maker / Liquidity Provider Programs)</w:t>
      </w:r>
    </w:p>
    <w:p>
      <w:pPr>
        <w:pStyle w:val="ListBullet"/>
      </w:pPr>
      <w:r>
        <w:t>등록 시장조성자 (마켓메이커): 종목당 복수의 경쟁 시장조성자 (마켓메이커) (NYSE의 단일 DMM 모델과 다름). 거래시간 중 계속적으로 양방향 호가(매수 및 매도) 유지 의무.</w:t>
      </w:r>
    </w:p>
    <w:p>
      <w:pPr>
        <w:pStyle w:val="ListBullet"/>
      </w:pPr>
      <w:r>
        <w:t>Qualified Market Maker(QMM) Program: 1,000개 이상 종목에서 NBBO 호가를 유지하는 시장조성자 (마켓메이커)에게 추가 리베이트($0.0001-$0.0002/주) 및 할인 소비수수료($0.00290-$0.00295/주) 제공.</w:t>
      </w:r>
    </w:p>
    <w:p>
      <w:pPr>
        <w:pStyle w:val="ListBullet"/>
      </w:pPr>
      <w:r>
        <w:t>Enhanced Market Quality Program(EMQP): 광범위한 종목에서 NBBO에 적극 호가를 제시하고 월간 호가 요건을 충족하는 회원에게 일시불 지급.</w:t>
      </w:r>
    </w:p>
    <w:p>
      <w:pPr>
        <w:pStyle w:val="ListBullet"/>
      </w:pPr>
      <w:r>
        <w:t>보충유동성공급자: 유동성 추가가 장려되는 대량 전자 회원.</w:t>
      </w:r>
    </w:p>
    <w:p>
      <w:r>
        <w:t>KRX 비교: KRX는 KOSPI 시장에 유동성공급자(LP) 제도를 운용하며, 시장조성자 (마켓메이커)가 지정 종목에 양방향 호가를 제시한다. NASDAQ의 복수 경쟁 시장조성자 (마켓메이커) 모델은 KRX보다 경쟁이 더 활발하다.</w:t>
      </w:r>
    </w:p>
    <w:p>
      <w:r>
        <w:t>────────────────────────────────────────────────────────────</w:t>
      </w:r>
    </w:p>
    <w:p>
      <w:pPr>
        <w:pStyle w:val="Heading2"/>
      </w:pPr>
      <w:r>
        <w:t>3. 매매메커니즘 (Trading Mechanism)</w:t>
      </w:r>
    </w:p>
    <w:p>
      <w:pPr>
        <w:pStyle w:val="Heading3"/>
      </w:pPr>
      <w:r>
        <w:t>3.1 경매 메커니즘 (Auction Mechanisms)</w:t>
      </w:r>
    </w:p>
    <w:p>
      <w:pPr>
        <w:pStyle w:val="ListBullet"/>
      </w:pPr>
      <w:r>
        <w:t>Opening Cross (9:30 AM ET): 모든 시간외 주문과 연속 호가창 주문을 집계하여 종목별 단일 시가를 결정한다. 크로스 전에 순주문불균형지표(NOII)가 공시되어 Nasdaq TotalView를 통해 수급 투명성을 제공한다. 인간 개입 없이 완전 전자적으로 수행되며 마이크로초 단위로 수백만 건의 주문을 처리한다.</w:t>
      </w:r>
    </w:p>
    <w:p>
      <w:pPr>
        <w:pStyle w:val="ListBullet"/>
      </w:pPr>
      <w:r>
        <w:t>Closing Cross (~4:00 PM ET): NASDAQ 상장 종목의 공식 종가를 결정한다. NOII가 오후 3:50 ET부터 공시된다. NASDAQ 일일 거래량의 약 16%를 처리한다. 이 가격은 뮤추얼펀드 NAV 산출, 지수산출, 결제에 사용된다.</w:t>
      </w:r>
    </w:p>
    <w:p>
      <w:pPr>
        <w:pStyle w:val="ListBullet"/>
      </w:pPr>
      <w:r>
        <w:t>IPO/Halt Cross: IPO 가격발견 및 매매정지 후 거래재개에 사용된다. 불균형 정보를 위한 별도 NOII가 공시된다.</w:t>
      </w:r>
    </w:p>
    <w:p>
      <w:pPr>
        <w:pStyle w:val="Heading3"/>
      </w:pPr>
      <w:r>
        <w:t>3.2 접속매매 (연속매매) (Continuous Trading)</w:t>
      </w:r>
    </w:p>
    <w:p>
      <w:pPr>
        <w:pStyle w:val="ListBullet"/>
      </w:pPr>
      <w:r>
        <w:t>경쟁 시장조성자 (마켓메이커)가 유동성을 공급하는 주문 주도 시장이다.</w:t>
      </w:r>
    </w:p>
    <w:p>
      <w:pPr>
        <w:pStyle w:val="ListBullet"/>
      </w:pPr>
      <w:r>
        <w:t>가격-시간 우선원칙: 주문은 먼저 가격 우선, 이후 동일 가격에서 입력 시간 우선으로 체결된다.</w:t>
      </w:r>
    </w:p>
    <w:p>
      <w:pPr>
        <w:pStyle w:val="ListBullet"/>
      </w:pPr>
      <w:r>
        <w:t>표시 주문과 비표시(숨겨진) 주문 모두 지원한다.</w:t>
      </w:r>
    </w:p>
    <w:p>
      <w:pPr>
        <w:pStyle w:val="ListBullet"/>
      </w:pPr>
      <w:r>
        <w:t>NBBO 중간가격에서 체결되는 중간가격 연동 주문이 이용 가능하다.</w:t>
      </w:r>
    </w:p>
    <w:p>
      <w:pPr>
        <w:pStyle w:val="Heading3"/>
      </w:pPr>
      <w:r>
        <w:t>3.3 가격발견 (Price Discovery)</w:t>
      </w:r>
    </w:p>
    <w:p>
      <w:pPr>
        <w:pStyle w:val="ListBullet"/>
      </w:pPr>
      <w:r>
        <w:t>Opening Cross와 Closing Cross가 주요 가격발견 메커니즘으로, 전체 일일 거래소 거래량의 약 20%를 차지한다.</w:t>
      </w:r>
    </w:p>
    <w:p>
      <w:pPr>
        <w:pStyle w:val="ListBullet"/>
      </w:pPr>
      <w:r>
        <w:t>NOII는 정보에 입각한 참여를 위해 실시간 참조가격, 대응주식 수, 불균형 데이터를 제공한다.</w:t>
      </w:r>
    </w:p>
    <w:p>
      <w:pPr>
        <w:pStyle w:val="ListBullet"/>
      </w:pPr>
      <w:r>
        <w:t>접속매매 (연속매매)는 정규 세션 전반에 걸쳐 지속적인 가격발견을 제공한다.</w:t>
      </w:r>
    </w:p>
    <w:p>
      <w:r>
        <w:t>────────────────────────────────────────────────────────────</w:t>
      </w:r>
    </w:p>
    <w:p>
      <w:pPr>
        <w:pStyle w:val="Heading2"/>
      </w:pPr>
      <w:r>
        <w:t>4. 주문유형 (Order Types)</w:t>
      </w:r>
    </w:p>
    <w:p>
      <w:pPr>
        <w:pStyle w:val="Heading3"/>
      </w:pPr>
      <w:r>
        <w:t>4.1 기본 주문유형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주문유형</w:t>
            </w:r>
          </w:p>
        </w:tc>
        <w:tc>
          <w:tcPr>
            <w:tcW w:type="dxa" w:w="4320"/>
          </w:tcPr>
          <w:p>
            <w:pPr/>
            <w:r>
              <w:rPr>
                <w:b/>
                <w:sz w:val="18"/>
              </w:rPr>
              <w:t>설명</w:t>
            </w:r>
          </w:p>
        </w:tc>
      </w:tr>
      <w:tr>
        <w:tc>
          <w:tcPr>
            <w:tcW w:type="dxa" w:w="4320"/>
          </w:tcPr>
          <w:p>
            <w:pPr/>
            <w:r>
              <w:rPr>
                <w:sz w:val="18"/>
              </w:rPr>
              <w:t>시장가주문</w:t>
            </w:r>
          </w:p>
        </w:tc>
        <w:tc>
          <w:tcPr>
            <w:tcW w:type="dxa" w:w="4320"/>
          </w:tcPr>
          <w:p>
            <w:pPr/>
            <w:r>
              <w:rPr>
                <w:sz w:val="18"/>
              </w:rPr>
              <w:t>최우선 가용 가격으로 즉시 체결; 정규시간에만 이용 가능</w:t>
            </w:r>
          </w:p>
        </w:tc>
      </w:tr>
      <w:tr>
        <w:tc>
          <w:tcPr>
            <w:tcW w:type="dxa" w:w="4320"/>
          </w:tcPr>
          <w:p>
            <w:pPr/>
            <w:r>
              <w:rPr>
                <w:sz w:val="18"/>
              </w:rPr>
              <w:t>지정가주문</w:t>
            </w:r>
          </w:p>
        </w:tc>
        <w:tc>
          <w:tcPr>
            <w:tcW w:type="dxa" w:w="4320"/>
          </w:tcPr>
          <w:p>
            <w:pPr/>
            <w:r>
              <w:rPr>
                <w:sz w:val="18"/>
              </w:rPr>
              <w:t>지정 가격 이상/이하로 체결; 호가창에 표시</w:t>
            </w:r>
          </w:p>
        </w:tc>
      </w:tr>
      <w:tr>
        <w:tc>
          <w:tcPr>
            <w:tcW w:type="dxa" w:w="4320"/>
          </w:tcPr>
          <w:p>
            <w:pPr/>
            <w:r>
              <w:rPr>
                <w:sz w:val="18"/>
              </w:rPr>
              <w:t>Pegged Order</w:t>
            </w:r>
          </w:p>
        </w:tc>
        <w:tc>
          <w:tcPr>
            <w:tcW w:type="dxa" w:w="4320"/>
          </w:tcPr>
          <w:p>
            <w:pPr/>
            <w:r>
              <w:rPr>
                <w:sz w:val="18"/>
              </w:rPr>
              <w:t>NBBO를 추적하여 가격이 자동 조정 (primary peg, market peg, midpoint peg)</w:t>
            </w:r>
          </w:p>
        </w:tc>
      </w:tr>
      <w:tr>
        <w:tc>
          <w:tcPr>
            <w:tcW w:type="dxa" w:w="4320"/>
          </w:tcPr>
          <w:p>
            <w:pPr/>
            <w:r>
              <w:rPr>
                <w:sz w:val="18"/>
              </w:rPr>
              <w:t>Market-on-Open (MOO)</w:t>
            </w:r>
          </w:p>
        </w:tc>
        <w:tc>
          <w:tcPr>
            <w:tcW w:type="dxa" w:w="4320"/>
          </w:tcPr>
          <w:p>
            <w:pPr/>
            <w:r>
              <w:rPr>
                <w:sz w:val="18"/>
              </w:rPr>
              <w:t>결정된 시가로 Opening Cross에 참여</w:t>
            </w:r>
          </w:p>
        </w:tc>
      </w:tr>
      <w:tr>
        <w:tc>
          <w:tcPr>
            <w:tcW w:type="dxa" w:w="4320"/>
          </w:tcPr>
          <w:p>
            <w:pPr/>
            <w:r>
              <w:rPr>
                <w:sz w:val="18"/>
              </w:rPr>
              <w:t>Limit-on-Open (LOO)</w:t>
            </w:r>
          </w:p>
        </w:tc>
        <w:tc>
          <w:tcPr>
            <w:tcW w:type="dxa" w:w="4320"/>
          </w:tcPr>
          <w:p>
            <w:pPr/>
            <w:r>
              <w:rPr>
                <w:sz w:val="18"/>
              </w:rPr>
              <w:t>가격 제한을 두고 Opening Cross에 참여</w:t>
            </w:r>
          </w:p>
        </w:tc>
      </w:tr>
      <w:tr>
        <w:tc>
          <w:tcPr>
            <w:tcW w:type="dxa" w:w="4320"/>
          </w:tcPr>
          <w:p>
            <w:pPr/>
            <w:r>
              <w:rPr>
                <w:sz w:val="18"/>
              </w:rPr>
              <w:t>Market-on-Close (MOC)</w:t>
            </w:r>
          </w:p>
        </w:tc>
        <w:tc>
          <w:tcPr>
            <w:tcW w:type="dxa" w:w="4320"/>
          </w:tcPr>
          <w:p>
            <w:pPr/>
            <w:r>
              <w:rPr>
                <w:sz w:val="18"/>
              </w:rPr>
              <w:t>결정된 종가로 Closing Cross에 참여</w:t>
            </w:r>
          </w:p>
        </w:tc>
      </w:tr>
      <w:tr>
        <w:tc>
          <w:tcPr>
            <w:tcW w:type="dxa" w:w="4320"/>
          </w:tcPr>
          <w:p>
            <w:pPr/>
            <w:r>
              <w:rPr>
                <w:sz w:val="18"/>
              </w:rPr>
              <w:t>Limit-on-Close (LOC)</w:t>
            </w:r>
          </w:p>
        </w:tc>
        <w:tc>
          <w:tcPr>
            <w:tcW w:type="dxa" w:w="4320"/>
          </w:tcPr>
          <w:p>
            <w:pPr/>
            <w:r>
              <w:rPr>
                <w:sz w:val="18"/>
              </w:rPr>
              <w:t>가격 제한을 두고 Closing Cross에 참여</w:t>
            </w:r>
          </w:p>
        </w:tc>
      </w:tr>
    </w:tbl>
    <w:p/>
    <w:p>
      <w:pPr>
        <w:pStyle w:val="Heading3"/>
      </w:pPr>
      <w:r>
        <w:t>4.2 고급 주문유형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주문유형</w:t>
            </w:r>
          </w:p>
        </w:tc>
        <w:tc>
          <w:tcPr>
            <w:tcW w:type="dxa" w:w="4320"/>
          </w:tcPr>
          <w:p>
            <w:pPr/>
            <w:r>
              <w:rPr>
                <w:b/>
                <w:sz w:val="18"/>
              </w:rPr>
              <w:t>설명</w:t>
            </w:r>
          </w:p>
        </w:tc>
      </w:tr>
      <w:tr>
        <w:tc>
          <w:tcPr>
            <w:tcW w:type="dxa" w:w="4320"/>
          </w:tcPr>
          <w:p>
            <w:pPr/>
            <w:r>
              <w:rPr>
                <w:sz w:val="18"/>
              </w:rPr>
              <w:t>Discretionary Order</w:t>
            </w:r>
          </w:p>
        </w:tc>
        <w:tc>
          <w:tcPr>
            <w:tcW w:type="dxa" w:w="4320"/>
          </w:tcPr>
          <w:p>
            <w:pPr/>
            <w:r>
              <w:rPr>
                <w:sz w:val="18"/>
              </w:rPr>
              <w:t>하나의 가격으로 표시되나 더 적극적인 재량 가격에서 수동적으로 거래; 재량 부분은 비표시이며 범위 내 주식이 이용 가능할 때 IOC로 활성화</w:t>
            </w:r>
          </w:p>
        </w:tc>
      </w:tr>
      <w:tr>
        <w:tc>
          <w:tcPr>
            <w:tcW w:type="dxa" w:w="4320"/>
          </w:tcPr>
          <w:p>
            <w:pPr/>
            <w:r>
              <w:rPr>
                <w:sz w:val="18"/>
              </w:rPr>
              <w:t>Non-Displayed (Hidden) Order</w:t>
            </w:r>
          </w:p>
        </w:tc>
        <w:tc>
          <w:tcPr>
            <w:tcW w:type="dxa" w:w="4320"/>
          </w:tcPr>
          <w:p>
            <w:pPr/>
            <w:r>
              <w:rPr>
                <w:sz w:val="18"/>
              </w:rPr>
              <w:t>표시 호가창에서 완전 비공개; NBBO 이상의 가격으로 체결 참여</w:t>
            </w:r>
          </w:p>
        </w:tc>
      </w:tr>
      <w:tr>
        <w:tc>
          <w:tcPr>
            <w:tcW w:type="dxa" w:w="4320"/>
          </w:tcPr>
          <w:p>
            <w:pPr/>
            <w:r>
              <w:rPr>
                <w:sz w:val="18"/>
              </w:rPr>
              <w:t>Midpoint Extended Life Order (MELO)</w:t>
            </w:r>
          </w:p>
        </w:tc>
        <w:tc>
          <w:tcPr>
            <w:tcW w:type="dxa" w:w="4320"/>
          </w:tcPr>
          <w:p>
            <w:pPr/>
            <w:r>
              <w:rPr>
                <w:sz w:val="18"/>
              </w:rPr>
              <w:t>NBBO 중간가격에 연동된 비공개 주문; 최소 0.5초 대기 기간; 주당 최대 $0.00015 보충 리베이트 크레딧 수령</w:t>
            </w:r>
          </w:p>
        </w:tc>
      </w:tr>
      <w:tr>
        <w:tc>
          <w:tcPr>
            <w:tcW w:type="dxa" w:w="4320"/>
          </w:tcPr>
          <w:p>
            <w:pPr/>
            <w:r>
              <w:rPr>
                <w:sz w:val="18"/>
              </w:rPr>
              <w:t>Reserve Order</w:t>
            </w:r>
          </w:p>
        </w:tc>
        <w:tc>
          <w:tcPr>
            <w:tcW w:type="dxa" w:w="4320"/>
          </w:tcPr>
          <w:p>
            <w:pPr/>
            <w:r>
              <w:rPr>
                <w:sz w:val="18"/>
              </w:rPr>
              <w:t>전체 주문수량의 일부만 표시; 체결 시 표시수량 보충</w:t>
            </w:r>
          </w:p>
        </w:tc>
      </w:tr>
      <w:tr>
        <w:tc>
          <w:tcPr>
            <w:tcW w:type="dxa" w:w="4320"/>
          </w:tcPr>
          <w:p>
            <w:pPr/>
            <w:r>
              <w:rPr>
                <w:sz w:val="18"/>
              </w:rPr>
              <w:t>Intermarket Sweep Order (ISO)</w:t>
            </w:r>
          </w:p>
        </w:tc>
        <w:tc>
          <w:tcPr>
            <w:tcW w:type="dxa" w:w="4320"/>
          </w:tcPr>
          <w:p>
            <w:pPr/>
            <w:r>
              <w:rPr>
                <w:sz w:val="18"/>
              </w:rPr>
              <w:t>보호 NBBO 밖에서 체결 허용; 발주자가 모든 더 나은 보호호가에 동시 라우팅했음을 확인</w:t>
            </w:r>
          </w:p>
        </w:tc>
      </w:tr>
      <w:tr>
        <w:tc>
          <w:tcPr>
            <w:tcW w:type="dxa" w:w="4320"/>
          </w:tcPr>
          <w:p>
            <w:pPr/>
            <w:r>
              <w:rPr>
                <w:sz w:val="18"/>
              </w:rPr>
              <w:t>Post-Only Order</w:t>
            </w:r>
          </w:p>
        </w:tc>
        <w:tc>
          <w:tcPr>
            <w:tcW w:type="dxa" w:w="4320"/>
          </w:tcPr>
          <w:p>
            <w:pPr/>
            <w:r>
              <w:rPr>
                <w:sz w:val="18"/>
              </w:rPr>
              <w:t>호가창에 유동성 추가; 입력 시 즉시 체결될 경우 재가격 또는 거부 (메이커 리베이트 확보용)</w:t>
            </w:r>
          </w:p>
        </w:tc>
      </w:tr>
      <w:tr>
        <w:tc>
          <w:tcPr>
            <w:tcW w:type="dxa" w:w="4320"/>
          </w:tcPr>
          <w:p>
            <w:pPr/>
            <w:r>
              <w:rPr>
                <w:sz w:val="18"/>
              </w:rPr>
              <w:t>Retail Order</w:t>
            </w:r>
          </w:p>
        </w:tc>
        <w:tc>
          <w:tcPr>
            <w:tcW w:type="dxa" w:w="4320"/>
          </w:tcPr>
          <w:p>
            <w:pPr/>
            <w:r>
              <w:rPr>
                <w:sz w:val="18"/>
              </w:rPr>
              <w:t>소매 고객 발주로 지정된 주문; 가격개선 수령 가능</w:t>
            </w:r>
          </w:p>
        </w:tc>
      </w:tr>
    </w:tbl>
    <w:p/>
    <w:p>
      <w:pPr>
        <w:pStyle w:val="Heading3"/>
      </w:pPr>
      <w:r>
        <w:t>4.3 유효기간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설명</w:t>
            </w:r>
          </w:p>
        </w:tc>
      </w:tr>
      <w:tr>
        <w:tc>
          <w:tcPr>
            <w:tcW w:type="dxa" w:w="4320"/>
          </w:tcPr>
          <w:p>
            <w:pPr/>
            <w:r>
              <w:rPr>
                <w:sz w:val="18"/>
              </w:rPr>
              <w:t>Day (DAY)</w:t>
            </w:r>
          </w:p>
        </w:tc>
        <w:tc>
          <w:tcPr>
            <w:tcW w:type="dxa" w:w="4320"/>
          </w:tcPr>
          <w:p>
            <w:pPr/>
            <w:r>
              <w:rPr>
                <w:sz w:val="18"/>
              </w:rPr>
              <w:t>정규 매매시간(9:30 AM - 4:00 PM ET) 중 유효; 정규 세션 종료 시 취소</w:t>
            </w:r>
          </w:p>
        </w:tc>
      </w:tr>
      <w:tr>
        <w:tc>
          <w:tcPr>
            <w:tcW w:type="dxa" w:w="4320"/>
          </w:tcPr>
          <w:p>
            <w:pPr/>
            <w:r>
              <w:rPr>
                <w:sz w:val="18"/>
              </w:rPr>
              <w:t>Immediate or Cancel (IOC)</w:t>
            </w:r>
          </w:p>
        </w:tc>
        <w:tc>
          <w:tcPr>
            <w:tcW w:type="dxa" w:w="4320"/>
          </w:tcPr>
          <w:p>
            <w:pPr/>
            <w:r>
              <w:rPr>
                <w:sz w:val="18"/>
              </w:rPr>
              <w:t>정규시간 중 즉시 체결(일부 또는 전부); 미체결분 즉시 취소</w:t>
            </w:r>
          </w:p>
        </w:tc>
      </w:tr>
      <w:tr>
        <w:tc>
          <w:tcPr>
            <w:tcW w:type="dxa" w:w="4320"/>
          </w:tcPr>
          <w:p>
            <w:pPr/>
            <w:r>
              <w:rPr>
                <w:sz w:val="18"/>
              </w:rPr>
              <w:t>Good-Til-Market Close (GTMC)</w:t>
            </w:r>
          </w:p>
        </w:tc>
        <w:tc>
          <w:tcPr>
            <w:tcW w:type="dxa" w:w="4320"/>
          </w:tcPr>
          <w:p>
            <w:pPr/>
            <w:r>
              <w:rPr>
                <w:sz w:val="18"/>
              </w:rPr>
              <w:t>4:00 AM - 8:00 PM ET 유효; 미체결 시 Closing Cross 참여; 크로스 후 잔여분 취소</w:t>
            </w:r>
          </w:p>
        </w:tc>
      </w:tr>
      <w:tr>
        <w:tc>
          <w:tcPr>
            <w:tcW w:type="dxa" w:w="4320"/>
          </w:tcPr>
          <w:p>
            <w:pPr/>
            <w:r>
              <w:rPr>
                <w:sz w:val="18"/>
              </w:rPr>
              <w:t>System Hours Day (SHRS)</w:t>
            </w:r>
          </w:p>
        </w:tc>
        <w:tc>
          <w:tcPr>
            <w:tcW w:type="dxa" w:w="4320"/>
          </w:tcPr>
          <w:p>
            <w:pPr/>
            <w:r>
              <w:rPr>
                <w:sz w:val="18"/>
              </w:rPr>
              <w:t>입력일 연장시간(4:00 AM - 8:00 PM ET) 유효</w:t>
            </w:r>
          </w:p>
        </w:tc>
      </w:tr>
      <w:tr>
        <w:tc>
          <w:tcPr>
            <w:tcW w:type="dxa" w:w="4320"/>
          </w:tcPr>
          <w:p>
            <w:pPr/>
            <w:r>
              <w:rPr>
                <w:sz w:val="18"/>
              </w:rPr>
              <w:t>Market Hours Day (MHRS)</w:t>
            </w:r>
          </w:p>
        </w:tc>
        <w:tc>
          <w:tcPr>
            <w:tcW w:type="dxa" w:w="4320"/>
          </w:tcPr>
          <w:p>
            <w:pPr/>
            <w:r>
              <w:rPr>
                <w:sz w:val="18"/>
              </w:rPr>
              <w:t>입력일 정규시간(9:30 AM - 4:00 PM ET) 유효</w:t>
            </w:r>
          </w:p>
        </w:tc>
      </w:tr>
      <w:tr>
        <w:tc>
          <w:tcPr>
            <w:tcW w:type="dxa" w:w="4320"/>
          </w:tcPr>
          <w:p>
            <w:pPr/>
            <w:r>
              <w:rPr>
                <w:sz w:val="18"/>
              </w:rPr>
              <w:t>System Hours Immediate or Cancel (SIOC)</w:t>
            </w:r>
          </w:p>
        </w:tc>
        <w:tc>
          <w:tcPr>
            <w:tcW w:type="dxa" w:w="4320"/>
          </w:tcPr>
          <w:p>
            <w:pPr/>
            <w:r>
              <w:rPr>
                <w:sz w:val="18"/>
              </w:rPr>
              <w:t>시스템 시간(4:00 AM - 8:00 PM ET) 중 유효한 IOC</w:t>
            </w:r>
          </w:p>
        </w:tc>
      </w:tr>
      <w:tr>
        <w:tc>
          <w:tcPr>
            <w:tcW w:type="dxa" w:w="4320"/>
          </w:tcPr>
          <w:p>
            <w:pPr/>
            <w:r>
              <w:rPr>
                <w:sz w:val="18"/>
              </w:rPr>
              <w:t>Good-Til-Canceled (GTC)</w:t>
            </w:r>
          </w:p>
        </w:tc>
        <w:tc>
          <w:tcPr>
            <w:tcW w:type="dxa" w:w="4320"/>
          </w:tcPr>
          <w:p>
            <w:pPr/>
            <w:r>
              <w:rPr>
                <w:sz w:val="18"/>
              </w:rPr>
              <w:t>체결 또는 취소까지 복수 거래일에 걸쳐 유효 (주로 옵션용)</w:t>
            </w:r>
          </w:p>
        </w:tc>
      </w:tr>
      <w:tr>
        <w:tc>
          <w:tcPr>
            <w:tcW w:type="dxa" w:w="4320"/>
          </w:tcPr>
          <w:p>
            <w:pPr/>
            <w:r>
              <w:rPr>
                <w:sz w:val="18"/>
              </w:rPr>
              <w:t>Opening (OPG)</w:t>
            </w:r>
          </w:p>
        </w:tc>
        <w:tc>
          <w:tcPr>
            <w:tcW w:type="dxa" w:w="4320"/>
          </w:tcPr>
          <w:p>
            <w:pPr/>
            <w:r>
              <w:rPr>
                <w:sz w:val="18"/>
              </w:rPr>
              <w:t>Opening Cross에만 참여</w:t>
            </w:r>
          </w:p>
        </w:tc>
      </w:tr>
      <w:tr>
        <w:tc>
          <w:tcPr>
            <w:tcW w:type="dxa" w:w="4320"/>
          </w:tcPr>
          <w:p>
            <w:pPr/>
            <w:r>
              <w:rPr>
                <w:sz w:val="18"/>
              </w:rPr>
              <w:t>At the Close (ATC)</w:t>
            </w:r>
          </w:p>
        </w:tc>
        <w:tc>
          <w:tcPr>
            <w:tcW w:type="dxa" w:w="4320"/>
          </w:tcPr>
          <w:p>
            <w:pPr/>
            <w:r>
              <w:rPr>
                <w:sz w:val="18"/>
              </w:rPr>
              <w:t>Closing Cross에만 참여</w:t>
            </w:r>
          </w:p>
        </w:tc>
      </w:tr>
    </w:tbl>
    <w:p/>
    <w:p>
      <w:pPr>
        <w:pStyle w:val="Heading3"/>
      </w:pPr>
      <w:r>
        <w:t>4.4 주문 정정/취소 (Order Modification / Cancellation)</w:t>
      </w:r>
    </w:p>
    <w:p>
      <w:pPr>
        <w:pStyle w:val="ListBullet"/>
      </w:pPr>
      <w:r>
        <w:t>OUCH 또는 FIX 프로토콜을 통해 주문 정정(가격, 수량) 또는 취소 가능.</w:t>
      </w:r>
    </w:p>
    <w:p>
      <w:pPr>
        <w:pStyle w:val="ListBullet"/>
      </w:pPr>
      <w:r>
        <w:t>취소-대체 연산 지원 (가격/수량 변경의 원자적 연산).</w:t>
      </w:r>
    </w:p>
    <w:p>
      <w:pPr>
        <w:pStyle w:val="ListBullet"/>
      </w:pPr>
      <w:r>
        <w:t>가격 변경 정정은 시간 우선순위 상실; 수량 감소는 우선순위 유지.</w:t>
      </w:r>
    </w:p>
    <w:p>
      <w:pPr>
        <w:pStyle w:val="ListBullet"/>
      </w:pPr>
      <w:r>
        <w:t>킬 스위치 기능으로 참가자가 비상시 모든 종목의 미체결 주문을 동시 취소 가능.</w:t>
      </w:r>
    </w:p>
    <w:p>
      <w:r>
        <w:t>────────────────────────────────────────────────────────────</w:t>
      </w:r>
    </w:p>
    <w:p>
      <w:pPr>
        <w:pStyle w:val="Heading2"/>
      </w:pPr>
      <w:r>
        <w:t>5. 매매시스템 (Trading System)</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상세내용</w:t>
            </w:r>
          </w:p>
        </w:tc>
      </w:tr>
      <w:tr>
        <w:tc>
          <w:tcPr>
            <w:tcW w:type="dxa" w:w="4320"/>
          </w:tcPr>
          <w:p>
            <w:pPr/>
            <w:r>
              <w:rPr>
                <w:sz w:val="18"/>
              </w:rPr>
              <w:t>시스템 명칭</w:t>
            </w:r>
          </w:p>
        </w:tc>
        <w:tc>
          <w:tcPr>
            <w:tcW w:type="dxa" w:w="4320"/>
          </w:tcPr>
          <w:p>
            <w:pPr/>
            <w:r>
              <w:rPr>
                <w:sz w:val="18"/>
              </w:rPr>
              <w:t>Nasdaq INET (매매체결엔진 (매칭엔진)); Nasdaq Eqlipse (4세대 플랫폼, 2024년 출시)</w:t>
            </w:r>
          </w:p>
        </w:tc>
      </w:tr>
      <w:tr>
        <w:tc>
          <w:tcPr>
            <w:tcW w:type="dxa" w:w="4320"/>
          </w:tcPr>
          <w:p>
            <w:pPr/>
            <w:r>
              <w:rPr>
                <w:sz w:val="18"/>
              </w:rPr>
              <w:t>개발 주체</w:t>
            </w:r>
          </w:p>
        </w:tc>
        <w:tc>
          <w:tcPr>
            <w:tcW w:type="dxa" w:w="4320"/>
          </w:tcPr>
          <w:p>
            <w:pPr/>
            <w:r>
              <w:rPr>
                <w:sz w:val="18"/>
              </w:rPr>
              <w:t>Nasdaq, Inc. 자체 개발</w:t>
            </w:r>
          </w:p>
        </w:tc>
      </w:tr>
      <w:tr>
        <w:tc>
          <w:tcPr>
            <w:tcW w:type="dxa" w:w="4320"/>
          </w:tcPr>
          <w:p>
            <w:pPr/>
            <w:r>
              <w:rPr>
                <w:sz w:val="18"/>
              </w:rPr>
              <w:t>아키텍처</w:t>
            </w:r>
          </w:p>
        </w:tc>
        <w:tc>
          <w:tcPr>
            <w:tcW w:type="dxa" w:w="4320"/>
          </w:tcPr>
          <w:p>
            <w:pPr/>
            <w:r>
              <w:rPr>
                <w:sz w:val="18"/>
              </w:rPr>
              <w:t>마이크로서비스 기반, 클라우드 대응 플랫폼으로 클라우드 및 온프레미스 배포 모두 지원</w:t>
            </w:r>
          </w:p>
        </w:tc>
      </w:tr>
      <w:tr>
        <w:tc>
          <w:tcPr>
            <w:tcW w:type="dxa" w:w="4320"/>
          </w:tcPr>
          <w:p>
            <w:pPr/>
            <w:r>
              <w:rPr>
                <w:sz w:val="18"/>
              </w:rPr>
              <w:t>매매체결엔진 (매칭엔진)</w:t>
            </w:r>
          </w:p>
        </w:tc>
        <w:tc>
          <w:tcPr>
            <w:tcW w:type="dxa" w:w="4320"/>
          </w:tcPr>
          <w:p>
            <w:pPr/>
            <w:r>
              <w:rPr>
                <w:sz w:val="18"/>
              </w:rPr>
              <w:t>초저지연 INET 매매체결엔진 (매칭엔진); 가격-시간 우선원칙; 복수 자산군 지원</w:t>
            </w:r>
          </w:p>
        </w:tc>
      </w:tr>
      <w:tr>
        <w:tc>
          <w:tcPr>
            <w:tcW w:type="dxa" w:w="4320"/>
          </w:tcPr>
          <w:p>
            <w:pPr/>
            <w:r>
              <w:rPr>
                <w:sz w:val="18"/>
              </w:rPr>
              <w:t>왕복 지연시간</w:t>
            </w:r>
          </w:p>
        </w:tc>
        <w:tc>
          <w:tcPr>
            <w:tcW w:type="dxa" w:w="4320"/>
          </w:tcPr>
          <w:p>
            <w:pPr/>
            <w:r>
              <w:rPr>
                <w:sz w:val="18"/>
              </w:rPr>
              <w:t>시장데이터 지연시간: ~3마이크로초; 주문 확인: ~20마이크로초; 도어투도어: ~14마이크로초 (최고 성능); 99백분위: ~78마이크로초; 99.9백분위: ~150마이크로초 [Source: OUCH measurements, SIX X-Stream INET benchmarks]</w:t>
            </w:r>
          </w:p>
        </w:tc>
      </w:tr>
      <w:tr>
        <w:tc>
          <w:tcPr>
            <w:tcW w:type="dxa" w:w="4320"/>
          </w:tcPr>
          <w:p>
            <w:pPr/>
            <w:r>
              <w:rPr>
                <w:sz w:val="18"/>
              </w:rPr>
              <w:t>주문 처리 용량</w:t>
            </w:r>
          </w:p>
        </w:tc>
        <w:tc>
          <w:tcPr>
            <w:tcW w:type="dxa" w:w="4320"/>
          </w:tcPr>
          <w:p>
            <w:pPr/>
            <w:r>
              <w:rPr>
                <w:sz w:val="18"/>
              </w:rPr>
              <w:t>일일 수백만 건 주문 지원; 평균의 10배 이상 피크 거래량 처리 설계</w:t>
            </w:r>
          </w:p>
        </w:tc>
      </w:tr>
      <w:tr>
        <w:tc>
          <w:tcPr>
            <w:tcW w:type="dxa" w:w="4320"/>
          </w:tcPr>
          <w:p>
            <w:pPr/>
            <w:r>
              <w:rPr>
                <w:sz w:val="18"/>
              </w:rPr>
              <w:t>초당 메시지 수</w:t>
            </w:r>
          </w:p>
        </w:tc>
        <w:tc>
          <w:tcPr>
            <w:tcW w:type="dxa" w:w="4320"/>
          </w:tcPr>
          <w:p>
            <w:pPr/>
            <w:r>
              <w:rPr>
                <w:sz w:val="18"/>
              </w:rPr>
              <w:t>공식 미공개; 업계 추정 초당 수백만 메시지 처리 능력 [미확인]</w:t>
            </w:r>
          </w:p>
        </w:tc>
      </w:tr>
      <w:tr>
        <w:tc>
          <w:tcPr>
            <w:tcW w:type="dxa" w:w="4320"/>
          </w:tcPr>
          <w:p>
            <w:pPr/>
            <w:r>
              <w:rPr>
                <w:sz w:val="18"/>
              </w:rPr>
              <w:t>출시연도</w:t>
            </w:r>
          </w:p>
        </w:tc>
        <w:tc>
          <w:tcPr>
            <w:tcW w:type="dxa" w:w="4320"/>
          </w:tcPr>
          <w:p>
            <w:pPr/>
            <w:r>
              <w:rPr>
                <w:sz w:val="18"/>
              </w:rPr>
              <w:t>INET: 2006년 (2005년 인수한 Instinet/Inet ECN 기반); Eqlipse 플랫폼: 2024년</w:t>
            </w:r>
          </w:p>
        </w:tc>
      </w:tr>
    </w:tbl>
    <w:p/>
    <w:p>
      <w:pPr>
        <w:pStyle w:val="Heading3"/>
      </w:pPr>
      <w:r>
        <w:t>시스템 변천사 (System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기간</w:t>
            </w:r>
          </w:p>
        </w:tc>
        <w:tc>
          <w:tcPr>
            <w:tcW w:type="dxa" w:w="2880"/>
          </w:tcPr>
          <w:p>
            <w:pPr/>
            <w:r>
              <w:rPr>
                <w:b/>
                <w:sz w:val="18"/>
              </w:rPr>
              <w:t>시스템</w:t>
            </w:r>
          </w:p>
        </w:tc>
        <w:tc>
          <w:tcPr>
            <w:tcW w:type="dxa" w:w="2880"/>
          </w:tcPr>
          <w:p>
            <w:pPr/>
            <w:r>
              <w:rPr>
                <w:b/>
                <w:sz w:val="18"/>
              </w:rPr>
              <w:t>비고</w:t>
            </w:r>
          </w:p>
        </w:tc>
      </w:tr>
      <w:tr>
        <w:tc>
          <w:tcPr>
            <w:tcW w:type="dxa" w:w="2880"/>
          </w:tcPr>
          <w:p>
            <w:pPr/>
            <w:r>
              <w:rPr>
                <w:sz w:val="18"/>
              </w:rPr>
              <w:t>1971-1982</w:t>
            </w:r>
          </w:p>
        </w:tc>
        <w:tc>
          <w:tcPr>
            <w:tcW w:type="dxa" w:w="2880"/>
          </w:tcPr>
          <w:p>
            <w:pPr/>
            <w:r>
              <w:rPr>
                <w:sz w:val="18"/>
              </w:rPr>
              <w:t>최초 NASDAQ 자동호가시스템</w:t>
            </w:r>
          </w:p>
        </w:tc>
        <w:tc>
          <w:tcPr>
            <w:tcW w:type="dxa" w:w="2880"/>
          </w:tcPr>
          <w:p>
            <w:pPr/>
            <w:r>
              <w:rPr>
                <w:sz w:val="18"/>
              </w:rPr>
              <w:t>호가 전용 시스템; 체결 기능 없음; CRT 단말기</w:t>
            </w:r>
          </w:p>
        </w:tc>
      </w:tr>
      <w:tr>
        <w:tc>
          <w:tcPr>
            <w:tcW w:type="dxa" w:w="2880"/>
          </w:tcPr>
          <w:p>
            <w:pPr/>
            <w:r>
              <w:rPr>
                <w:sz w:val="18"/>
              </w:rPr>
              <w:t>1982-1990년대</w:t>
            </w:r>
          </w:p>
        </w:tc>
        <w:tc>
          <w:tcPr>
            <w:tcW w:type="dxa" w:w="2880"/>
          </w:tcPr>
          <w:p>
            <w:pPr/>
            <w:r>
              <w:rPr>
                <w:sz w:val="18"/>
              </w:rPr>
              <w:t>SOES (Small Order Execution System)</w:t>
            </w:r>
          </w:p>
        </w:tc>
        <w:tc>
          <w:tcPr>
            <w:tcW w:type="dxa" w:w="2880"/>
          </w:tcPr>
          <w:p>
            <w:pPr/>
            <w:r>
              <w:rPr>
                <w:sz w:val="18"/>
              </w:rPr>
              <w:t>최초 전자 체결; 시장조성자 (마켓메이커)에 의무적</w:t>
            </w:r>
          </w:p>
        </w:tc>
      </w:tr>
      <w:tr>
        <w:tc>
          <w:tcPr>
            <w:tcW w:type="dxa" w:w="2880"/>
          </w:tcPr>
          <w:p>
            <w:pPr/>
            <w:r>
              <w:rPr>
                <w:sz w:val="18"/>
              </w:rPr>
              <w:t>2002-2006</w:t>
            </w:r>
          </w:p>
        </w:tc>
        <w:tc>
          <w:tcPr>
            <w:tcW w:type="dxa" w:w="2880"/>
          </w:tcPr>
          <w:p>
            <w:pPr/>
            <w:r>
              <w:rPr>
                <w:sz w:val="18"/>
              </w:rPr>
              <w:t>SuperMontage</w:t>
            </w:r>
          </w:p>
        </w:tc>
        <w:tc>
          <w:tcPr>
            <w:tcW w:type="dxa" w:w="2880"/>
          </w:tcPr>
          <w:p>
            <w:pPr/>
            <w:r>
              <w:rPr>
                <w:sz w:val="18"/>
              </w:rPr>
              <w:t>지정가주문 호가창과 시장조성자 (마켓메이커) 호가를 통합; 레거시 시스템 대체</w:t>
            </w:r>
          </w:p>
        </w:tc>
      </w:tr>
      <w:tr>
        <w:tc>
          <w:tcPr>
            <w:tcW w:type="dxa" w:w="2880"/>
          </w:tcPr>
          <w:p>
            <w:pPr/>
            <w:r>
              <w:rPr>
                <w:sz w:val="18"/>
              </w:rPr>
              <w:t>2006-2024</w:t>
            </w:r>
          </w:p>
        </w:tc>
        <w:tc>
          <w:tcPr>
            <w:tcW w:type="dxa" w:w="2880"/>
          </w:tcPr>
          <w:p>
            <w:pPr/>
            <w:r>
              <w:rPr>
                <w:sz w:val="18"/>
              </w:rPr>
              <w:t>INET</w:t>
            </w:r>
          </w:p>
        </w:tc>
        <w:tc>
          <w:tcPr>
            <w:tcW w:type="dxa" w:w="2880"/>
          </w:tcPr>
          <w:p>
            <w:pPr/>
            <w:r>
              <w:rPr>
                <w:sz w:val="18"/>
              </w:rPr>
              <w:t>Instinet에서 인수; 서브밀리초 지연시간; 전세계 모든 Nasdaq 시장의 핵심 매매체결엔진 (매칭엔진)으로 활용</w:t>
            </w:r>
          </w:p>
        </w:tc>
      </w:tr>
      <w:tr>
        <w:tc>
          <w:tcPr>
            <w:tcW w:type="dxa" w:w="2880"/>
          </w:tcPr>
          <w:p>
            <w:pPr/>
            <w:r>
              <w:rPr>
                <w:sz w:val="18"/>
              </w:rPr>
              <w:t>2024-현재</w:t>
            </w:r>
          </w:p>
        </w:tc>
        <w:tc>
          <w:tcPr>
            <w:tcW w:type="dxa" w:w="2880"/>
          </w:tcPr>
          <w:p>
            <w:pPr/>
            <w:r>
              <w:rPr>
                <w:sz w:val="18"/>
              </w:rPr>
              <w:t>Nasdaq Eqlipse (INET 엔진 탑재)</w:t>
            </w:r>
          </w:p>
        </w:tc>
        <w:tc>
          <w:tcPr>
            <w:tcW w:type="dxa" w:w="2880"/>
          </w:tcPr>
          <w:p>
            <w:pPr/>
            <w:r>
              <w:rPr>
                <w:sz w:val="18"/>
              </w:rPr>
              <w:t>4세대 플랫폼; 마이크로서비스 아키텍처; 클라우드 대응; "에버그린" 분기별 업그레이드 모델; AWS Outposts 통합</w:t>
            </w:r>
          </w:p>
        </w:tc>
      </w:tr>
    </w:tbl>
    <w:p/>
    <w:p>
      <w:pPr>
        <w:pStyle w:val="Heading3"/>
      </w:pPr>
      <w:r>
        <w:t>기술 스택 (Technology Stack)</w:t>
      </w:r>
    </w:p>
    <w:p>
      <w:pPr>
        <w:pStyle w:val="ListBullet"/>
      </w:pPr>
      <w:r>
        <w:t>매매체결엔진 (매칭엔진): 초저지연에 최적화된 맞춤형 INET 엔진; FPGA 가속 피드 처리.</w:t>
      </w:r>
    </w:p>
    <w:p>
      <w:pPr>
        <w:pStyle w:val="ListBullet"/>
      </w:pPr>
      <w:r>
        <w:t>네트워크: 10 Gbps 및 40 Gbps 네트워크 연결; 40G Express Connect 스위칭 지연시간 &lt;35나노초.</w:t>
      </w:r>
    </w:p>
    <w:p>
      <w:pPr>
        <w:pStyle w:val="ListBullet"/>
      </w:pPr>
      <w:r>
        <w:t>프로토콜 지원: OUCH (네이티브 저수준 주문입력), FIX (4.0/4.1/4.2), SoupBinTCP (전송 계층), ITCH (시장데이터).</w:t>
      </w:r>
    </w:p>
    <w:p>
      <w:pPr>
        <w:pStyle w:val="ListBullet"/>
      </w:pPr>
      <w:r>
        <w:t>클라우드 통합: AWS 파트너십; Nasdaq Eqlipse Trading 클라우드 기반 플랫폼 (2025년 5월 AWS와 출시).</w:t>
      </w:r>
    </w:p>
    <w:p>
      <w:pPr>
        <w:pStyle w:val="ListBullet"/>
      </w:pPr>
      <w:r>
        <w:t>AI 통합: Verafin, eVestment, AxiomSL, Calypso, Surveillance 솔루션에 AI 내장.</w:t>
      </w:r>
    </w:p>
    <w:p>
      <w:pPr>
        <w:pStyle w:val="Heading3"/>
      </w:pPr>
      <w:r>
        <w:t>재해복구 / 업무연속성 (Disaster Recovery / Business Continuity)</w:t>
      </w:r>
    </w:p>
    <w:p>
      <w:pPr>
        <w:pStyle w:val="ListBullet"/>
      </w:pPr>
      <w:r>
        <w:t>주 전산센터: Equinix NY11, Carteret, NJ (91,413 sq ft; 용량 2배 확장을 위한 NY11-4 건설 중).</w:t>
      </w:r>
    </w:p>
    <w:p>
      <w:pPr>
        <w:pStyle w:val="ListBullet"/>
      </w:pPr>
      <w:r>
        <w:t>재해복구 사이트: Equinix CH4, 350 E. Cermak, Chicago, IL (2015년 Ashburn, VA에서 이전하여 지역 다양성 강화).</w:t>
      </w:r>
    </w:p>
    <w:p>
      <w:pPr>
        <w:pStyle w:val="ListBullet"/>
      </w:pPr>
      <w:r>
        <w:t>선정 근거: 시카고 DR 사이트는 동부 해안 주 시설로부터 지리적 분리를 제공하여 지역 재해 리스크(허리케인, 해안 침수) 경감.</w:t>
      </w:r>
    </w:p>
    <w:p>
      <w:pPr>
        <w:pStyle w:val="ListBullet"/>
      </w:pPr>
      <w:r>
        <w:t>이중화: 복수 금융 데이터센터에 POP (Point of Presence) 노드; 이중화 고속 광섬유 경로.</w:t>
      </w:r>
    </w:p>
    <w:p>
      <w:r>
        <w:t>────────────────────────────────────────────────────────────</w:t>
      </w:r>
    </w:p>
    <w:p>
      <w:pPr>
        <w:pStyle w:val="Heading2"/>
      </w:pPr>
      <w:r>
        <w:t>6. 시장데이터 (Market Data)</w:t>
      </w:r>
    </w:p>
    <w:p>
      <w:pPr>
        <w:pStyle w:val="Heading3"/>
      </w:pPr>
      <w:r>
        <w:t>6.1 데이터 피드 프로토콜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프로토콜</w:t>
            </w:r>
          </w:p>
        </w:tc>
        <w:tc>
          <w:tcPr>
            <w:tcW w:type="dxa" w:w="2880"/>
          </w:tcPr>
          <w:p>
            <w:pPr/>
            <w:r>
              <w:rPr>
                <w:b/>
                <w:sz w:val="18"/>
              </w:rPr>
              <w:t>설명</w:t>
            </w:r>
          </w:p>
        </w:tc>
        <w:tc>
          <w:tcPr>
            <w:tcW w:type="dxa" w:w="2880"/>
          </w:tcPr>
          <w:p>
            <w:pPr/>
            <w:r>
              <w:rPr>
                <w:b/>
                <w:sz w:val="18"/>
              </w:rPr>
              <w:t>활용</w:t>
            </w:r>
          </w:p>
        </w:tc>
      </w:tr>
      <w:tr>
        <w:tc>
          <w:tcPr>
            <w:tcW w:type="dxa" w:w="2880"/>
          </w:tcPr>
          <w:p>
            <w:pPr/>
            <w:r>
              <w:rPr>
                <w:sz w:val="18"/>
              </w:rPr>
              <w:t>ITCH (TotalView-ITCH 5.0)</w:t>
            </w:r>
          </w:p>
        </w:tc>
        <w:tc>
          <w:tcPr>
            <w:tcW w:type="dxa" w:w="2880"/>
          </w:tcPr>
          <w:p>
            <w:pPr/>
            <w:r>
              <w:rPr>
                <w:sz w:val="18"/>
              </w:rPr>
              <w:t>네이티브 바이너리 프로토콜; 주문별 전체 호가 심도 데이터; 가변길이 메시지</w:t>
            </w:r>
          </w:p>
        </w:tc>
        <w:tc>
          <w:tcPr>
            <w:tcW w:type="dxa" w:w="2880"/>
          </w:tcPr>
          <w:p>
            <w:pPr/>
            <w:r>
              <w:rPr>
                <w:sz w:val="18"/>
              </w:rPr>
              <w:t>전체 호가창 재구성; 알고리즘 거래; 시장 미시구조 분석</w:t>
            </w:r>
          </w:p>
        </w:tc>
      </w:tr>
      <w:tr>
        <w:tc>
          <w:tcPr>
            <w:tcW w:type="dxa" w:w="2880"/>
          </w:tcPr>
          <w:p>
            <w:pPr/>
            <w:r>
              <w:rPr>
                <w:sz w:val="18"/>
              </w:rPr>
              <w:t>ITCH FPGA Feed</w:t>
            </w:r>
          </w:p>
        </w:tc>
        <w:tc>
          <w:tcPr>
            <w:tcW w:type="dxa" w:w="2880"/>
          </w:tcPr>
          <w:p>
            <w:pPr/>
            <w:r>
              <w:rPr>
                <w:sz w:val="18"/>
              </w:rPr>
              <w:t>TotalView-ITCH의 하드웨어 가속 FPGA 버전; MoldUDP64로만 방송</w:t>
            </w:r>
          </w:p>
        </w:tc>
        <w:tc>
          <w:tcPr>
            <w:tcW w:type="dxa" w:w="2880"/>
          </w:tcPr>
          <w:p>
            <w:pPr/>
            <w:r>
              <w:rPr>
                <w:sz w:val="18"/>
              </w:rPr>
              <w:t>초저지연 애플리케이션; HFT; 10G 또는 40G 연결 필요</w:t>
            </w:r>
          </w:p>
        </w:tc>
      </w:tr>
      <w:tr>
        <w:tc>
          <w:tcPr>
            <w:tcW w:type="dxa" w:w="2880"/>
          </w:tcPr>
          <w:p>
            <w:pPr/>
            <w:r>
              <w:rPr>
                <w:sz w:val="18"/>
              </w:rPr>
              <w:t>SoupBinTCP</w:t>
            </w:r>
          </w:p>
        </w:tc>
        <w:tc>
          <w:tcPr>
            <w:tcW w:type="dxa" w:w="2880"/>
          </w:tcPr>
          <w:p>
            <w:pPr/>
            <w:r>
              <w:rPr>
                <w:sz w:val="18"/>
              </w:rPr>
              <w:t>프레이밍, 인증, 하트비트, 시퀀싱, 복구를 제공하는 전송계층 프로토콜</w:t>
            </w:r>
          </w:p>
        </w:tc>
        <w:tc>
          <w:tcPr>
            <w:tcW w:type="dxa" w:w="2880"/>
          </w:tcPr>
          <w:p>
            <w:pPr/>
            <w:r>
              <w:rPr>
                <w:sz w:val="18"/>
              </w:rPr>
              <w:t>ITCH 및 OUCH 프로토콜의 기본 전송</w:t>
            </w:r>
          </w:p>
        </w:tc>
      </w:tr>
      <w:tr>
        <w:tc>
          <w:tcPr>
            <w:tcW w:type="dxa" w:w="2880"/>
          </w:tcPr>
          <w:p>
            <w:pPr/>
            <w:r>
              <w:rPr>
                <w:sz w:val="18"/>
              </w:rPr>
              <w:t>MoldUDP64</w:t>
            </w:r>
          </w:p>
        </w:tc>
        <w:tc>
          <w:tcPr>
            <w:tcW w:type="dxa" w:w="2880"/>
          </w:tcPr>
          <w:p>
            <w:pPr/>
            <w:r>
              <w:rPr>
                <w:sz w:val="18"/>
              </w:rPr>
              <w:t>시장데이터 배포용 UDP 멀티캐스트 프로토콜</w:t>
            </w:r>
          </w:p>
        </w:tc>
        <w:tc>
          <w:tcPr>
            <w:tcW w:type="dxa" w:w="2880"/>
          </w:tcPr>
          <w:p>
            <w:pPr/>
            <w:r>
              <w:rPr>
                <w:sz w:val="18"/>
              </w:rPr>
              <w:t>ITCH 피드의 주 멀티캐스트 전달 메커니즘</w:t>
            </w:r>
          </w:p>
        </w:tc>
      </w:tr>
    </w:tbl>
    <w:p/>
    <w:p>
      <w:pPr>
        <w:pStyle w:val="Heading3"/>
      </w:pPr>
      <w:r>
        <w:t>6.2 데이터 수준 (Data Levels)</w:t>
      </w:r>
    </w:p>
    <w:p>
      <w:pPr>
        <w:pStyle w:val="ListBullet"/>
      </w:pPr>
      <w:r>
        <w:t>Level 1 (Nasdaq Basic): 최우선 매수/매도호가(BBO), 최종 체결가, 거래량. 개인투자자에 적합.</w:t>
      </w:r>
    </w:p>
    <w:p>
      <w:pPr>
        <w:pStyle w:val="ListBullet"/>
      </w:pPr>
      <w:r>
        <w:t>Level 2 (Nasdaq TotalView): 전체 호가 심도; 모든 가격 수준의 모든 주문을 귀속정보와 함께 제공; Opening/Closing Cross를 위한 NOII 데이터 포함. 가장 포괄적인 Nasdaq 데이터 상품.</w:t>
      </w:r>
    </w:p>
    <w:p>
      <w:pPr>
        <w:pStyle w:val="ListBullet"/>
      </w:pPr>
      <w:r>
        <w:t>Level 3: 시장조성자 (마켓메이커) 전용 뷰로 호가 입력 및 갱신 기능 제공 (별도 상품이 아닌 시장조성자 (마켓메이커) 기능을 지칭).</w:t>
      </w:r>
    </w:p>
    <w:p>
      <w:pPr>
        <w:pStyle w:val="Heading3"/>
      </w:pPr>
      <w:r>
        <w:t>6.3 배포 인프라 (Distribution Infrastructure)</w:t>
      </w:r>
    </w:p>
    <w:p>
      <w:pPr>
        <w:pStyle w:val="ListBullet"/>
      </w:pPr>
      <w:r>
        <w:t>직접 피드: Carteret, NJ 코로케이션 (전산센터 공동입주) 또는 Nasdaq POP 사이트를 통해 이용 가능.</w:t>
      </w:r>
    </w:p>
    <w:p>
      <w:pPr>
        <w:pStyle w:val="ListBullet"/>
      </w:pPr>
      <w:r>
        <w:t>SIP (Securities Information Processor): 테이프 A &amp; B(NYSE 상장)용 CTA/CQS; 테이프 C(NASDAQ 상장)용 UTP SIP. 통합 전국 최우선호가 제공.</w:t>
      </w:r>
    </w:p>
    <w:p>
      <w:pPr>
        <w:pStyle w:val="ListBullet"/>
      </w:pPr>
      <w:r>
        <w:t>제3자 배포자: Bloomberg, Refinitiv, ICE 및 기타 주요 데이터 벤더.</w:t>
      </w:r>
    </w:p>
    <w:p>
      <w:pPr>
        <w:pStyle w:val="ListBullet"/>
      </w:pPr>
      <w:r>
        <w:t>Nasdaq Data Link (구 Quandl): 금융, 경제, 대안 데이터셋 접근 플랫폼.</w:t>
      </w:r>
    </w:p>
    <w:p>
      <w:pPr>
        <w:pStyle w:val="Heading3"/>
      </w:pPr>
      <w:r>
        <w:t>6.4 과거 데이터 (Historical Data)</w:t>
      </w:r>
    </w:p>
    <w:p>
      <w:pPr>
        <w:pStyle w:val="ListBullet"/>
      </w:pPr>
      <w:r>
        <w:t>Nasdaq Daily Share Volume(NDSV): 종목별 과거 일일 거래량 데이터.</w:t>
      </w:r>
    </w:p>
    <w:p>
      <w:pPr>
        <w:pStyle w:val="ListBullet"/>
      </w:pPr>
      <w:r>
        <w:t>TotalView-ITCH 과거 재생: Nasdaq 및 제3자 제공자(예: Databento, LOBSTER)를 통해 이용 가능.</w:t>
      </w:r>
    </w:p>
    <w:p>
      <w:pPr>
        <w:pStyle w:val="ListBullet"/>
      </w:pPr>
      <w:r>
        <w:t>Nasdaq Global Data Services: 과거 틱 데이터, 일말 데이터, 참조 데이터 상품 제공.</w:t>
      </w:r>
    </w:p>
    <w:p>
      <w:r>
        <w:t>────────────────────────────────────────────────────────────</w:t>
      </w:r>
    </w:p>
    <w:p>
      <w:pPr>
        <w:pStyle w:val="Heading2"/>
      </w:pPr>
      <w:r>
        <w:t>7. 접속 및 참가 (Connectivity &amp; Access)</w:t>
      </w:r>
    </w:p>
    <w:p>
      <w:pPr>
        <w:pStyle w:val="Heading3"/>
      </w:pPr>
      <w:r>
        <w:t>7.1 회원자격 / 참가 (Membership / Participation)</w:t>
      </w:r>
    </w:p>
    <w:p>
      <w:pPr>
        <w:pStyle w:val="ListBullet"/>
      </w:pPr>
      <w:r>
        <w:t>SEC 등록 브로커-딜러로서 SRO 회원자격을 취득해야 한다.</w:t>
      </w:r>
    </w:p>
    <w:p>
      <w:pPr>
        <w:pStyle w:val="ListBullet"/>
      </w:pPr>
      <w:r>
        <w:t>회원은 청산 회사와의 접속이 확립되어야 한다 (자체 청산 또는 대리 청산 약정).</w:t>
      </w:r>
    </w:p>
    <w:p>
      <w:pPr>
        <w:pStyle w:val="ListBullet"/>
      </w:pPr>
      <w:r>
        <w:t>유형: 시장조성자 (마켓메이커), 주문입력 회사, ECN 참가자.</w:t>
      </w:r>
    </w:p>
    <w:p>
      <w:pPr>
        <w:pStyle w:val="ListBullet"/>
      </w:pPr>
      <w:r>
        <w:t>회원자격 신청은 Nasdaq이 심사하며, 지속적 검사 및 준수 감독 대상이다 (FINRA에 위탁).</w:t>
      </w:r>
    </w:p>
    <w:p>
      <w:pPr>
        <w:pStyle w:val="Heading3"/>
      </w:pPr>
      <w:r>
        <w:t>7.2 접속 방법 (Connection Methods)</w:t>
      </w:r>
    </w:p>
    <w:p>
      <w:pPr>
        <w:pStyle w:val="ListBullet"/>
      </w:pPr>
      <w:r>
        <w:t>Direct Connect (10G): Carteret 데이터센터에서 &lt;40나노초 스위칭 지연시간.</w:t>
      </w:r>
    </w:p>
    <w:p>
      <w:pPr>
        <w:pStyle w:val="ListBullet"/>
      </w:pPr>
      <w:r>
        <w:t>Express Connect (40G): &lt;35나노초 스위칭 지연시간; 고대역폭 애플리케이션용.</w:t>
      </w:r>
    </w:p>
    <w:p>
      <w:pPr>
        <w:pStyle w:val="ListBullet"/>
      </w:pPr>
      <w:r>
        <w:t>엑스트라넷 제공자: 승인된 제3자 네트워크 제공자의 관리형 접속.</w:t>
      </w:r>
    </w:p>
    <w:p>
      <w:pPr>
        <w:pStyle w:val="ListBullet"/>
      </w:pPr>
      <w:r>
        <w:t>서비스 뷰로: 승인된 FIX 서비스 뷰로를 통한 간접 접속.</w:t>
      </w:r>
    </w:p>
    <w:p>
      <w:pPr>
        <w:pStyle w:val="ListBullet"/>
      </w:pPr>
      <w:r>
        <w:t>Nasdaq POP (Point of Presence): Equinix NY11(Carteret) 및 기타 주요 금융 데이터센터에서의 이중화 고속 광섬유 핸드오프. 10G 및 1G 이용 가능.</w:t>
      </w:r>
    </w:p>
    <w:p>
      <w:pPr>
        <w:pStyle w:val="Heading3"/>
      </w:pPr>
      <w:r>
        <w:t>7.3 코로케이션 (전산센터 공동입주) / 근접 서비스 (Co-location / Proximity Services)</w:t>
      </w:r>
    </w:p>
    <w:p>
      <w:pPr>
        <w:pStyle w:val="ListBullet"/>
      </w:pPr>
      <w:r>
        <w:t>위치: Equinix NY11, Carteret, NJ.</w:t>
      </w:r>
    </w:p>
    <w:p>
      <w:pPr>
        <w:pStyle w:val="ListBullet"/>
      </w:pPr>
      <w:r>
        <w:t>서비스: Nasdaq 매매체결엔진 (매칭엔진)과 동일 시설 내 고밀도 캐비닛 호스팅.</w:t>
      </w:r>
    </w:p>
    <w:p>
      <w:pPr>
        <w:pStyle w:val="ListBullet"/>
      </w:pPr>
      <w:r>
        <w:t>장점: 최소 지연시간; 모든 Nasdaq 미국 시장(Nasdaq, BX, PSX)에 대한 단일 핸드오프.</w:t>
      </w:r>
    </w:p>
    <w:p>
      <w:pPr>
        <w:pStyle w:val="ListBullet"/>
      </w:pPr>
      <w:r>
        <w:t>확장: NY11-4 시설이 Carteret 캠퍼스 북측에 건설 중으로 코로케이션 (전산센터 공동입주) 공간 2배 확장.</w:t>
      </w:r>
    </w:p>
    <w:p>
      <w:pPr>
        <w:pStyle w:val="ListBullet"/>
      </w:pPr>
      <w:r>
        <w:t>클라우드 통합: 하이브리드 클라우드/코로케이션 배포를 위해 AWS Outposts가 Carteret 코어 네트워크에 직접 통합 중.</w:t>
      </w:r>
    </w:p>
    <w:p>
      <w:pPr>
        <w:pStyle w:val="Heading3"/>
      </w:pPr>
      <w:r>
        <w:t>7.4 API 프로토콜 (API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프로토콜</w:t>
            </w:r>
          </w:p>
        </w:tc>
        <w:tc>
          <w:tcPr>
            <w:tcW w:type="dxa" w:w="2880"/>
          </w:tcPr>
          <w:p>
            <w:pPr/>
            <w:r>
              <w:rPr>
                <w:b/>
                <w:sz w:val="18"/>
              </w:rPr>
              <w:t>방향</w:t>
            </w:r>
          </w:p>
        </w:tc>
        <w:tc>
          <w:tcPr>
            <w:tcW w:type="dxa" w:w="2880"/>
          </w:tcPr>
          <w:p>
            <w:pPr/>
            <w:r>
              <w:rPr>
                <w:b/>
                <w:sz w:val="18"/>
              </w:rPr>
              <w:t>설명</w:t>
            </w:r>
          </w:p>
        </w:tc>
      </w:tr>
      <w:tr>
        <w:tc>
          <w:tcPr>
            <w:tcW w:type="dxa" w:w="2880"/>
          </w:tcPr>
          <w:p>
            <w:pPr/>
            <w:r>
              <w:rPr>
                <w:sz w:val="18"/>
              </w:rPr>
              <w:t>OUCH</w:t>
            </w:r>
          </w:p>
        </w:tc>
        <w:tc>
          <w:tcPr>
            <w:tcW w:type="dxa" w:w="2880"/>
          </w:tcPr>
          <w:p>
            <w:pPr/>
            <w:r>
              <w:rPr>
                <w:sz w:val="18"/>
              </w:rPr>
              <w:t>주문입력</w:t>
            </w:r>
          </w:p>
        </w:tc>
        <w:tc>
          <w:tcPr>
            <w:tcW w:type="dxa" w:w="2880"/>
          </w:tcPr>
          <w:p>
            <w:pPr/>
            <w:r>
              <w:rPr>
                <w:sz w:val="18"/>
              </w:rPr>
              <w:t>네이티브 저수준 바이너리 프로토콜; 최고 성능; 유연성 대비 최대 처리량</w:t>
            </w:r>
          </w:p>
        </w:tc>
      </w:tr>
      <w:tr>
        <w:tc>
          <w:tcPr>
            <w:tcW w:type="dxa" w:w="2880"/>
          </w:tcPr>
          <w:p>
            <w:pPr/>
            <w:r>
              <w:rPr>
                <w:sz w:val="18"/>
              </w:rPr>
              <w:t>FIX (4.0/4.1/4.2)</w:t>
            </w:r>
          </w:p>
        </w:tc>
        <w:tc>
          <w:tcPr>
            <w:tcW w:type="dxa" w:w="2880"/>
          </w:tcPr>
          <w:p>
            <w:pPr/>
            <w:r>
              <w:rPr>
                <w:sz w:val="18"/>
              </w:rPr>
              <w:t>주문입력</w:t>
            </w:r>
          </w:p>
        </w:tc>
        <w:tc>
          <w:tcPr>
            <w:tcW w:type="dxa" w:w="2880"/>
          </w:tcPr>
          <w:p>
            <w:pPr/>
            <w:r>
              <w:rPr>
                <w:sz w:val="18"/>
              </w:rPr>
              <w:t>업계 표준 텍스트 기반 프로토콜; 넓은 호환성; OUCH 대비 약간 높은 지연시간</w:t>
            </w:r>
          </w:p>
        </w:tc>
      </w:tr>
      <w:tr>
        <w:tc>
          <w:tcPr>
            <w:tcW w:type="dxa" w:w="2880"/>
          </w:tcPr>
          <w:p>
            <w:pPr/>
            <w:r>
              <w:rPr>
                <w:sz w:val="18"/>
              </w:rPr>
              <w:t>ITCH (TotalView-ITCH 5.0)</w:t>
            </w:r>
          </w:p>
        </w:tc>
        <w:tc>
          <w:tcPr>
            <w:tcW w:type="dxa" w:w="2880"/>
          </w:tcPr>
          <w:p>
            <w:pPr/>
            <w:r>
              <w:rPr>
                <w:sz w:val="18"/>
              </w:rPr>
              <w:t>시장데이터 (수신)</w:t>
            </w:r>
          </w:p>
        </w:tc>
        <w:tc>
          <w:tcPr>
            <w:tcW w:type="dxa" w:w="2880"/>
          </w:tcPr>
          <w:p>
            <w:pPr/>
            <w:r>
              <w:rPr>
                <w:sz w:val="18"/>
              </w:rPr>
              <w:t>전체 호가 심도 데이터 피드; 주문별 갱신</w:t>
            </w:r>
          </w:p>
        </w:tc>
      </w:tr>
      <w:tr>
        <w:tc>
          <w:tcPr>
            <w:tcW w:type="dxa" w:w="2880"/>
          </w:tcPr>
          <w:p>
            <w:pPr/>
            <w:r>
              <w:rPr>
                <w:sz w:val="18"/>
              </w:rPr>
              <w:t>RASH</w:t>
            </w:r>
          </w:p>
        </w:tc>
        <w:tc>
          <w:tcPr>
            <w:tcW w:type="dxa" w:w="2880"/>
          </w:tcPr>
          <w:p>
            <w:pPr/>
            <w:r>
              <w:rPr>
                <w:sz w:val="18"/>
              </w:rPr>
              <w:t>주문입력</w:t>
            </w:r>
          </w:p>
        </w:tc>
        <w:tc>
          <w:tcPr>
            <w:tcW w:type="dxa" w:w="2880"/>
          </w:tcPr>
          <w:p>
            <w:pPr/>
            <w:r>
              <w:rPr>
                <w:sz w:val="18"/>
              </w:rPr>
              <w:t>추가 라우팅 전략 지원이 있는 OUCH 대안</w:t>
            </w:r>
          </w:p>
        </w:tc>
      </w:tr>
      <w:tr>
        <w:tc>
          <w:tcPr>
            <w:tcW w:type="dxa" w:w="2880"/>
          </w:tcPr>
          <w:p>
            <w:pPr/>
            <w:r>
              <w:rPr>
                <w:sz w:val="18"/>
              </w:rPr>
              <w:t>SoupBinTCP 4.0</w:t>
            </w:r>
          </w:p>
        </w:tc>
        <w:tc>
          <w:tcPr>
            <w:tcW w:type="dxa" w:w="2880"/>
          </w:tcPr>
          <w:p>
            <w:pPr/>
            <w:r>
              <w:rPr>
                <w:sz w:val="18"/>
              </w:rPr>
              <w:t>전송</w:t>
            </w:r>
          </w:p>
        </w:tc>
        <w:tc>
          <w:tcPr>
            <w:tcW w:type="dxa" w:w="2880"/>
          </w:tcPr>
          <w:p>
            <w:pPr/>
            <w:r>
              <w:rPr>
                <w:sz w:val="18"/>
              </w:rPr>
              <w:t>OUCH/ITCH 프로토콜에 시퀀싱, 인증, 하트비트, 복구 제공</w:t>
            </w:r>
          </w:p>
        </w:tc>
      </w:tr>
      <w:tr>
        <w:tc>
          <w:tcPr>
            <w:tcW w:type="dxa" w:w="2880"/>
          </w:tcPr>
          <w:p>
            <w:pPr/>
            <w:r>
              <w:rPr>
                <w:sz w:val="18"/>
              </w:rPr>
              <w:t>MoldUDP64</w:t>
            </w:r>
          </w:p>
        </w:tc>
        <w:tc>
          <w:tcPr>
            <w:tcW w:type="dxa" w:w="2880"/>
          </w:tcPr>
          <w:p>
            <w:pPr/>
            <w:r>
              <w:rPr>
                <w:sz w:val="18"/>
              </w:rPr>
              <w:t>전송</w:t>
            </w:r>
          </w:p>
        </w:tc>
        <w:tc>
          <w:tcPr>
            <w:tcW w:type="dxa" w:w="2880"/>
          </w:tcPr>
          <w:p>
            <w:pPr/>
            <w:r>
              <w:rPr>
                <w:sz w:val="18"/>
              </w:rPr>
              <w:t>시장데이터 피드의 UDP 멀티캐스트 전달</w:t>
            </w:r>
          </w:p>
        </w:tc>
      </w:tr>
    </w:tbl>
    <w:p/>
    <w:p>
      <w:pPr>
        <w:pStyle w:val="Heading3"/>
      </w:pPr>
      <w:r>
        <w:t>7.5 인증 / 테스트 (Certification / Testing)</w:t>
      </w:r>
    </w:p>
    <w:p>
      <w:pPr>
        <w:pStyle w:val="ListBullet"/>
      </w:pPr>
      <w:r>
        <w:t>인증 환경: Nasdaq은 모든 접속 프로토콜(OUCH, FIX, ITCH)에 대한 전용 테스트/인증 환경 제공.</w:t>
      </w:r>
    </w:p>
    <w:p>
      <w:pPr>
        <w:pStyle w:val="ListBullet"/>
      </w:pPr>
      <w:r>
        <w:t>적합성 테스트: 운영 접속 전 필수; 메시지 형식, 주문 처리, 시장데이터 소비 검증.</w:t>
      </w:r>
    </w:p>
    <w:p>
      <w:pPr>
        <w:pStyle w:val="ListBullet"/>
      </w:pPr>
      <w:r>
        <w:t>산업 테스트: 참가자는 SEC Rule 15c3-5(Market Access Rule) 리스크 관리 준수 테스트를 완료해야 한다.</w:t>
      </w:r>
    </w:p>
    <w:p>
      <w:pPr>
        <w:pStyle w:val="ListBullet"/>
      </w:pPr>
      <w:r>
        <w:t>정기 테스트: 주기적 산업 전체 테스트 (예: 재해복구 장애전환 테스트, LULD 테스트).</w:t>
      </w:r>
    </w:p>
    <w:p>
      <w:r>
        <w:t>────────────────────────────────────────────────────────────</w:t>
      </w:r>
    </w:p>
    <w:p>
      <w:pPr>
        <w:pStyle w:val="Heading2"/>
      </w:pPr>
      <w:r>
        <w:t>8. 리스크 관리 및 서킷브레이커 (매매거래중단) (Risk Controls &amp; Circuit Breakers)</w:t>
      </w:r>
    </w:p>
    <w:p>
      <w:pPr>
        <w:pStyle w:val="Heading3"/>
      </w:pPr>
      <w:r>
        <w:t>8.1 가격제한 (Price Limits)</w:t>
      </w:r>
    </w:p>
    <w:p>
      <w:pPr>
        <w:pStyle w:val="ListBullet"/>
      </w:pPr>
      <w:r>
        <w:t>Limit Up-Limit Down (LULD): 직전 5분 평균 기준가 대비 일정 비율의 상하 가격밴드 설정.</w:t>
      </w:r>
    </w:p>
    <w:p>
      <w:pPr>
        <w:pStyle w:val="ListBullet"/>
      </w:pPr>
      <w:r>
        <w:t>Tier 1 NMS 주식 (S&amp;P 500, Russell 1000, 주요 ETP):</w:t>
      </w:r>
    </w:p>
    <w:p>
      <w:pPr>
        <w:pStyle w:val="ListBullet"/>
      </w:pPr>
      <w:r>
        <w:t>가격 &gt; $3.00: 5% 밴드</w:t>
      </w:r>
    </w:p>
    <w:p>
      <w:pPr>
        <w:pStyle w:val="ListBullet"/>
      </w:pPr>
      <w:r>
        <w:t>가격 $0.75 - $3.00: 20% 밴드</w:t>
      </w:r>
    </w:p>
    <w:p>
      <w:pPr>
        <w:pStyle w:val="ListBullet"/>
      </w:pPr>
      <w:r>
        <w:t>가격 &lt; $0.75: $0.15 또는 75% 중 작은 값</w:t>
      </w:r>
    </w:p>
    <w:p>
      <w:pPr>
        <w:pStyle w:val="ListBullet"/>
      </w:pPr>
      <w:r>
        <w:t>Tier 2 NMS 주식 (기타 모든 NMS 증권):</w:t>
      </w:r>
    </w:p>
    <w:p>
      <w:pPr>
        <w:pStyle w:val="ListBullet"/>
      </w:pPr>
      <w:r>
        <w:t>가격 &gt; $3.00: 10% 밴드</w:t>
      </w:r>
    </w:p>
    <w:p>
      <w:pPr>
        <w:pStyle w:val="ListBullet"/>
      </w:pPr>
      <w:r>
        <w:t>가격 $0.75 - $3.00: 20% 밴드</w:t>
      </w:r>
    </w:p>
    <w:p>
      <w:pPr>
        <w:pStyle w:val="ListBullet"/>
      </w:pPr>
      <w:r>
        <w:t>가격 &lt; $0.75: $0.15 또는 75% 중 작은 값</w:t>
      </w:r>
    </w:p>
    <w:p>
      <w:pPr>
        <w:pStyle w:val="ListBullet"/>
      </w:pPr>
      <w:r>
        <w:t>가격이 밴드에 도달 후 15초 이내에 복귀하지 않으면 5분 매매정지 발동.</w:t>
      </w:r>
    </w:p>
    <w:p>
      <w:pPr>
        <w:pStyle w:val="Heading3"/>
      </w:pPr>
      <w:r>
        <w:t>8.2 서킷브레이커 (매매거래중단) (Circuit Breakers)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단계</w:t>
            </w:r>
          </w:p>
        </w:tc>
        <w:tc>
          <w:tcPr>
            <w:tcW w:type="dxa" w:w="2880"/>
          </w:tcPr>
          <w:p>
            <w:pPr/>
            <w:r>
              <w:rPr>
                <w:b/>
                <w:sz w:val="18"/>
              </w:rPr>
              <w:t>발동조건 (전일종가 대비 S&amp;P 500 하락)</w:t>
            </w:r>
          </w:p>
        </w:tc>
        <w:tc>
          <w:tcPr>
            <w:tcW w:type="dxa" w:w="2880"/>
          </w:tcPr>
          <w:p>
            <w:pPr/>
            <w:r>
              <w:rPr>
                <w:b/>
                <w:sz w:val="18"/>
              </w:rPr>
              <w:t>정지시간</w:t>
            </w:r>
          </w:p>
        </w:tc>
      </w:tr>
      <w:tr>
        <w:tc>
          <w:tcPr>
            <w:tcW w:type="dxa" w:w="2880"/>
          </w:tcPr>
          <w:p>
            <w:pPr/>
            <w:r>
              <w:rPr>
                <w:sz w:val="18"/>
              </w:rPr>
              <w:t>Level 1</w:t>
            </w:r>
          </w:p>
        </w:tc>
        <w:tc>
          <w:tcPr>
            <w:tcW w:type="dxa" w:w="2880"/>
          </w:tcPr>
          <w:p>
            <w:pPr/>
            <w:r>
              <w:rPr>
                <w:sz w:val="18"/>
              </w:rPr>
              <w:t>7% 하락</w:t>
            </w:r>
          </w:p>
        </w:tc>
        <w:tc>
          <w:tcPr>
            <w:tcW w:type="dxa" w:w="2880"/>
          </w:tcPr>
          <w:p>
            <w:pPr/>
            <w:r>
              <w:rPr>
                <w:sz w:val="18"/>
              </w:rPr>
              <w:t>15분 정지 (하루 1회; 오후 3:25 ET 이후 발동 시 정지 없음)</w:t>
            </w:r>
          </w:p>
        </w:tc>
      </w:tr>
      <w:tr>
        <w:tc>
          <w:tcPr>
            <w:tcW w:type="dxa" w:w="2880"/>
          </w:tcPr>
          <w:p>
            <w:pPr/>
            <w:r>
              <w:rPr>
                <w:sz w:val="18"/>
              </w:rPr>
              <w:t>Level 2</w:t>
            </w:r>
          </w:p>
        </w:tc>
        <w:tc>
          <w:tcPr>
            <w:tcW w:type="dxa" w:w="2880"/>
          </w:tcPr>
          <w:p>
            <w:pPr/>
            <w:r>
              <w:rPr>
                <w:sz w:val="18"/>
              </w:rPr>
              <w:t>13% 하락</w:t>
            </w:r>
          </w:p>
        </w:tc>
        <w:tc>
          <w:tcPr>
            <w:tcW w:type="dxa" w:w="2880"/>
          </w:tcPr>
          <w:p>
            <w:pPr/>
            <w:r>
              <w:rPr>
                <w:sz w:val="18"/>
              </w:rPr>
              <w:t>15분 정지 (하루 1회; 오후 3:25 ET 이후 발동 시 정지 없음)</w:t>
            </w:r>
          </w:p>
        </w:tc>
      </w:tr>
      <w:tr>
        <w:tc>
          <w:tcPr>
            <w:tcW w:type="dxa" w:w="2880"/>
          </w:tcPr>
          <w:p>
            <w:pPr/>
            <w:r>
              <w:rPr>
                <w:sz w:val="18"/>
              </w:rPr>
              <w:t>Level 3</w:t>
            </w:r>
          </w:p>
        </w:tc>
        <w:tc>
          <w:tcPr>
            <w:tcW w:type="dxa" w:w="2880"/>
          </w:tcPr>
          <w:p>
            <w:pPr/>
            <w:r>
              <w:rPr>
                <w:sz w:val="18"/>
              </w:rPr>
              <w:t>20% 하락</w:t>
            </w:r>
          </w:p>
        </w:tc>
        <w:tc>
          <w:tcPr>
            <w:tcW w:type="dxa" w:w="2880"/>
          </w:tcPr>
          <w:p>
            <w:pPr/>
            <w:r>
              <w:rPr>
                <w:sz w:val="18"/>
              </w:rPr>
              <w:t>잔여 거래일 전체 매매정지</w:t>
            </w:r>
          </w:p>
        </w:tc>
      </w:tr>
    </w:tbl>
    <w:p/>
    <w:p>
      <w:pPr>
        <w:pStyle w:val="Heading3"/>
      </w:pPr>
      <w:r>
        <w:t>8.3 사전 리스크 관리 (Pre-trade Risk Controls)</w:t>
      </w:r>
    </w:p>
    <w:p>
      <w:pPr>
        <w:pStyle w:val="ListBullet"/>
      </w:pPr>
      <w:r>
        <w:t>최대 주문가치 점검: 주문별 설정 가능한 최대 가치 한도; 한도 초과 주문 거부.</w:t>
      </w:r>
    </w:p>
    <w:p>
      <w:pPr>
        <w:pStyle w:val="ListBullet"/>
      </w:pPr>
      <w:r>
        <w:t>최대 누적가치 점검: 거래일 동안 누적 주문가치 추적; 누적 한도 도달 시 신규 주문 거부.</w:t>
      </w:r>
    </w:p>
    <w:p>
      <w:pPr>
        <w:pStyle w:val="ListBullet"/>
      </w:pPr>
      <w:r>
        <w:t>오입력 방지 점검: 현재 최종가/기준가 대비 주문 가격의 합리성을 비교하는 가격 점검.</w:t>
      </w:r>
    </w:p>
    <w:p>
      <w:pPr>
        <w:pStyle w:val="ListBullet"/>
      </w:pPr>
      <w:r>
        <w:t>신용 리스크 통제: 사전 설정 한도 대비 체결 익스포저의 실시간 모니터링.</w:t>
      </w:r>
    </w:p>
    <w:p>
      <w:pPr>
        <w:pStyle w:val="ListBullet"/>
      </w:pPr>
      <w:r>
        <w:t>FIX Drop-on-Disconnect: 접속 단절 시 모든 미체결 주문 자동 취소 및 신규 주문입력 차단.</w:t>
      </w:r>
    </w:p>
    <w:p>
      <w:pPr>
        <w:pStyle w:val="Heading3"/>
      </w:pPr>
      <w:r>
        <w:t>8.4 킬 스위치 (Kill Switch)</w:t>
      </w:r>
    </w:p>
    <w:p>
      <w:pPr>
        <w:pStyle w:val="ListBullet"/>
      </w:pPr>
      <w:r>
        <w:t>Nasdaq Equity Kill Switch: 참가자가 리스크 익스포저 수준을 설정하고 체결가치 및 미체결 주문가치가 해당 수준에 접근하면 알림 수신.</w:t>
      </w:r>
    </w:p>
    <w:p>
      <w:pPr>
        <w:pStyle w:val="ListBullet"/>
      </w:pPr>
      <w:r>
        <w:t>거래일 동안 모든 체결 및 미체결 주문의 총 가치를 산출한다.</w:t>
      </w:r>
    </w:p>
    <w:p>
      <w:pPr>
        <w:pStyle w:val="ListBullet"/>
      </w:pPr>
      <w:r>
        <w:t>발동 시: 모든 현재 주문을 즉시 취소하고 이후 모든 주문을 거부한다.</w:t>
      </w:r>
    </w:p>
    <w:p>
      <w:pPr>
        <w:pStyle w:val="ListBullet"/>
      </w:pPr>
      <w:r>
        <w:t>참가자 관리자에 의한 수동 발동 또는 사전 설정 임계값 기반 자동 발동이 가능하다.</w:t>
      </w:r>
    </w:p>
    <w:p>
      <w:r>
        <w:t>────────────────────────────────────────────────────────────</w:t>
      </w:r>
    </w:p>
    <w:p>
      <w:pPr>
        <w:pStyle w:val="Heading2"/>
      </w:pPr>
      <w:r>
        <w:t>9. 규제 체계 (Regulatory Framework)</w:t>
      </w:r>
    </w:p>
    <w:p>
      <w:pPr>
        <w:pStyle w:val="Heading3"/>
      </w:pPr>
      <w:r>
        <w:t>9.1 감독기관 (Supervising Authority)</w:t>
      </w:r>
    </w:p>
    <w:p>
      <w:pPr>
        <w:pStyle w:val="ListBullet"/>
      </w:pPr>
      <w:r>
        <w:t>주 감독기관: 미국 증권거래위원회(SEC).</w:t>
      </w:r>
    </w:p>
    <w:p>
      <w:pPr>
        <w:pStyle w:val="ListBullet"/>
      </w:pPr>
      <w:r>
        <w:t>자율규제기관: NASDAQ은 SRO로 운영되며, 시장규제 기능은 규제서비스 계약(RSA)에 따라 FINRA에 위탁.</w:t>
      </w:r>
    </w:p>
    <w:p>
      <w:pPr>
        <w:pStyle w:val="ListBullet"/>
      </w:pPr>
      <w:r>
        <w:t>감독: SEC가 거래소 규칙, 상장기준, 시장구조를 감독.</w:t>
      </w:r>
    </w:p>
    <w:p>
      <w:pPr>
        <w:pStyle w:val="Heading3"/>
      </w:pPr>
      <w:r>
        <w:t>9.2 주요 규제 (Key Regulations)</w:t>
      </w:r>
    </w:p>
    <w:p>
      <w:pPr>
        <w:pStyle w:val="ListBullet"/>
      </w:pPr>
      <w:r>
        <w:t>1934년 증권거래법: 전국 증권거래소를 규율하는 기본 법률.</w:t>
      </w:r>
    </w:p>
    <w:p>
      <w:pPr>
        <w:pStyle w:val="ListBullet"/>
      </w:pPr>
      <w:r>
        <w:t>Regulation NMS (2005년): 현대화된 주식시장 구조; 거래보고(601-603), 투자자보호(604-607), SRO 지배구조(608-609), 보호호가 포함 거래규칙, 소수점 호가단위, 접근수수료 상한(610-612), Consolidated Audit Trail(613) 등 14개 규칙 포괄.</w:t>
      </w:r>
    </w:p>
    <w:p>
      <w:pPr>
        <w:pStyle w:val="ListBullet"/>
      </w:pPr>
      <w:r>
        <w:t>Regulation SHO: 차입의무 및 결제의무를 포함한 공매도 규칙.</w:t>
      </w:r>
    </w:p>
    <w:p>
      <w:pPr>
        <w:pStyle w:val="ListBullet"/>
      </w:pPr>
      <w:r>
        <w:t>SEC Rule 15c3-5 (Market Access Rule): 시장 접근 브로커-딜러의 리스크 관리 통제 및 감독 절차 요구.</w:t>
      </w:r>
    </w:p>
    <w:p>
      <w:pPr>
        <w:pStyle w:val="ListBullet"/>
      </w:pPr>
      <w:r>
        <w:t>SEC Rule 606: 주문 라우팅 공시 요건.</w:t>
      </w:r>
    </w:p>
    <w:p>
      <w:pPr>
        <w:pStyle w:val="ListBullet"/>
      </w:pPr>
      <w:r>
        <w:t>Regulation ATS: 대안거래시스템 규칙.</w:t>
      </w:r>
    </w:p>
    <w:p>
      <w:pPr>
        <w:pStyle w:val="Heading3"/>
      </w:pPr>
      <w:r>
        <w:t>9.3 시장감시 (Market Surveillance)</w:t>
      </w:r>
    </w:p>
    <w:p>
      <w:pPr>
        <w:pStyle w:val="ListBullet"/>
      </w:pPr>
      <w:r>
        <w:t>NASDAQ MarketWatch: Nasdaq, BX, PSX(주식) 및 NOM, BX Options, PHLX(옵션) 전반의 거래를 모니터링하는 전담 감시 부서.</w:t>
      </w:r>
    </w:p>
    <w:p>
      <w:pPr>
        <w:pStyle w:val="ListBullet"/>
      </w:pPr>
      <w:r>
        <w:t>실시간 감시: 비정상 거래활동, 잠재적 조작, 규칙 위반에 대한 경보를 생성하는 자동 탐지 시스템.</w:t>
      </w:r>
    </w:p>
    <w:p>
      <w:pPr>
        <w:pStyle w:val="ListBullet"/>
      </w:pPr>
      <w:r>
        <w:t>사후 감시: 매매 이상에 대한 패턴 분석 및 조사.</w:t>
      </w:r>
    </w:p>
    <w:p>
      <w:pPr>
        <w:pStyle w:val="ListBullet"/>
      </w:pPr>
      <w:r>
        <w:t>Consolidated Audit Trail(CAT): 전체 미국 거래소 및 브로커-딜러의 모든 주문 수명주기를 포착하는 산업 전체 주문 추적 시스템.</w:t>
      </w:r>
    </w:p>
    <w:p>
      <w:pPr>
        <w:pStyle w:val="ListBullet"/>
      </w:pPr>
      <w:r>
        <w:t>위탁 검사/조사: FINRA가 RSA에 따라 회원 검사 및 조사 수행.</w:t>
      </w:r>
    </w:p>
    <w:p>
      <w:pPr>
        <w:pStyle w:val="Heading3"/>
      </w:pPr>
      <w:r>
        <w:t>9.4 보고 요건 (Reporting Requirements)</w:t>
      </w:r>
    </w:p>
    <w:p>
      <w:pPr>
        <w:pStyle w:val="ListBullet"/>
      </w:pPr>
      <w:r>
        <w:t>거래 보고: 모든 거래가 체결 후 수 초 이내에 CTA(테이프 A/B) 또는 UTP(테이프 C) 통합 테이프를 통해 보고.</w:t>
      </w:r>
    </w:p>
    <w:p>
      <w:pPr>
        <w:pStyle w:val="ListBullet"/>
      </w:pPr>
      <w:r>
        <w:t>OATS (Order Audit Trail System): CAT로 대체 중; 모든 주문 이벤트 기록 요구.</w:t>
      </w:r>
    </w:p>
    <w:p>
      <w:pPr>
        <w:pStyle w:val="ListBullet"/>
      </w:pPr>
      <w:r>
        <w:t>공매도 잔고 보고: 회원사의 월 2회 공매도 포지션 보고.</w:t>
      </w:r>
    </w:p>
    <w:p>
      <w:pPr>
        <w:pStyle w:val="ListBullet"/>
      </w:pPr>
      <w:r>
        <w:t>대량거래자 보고 (SEC Rule 13h-1): 기준 초과 기업(하루 200만 주 또는 2,000만 달러, 또는 월간 2,000만 주 또는 2억 달러) 등록 및 보고 의무.</w:t>
      </w:r>
    </w:p>
    <w:p>
      <w:pPr>
        <w:pStyle w:val="ListBullet"/>
      </w:pPr>
      <w:r>
        <w:t>Form 13F: AUM 1억 달러 이상 기관투자자는 분기별 보유현황 보고 의무.</w:t>
      </w:r>
    </w:p>
    <w:p>
      <w:pPr>
        <w:pStyle w:val="Heading3"/>
      </w:pPr>
      <w:r>
        <w:t>9.5 국제 협력 (Cross-border Arrangements)</w:t>
      </w:r>
    </w:p>
    <w:p>
      <w:pPr>
        <w:pStyle w:val="ListBullet"/>
      </w:pPr>
      <w:r>
        <w:t>NASDAQ에 500개 이상 해외기업 증권 상장 (주요 출처: 중국, 이스라엘, 영국, 캐나다).</w:t>
      </w:r>
    </w:p>
    <w:p>
      <w:pPr>
        <w:pStyle w:val="ListBullet"/>
      </w:pPr>
      <w:r>
        <w:t>ADR (American Depositary Receipt) 상장으로 해외기업 접근 가능.</w:t>
      </w:r>
    </w:p>
    <w:p>
      <w:pPr>
        <w:pStyle w:val="ListBullet"/>
      </w:pPr>
      <w:r>
        <w:t>Nasdaq, Inc.는 전세계 거래소 운영 (Nordic/Baltic 거래소, Nasdaq First North 등)으로 교차상장 기회 제공.</w:t>
      </w:r>
    </w:p>
    <w:p>
      <w:pPr>
        <w:pStyle w:val="ListBullet"/>
      </w:pPr>
      <w:r>
        <w:t>SEC 국제협력 체계(IOSCO MMoU)를 통한 해외 감독기관과의 정보공유 협정.</w:t>
      </w:r>
    </w:p>
    <w:p>
      <w:r>
        <w:t>────────────────────────────────────────────────────────────</w:t>
      </w:r>
    </w:p>
    <w:p>
      <w:pPr>
        <w:pStyle w:val="Heading2"/>
      </w:pPr>
      <w:r>
        <w:t>10. 수수료 및 수익모델 (Fees &amp; Revenue Model)</w:t>
      </w:r>
    </w:p>
    <w:p>
      <w:pPr>
        <w:pStyle w:val="Heading3"/>
      </w:pPr>
      <w:r>
        <w:t>10.1 매매수수료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수수료 유형</w:t>
            </w:r>
          </w:p>
        </w:tc>
        <w:tc>
          <w:tcPr>
            <w:tcW w:type="dxa" w:w="2880"/>
          </w:tcPr>
          <w:p>
            <w:pPr/>
            <w:r>
              <w:rPr>
                <w:b/>
                <w:sz w:val="18"/>
              </w:rPr>
              <w:t>구조</w:t>
            </w:r>
          </w:p>
        </w:tc>
        <w:tc>
          <w:tcPr>
            <w:tcW w:type="dxa" w:w="2880"/>
          </w:tcPr>
          <w:p>
            <w:pPr/>
            <w:r>
              <w:rPr>
                <w:b/>
                <w:sz w:val="18"/>
              </w:rPr>
              <w:t>요율</w:t>
            </w:r>
          </w:p>
        </w:tc>
      </w:tr>
      <w:tr>
        <w:tc>
          <w:tcPr>
            <w:tcW w:type="dxa" w:w="2880"/>
          </w:tcPr>
          <w:p>
            <w:pPr/>
            <w:r>
              <w:rPr>
                <w:sz w:val="18"/>
              </w:rPr>
              <w:t>표시 유동성 - 추가 (최상위)</w:t>
            </w:r>
          </w:p>
        </w:tc>
        <w:tc>
          <w:tcPr>
            <w:tcW w:type="dxa" w:w="2880"/>
          </w:tcPr>
          <w:p>
            <w:pPr/>
            <w:r>
              <w:rPr>
                <w:sz w:val="18"/>
              </w:rPr>
              <w:t>주당 리베이트 (주가 &gt;= $1.00)</w:t>
            </w:r>
          </w:p>
        </w:tc>
        <w:tc>
          <w:tcPr>
            <w:tcW w:type="dxa" w:w="2880"/>
          </w:tcPr>
          <w:p>
            <w:pPr/>
            <w:r>
              <w:rPr>
                <w:sz w:val="18"/>
              </w:rPr>
              <w:t>($0.00305) 리베이트 (통합 거래량 &gt;1.50%)</w:t>
            </w:r>
          </w:p>
        </w:tc>
      </w:tr>
      <w:tr>
        <w:tc>
          <w:tcPr>
            <w:tcW w:type="dxa" w:w="2880"/>
          </w:tcPr>
          <w:p>
            <w:pPr/>
            <w:r>
              <w:rPr>
                <w:sz w:val="18"/>
              </w:rPr>
              <w:t>표시 유동성 - 추가 (중간)</w:t>
            </w:r>
          </w:p>
        </w:tc>
        <w:tc>
          <w:tcPr>
            <w:tcW w:type="dxa" w:w="2880"/>
          </w:tcPr>
          <w:p>
            <w:pPr/>
            <w:r>
              <w:rPr>
                <w:sz w:val="18"/>
              </w:rPr>
              <w:t>주당 리베이트</w:t>
            </w:r>
          </w:p>
        </w:tc>
        <w:tc>
          <w:tcPr>
            <w:tcW w:type="dxa" w:w="2880"/>
          </w:tcPr>
          <w:p>
            <w:pPr/>
            <w:r>
              <w:rPr>
                <w:sz w:val="18"/>
              </w:rPr>
              <w:t>($0.0030) ~ ($0.0018) 등급별 (테이프 A&amp;B); ($0.0013) 소규모 참가자 (테이프 C)</w:t>
            </w:r>
          </w:p>
        </w:tc>
      </w:tr>
      <w:tr>
        <w:tc>
          <w:tcPr>
            <w:tcW w:type="dxa" w:w="2880"/>
          </w:tcPr>
          <w:p>
            <w:pPr/>
            <w:r>
              <w:rPr>
                <w:sz w:val="18"/>
              </w:rPr>
              <w:t>표시 유동성 - 소비</w:t>
            </w:r>
          </w:p>
        </w:tc>
        <w:tc>
          <w:tcPr>
            <w:tcW w:type="dxa" w:w="2880"/>
          </w:tcPr>
          <w:p>
            <w:pPr/>
            <w:r>
              <w:rPr>
                <w:sz w:val="18"/>
              </w:rPr>
              <w:t>주당 수수료</w:t>
            </w:r>
          </w:p>
        </w:tc>
        <w:tc>
          <w:tcPr>
            <w:tcW w:type="dxa" w:w="2880"/>
          </w:tcPr>
          <w:p>
            <w:pPr/>
            <w:r>
              <w:rPr>
                <w:sz w:val="18"/>
              </w:rPr>
              <w:t>$0.0030 표준</w:t>
            </w:r>
          </w:p>
        </w:tc>
      </w:tr>
      <w:tr>
        <w:tc>
          <w:tcPr>
            <w:tcW w:type="dxa" w:w="2880"/>
          </w:tcPr>
          <w:p>
            <w:pPr/>
            <w:r>
              <w:rPr>
                <w:sz w:val="18"/>
              </w:rPr>
              <w:t>비표시/중간가격 - 추가</w:t>
            </w:r>
          </w:p>
        </w:tc>
        <w:tc>
          <w:tcPr>
            <w:tcW w:type="dxa" w:w="2880"/>
          </w:tcPr>
          <w:p>
            <w:pPr/>
            <w:r>
              <w:rPr>
                <w:sz w:val="18"/>
              </w:rPr>
              <w:t>주당 리베이트</w:t>
            </w:r>
          </w:p>
        </w:tc>
        <w:tc>
          <w:tcPr>
            <w:tcW w:type="dxa" w:w="2880"/>
          </w:tcPr>
          <w:p>
            <w:pPr/>
            <w:r>
              <w:rPr>
                <w:sz w:val="18"/>
              </w:rPr>
              <w:t>($0.0028) (거래량 &gt;= 0.30%); 최저 ($0.0010)</w:t>
            </w:r>
          </w:p>
        </w:tc>
      </w:tr>
      <w:tr>
        <w:tc>
          <w:tcPr>
            <w:tcW w:type="dxa" w:w="2880"/>
          </w:tcPr>
          <w:p>
            <w:pPr/>
            <w:r>
              <w:rPr>
                <w:sz w:val="18"/>
              </w:rPr>
              <w:t>Midpoint Extended Life (MELO) - 추가</w:t>
            </w:r>
          </w:p>
        </w:tc>
        <w:tc>
          <w:tcPr>
            <w:tcW w:type="dxa" w:w="2880"/>
          </w:tcPr>
          <w:p>
            <w:pPr/>
            <w:r>
              <w:rPr>
                <w:sz w:val="18"/>
              </w:rPr>
              <w:t>보충 크레딧</w:t>
            </w:r>
          </w:p>
        </w:tc>
        <w:tc>
          <w:tcPr>
            <w:tcW w:type="dxa" w:w="2880"/>
          </w:tcPr>
          <w:p>
            <w:pPr/>
            <w:r>
              <w:rPr>
                <w:sz w:val="18"/>
              </w:rPr>
              <w:t>주당 추가 ($0.00015)</w:t>
            </w:r>
          </w:p>
        </w:tc>
      </w:tr>
      <w:tr>
        <w:tc>
          <w:tcPr>
            <w:tcW w:type="dxa" w:w="2880"/>
          </w:tcPr>
          <w:p>
            <w:pPr/>
            <w:r>
              <w:rPr>
                <w:sz w:val="18"/>
              </w:rPr>
              <w:t>QMM Tier 1 - 추가</w:t>
            </w:r>
          </w:p>
        </w:tc>
        <w:tc>
          <w:tcPr>
            <w:tcW w:type="dxa" w:w="2880"/>
          </w:tcPr>
          <w:p>
            <w:pPr/>
            <w:r>
              <w:rPr>
                <w:sz w:val="18"/>
              </w:rPr>
              <w:t>추가 주당 리베이트</w:t>
            </w:r>
          </w:p>
        </w:tc>
        <w:tc>
          <w:tcPr>
            <w:tcW w:type="dxa" w:w="2880"/>
          </w:tcPr>
          <w:p>
            <w:pPr/>
            <w:r>
              <w:rPr>
                <w:sz w:val="18"/>
              </w:rPr>
              <w:t>($0.0001) 추가</w:t>
            </w:r>
          </w:p>
        </w:tc>
      </w:tr>
      <w:tr>
        <w:tc>
          <w:tcPr>
            <w:tcW w:type="dxa" w:w="2880"/>
          </w:tcPr>
          <w:p>
            <w:pPr/>
            <w:r>
              <w:rPr>
                <w:sz w:val="18"/>
              </w:rPr>
              <w:t>QMM Tier 2 - 추가</w:t>
            </w:r>
          </w:p>
        </w:tc>
        <w:tc>
          <w:tcPr>
            <w:tcW w:type="dxa" w:w="2880"/>
          </w:tcPr>
          <w:p>
            <w:pPr/>
            <w:r>
              <w:rPr>
                <w:sz w:val="18"/>
              </w:rPr>
              <w:t>추가 주당 리베이트</w:t>
            </w:r>
          </w:p>
        </w:tc>
        <w:tc>
          <w:tcPr>
            <w:tcW w:type="dxa" w:w="2880"/>
          </w:tcPr>
          <w:p>
            <w:pPr/>
            <w:r>
              <w:rPr>
                <w:sz w:val="18"/>
              </w:rPr>
              <w:t>($0.0002) 추가</w:t>
            </w:r>
          </w:p>
        </w:tc>
      </w:tr>
      <w:tr>
        <w:tc>
          <w:tcPr>
            <w:tcW w:type="dxa" w:w="2880"/>
          </w:tcPr>
          <w:p>
            <w:pPr/>
            <w:r>
              <w:rPr>
                <w:sz w:val="18"/>
              </w:rPr>
              <w:t>QMM - 소비</w:t>
            </w:r>
          </w:p>
        </w:tc>
        <w:tc>
          <w:tcPr>
            <w:tcW w:type="dxa" w:w="2880"/>
          </w:tcPr>
          <w:p>
            <w:pPr/>
            <w:r>
              <w:rPr>
                <w:sz w:val="18"/>
              </w:rPr>
              <w:t>할인 소비 수수료</w:t>
            </w:r>
          </w:p>
        </w:tc>
        <w:tc>
          <w:tcPr>
            <w:tcW w:type="dxa" w:w="2880"/>
          </w:tcPr>
          <w:p>
            <w:pPr/>
            <w:r>
              <w:rPr>
                <w:sz w:val="18"/>
              </w:rPr>
              <w:t>$0.00295 (Tier 1) / $0.00290 (Tier 2)</w:t>
            </w:r>
          </w:p>
        </w:tc>
      </w:tr>
      <w:tr>
        <w:tc>
          <w:tcPr>
            <w:tcW w:type="dxa" w:w="2880"/>
          </w:tcPr>
          <w:p>
            <w:pPr/>
            <w:r>
              <w:rPr>
                <w:sz w:val="18"/>
              </w:rPr>
              <w:t>시간외 조기거래 - 추가</w:t>
            </w:r>
          </w:p>
        </w:tc>
        <w:tc>
          <w:tcPr>
            <w:tcW w:type="dxa" w:w="2880"/>
          </w:tcPr>
          <w:p>
            <w:pPr/>
            <w:r>
              <w:rPr>
                <w:sz w:val="18"/>
              </w:rPr>
              <w:t>달러 거래대금 비율</w:t>
            </w:r>
          </w:p>
        </w:tc>
        <w:tc>
          <w:tcPr>
            <w:tcW w:type="dxa" w:w="2880"/>
          </w:tcPr>
          <w:p>
            <w:pPr/>
            <w:r>
              <w:rPr>
                <w:sz w:val="18"/>
              </w:rPr>
              <w:t>0.05% (5 bps)</w:t>
            </w:r>
          </w:p>
        </w:tc>
      </w:tr>
      <w:tr>
        <w:tc>
          <w:tcPr>
            <w:tcW w:type="dxa" w:w="2880"/>
          </w:tcPr>
          <w:p>
            <w:pPr/>
            <w:r>
              <w:rPr>
                <w:sz w:val="18"/>
              </w:rPr>
              <w:t>시간외 조기거래 - 소비</w:t>
            </w:r>
          </w:p>
        </w:tc>
        <w:tc>
          <w:tcPr>
            <w:tcW w:type="dxa" w:w="2880"/>
          </w:tcPr>
          <w:p>
            <w:pPr/>
            <w:r>
              <w:rPr>
                <w:sz w:val="18"/>
              </w:rPr>
              <w:t>달러 거래대금 비율</w:t>
            </w:r>
          </w:p>
        </w:tc>
        <w:tc>
          <w:tcPr>
            <w:tcW w:type="dxa" w:w="2880"/>
          </w:tcPr>
          <w:p>
            <w:pPr/>
            <w:r>
              <w:rPr>
                <w:sz w:val="18"/>
              </w:rPr>
              <w:t>0.15% (15 bps)</w:t>
            </w:r>
          </w:p>
        </w:tc>
      </w:tr>
    </w:tbl>
    <w:p/>
    <w:p>
      <w:r>
        <w:t>참고: 표시된 요율은 주가 &gt;= $1.00인 증권에 대한 것이다. 1달러 미만 증권은 통상 총 달러 가치의 비율로 별도 수수료 체계가 적용된다. 메이커-테이커 (유동성 제공-소비 수수료 모델)는 유동성 추가에 리베이트를, 유동성 소비에 수수료를 부과하여 유동성 공급을 장려한다.</w:t>
      </w:r>
    </w:p>
    <w:p>
      <w:pPr>
        <w:pStyle w:val="Heading3"/>
      </w:pPr>
      <w:r>
        <w:t>10.2 기타 수수료 (Other Fees)</w:t>
      </w:r>
    </w:p>
    <w:p>
      <w:pPr>
        <w:pStyle w:val="ListBullet"/>
      </w:pPr>
      <w:r>
        <w:t>상장 수수료: 심사비($5,000-$25,000); 입회비($50,000-$325,000, 등급별); 발행주식 수 기준 연간 수수료.</w:t>
      </w:r>
    </w:p>
    <w:p>
      <w:pPr>
        <w:pStyle w:val="ListBullet"/>
      </w:pPr>
      <w:r>
        <w:t>시장데이터 수수료: TotalView 구독; Nasdaq Basic(Level 1); ITCH 피드 접속 수수료; 코로케이션 (전산센터 공동입주) 데이터 접속 요금.</w:t>
      </w:r>
    </w:p>
    <w:p>
      <w:pPr>
        <w:pStyle w:val="ListBullet"/>
      </w:pPr>
      <w:r>
        <w:t>코로케이션 (전산센터 공동입주) 수수료: 캐비닛 임대; 크로스 커넥트; Carteret 시설 전력 및 냉각 요금.</w:t>
      </w:r>
    </w:p>
    <w:p>
      <w:pPr>
        <w:pStyle w:val="ListBullet"/>
      </w:pPr>
      <w:r>
        <w:t>접속 수수료: OUCH/FIX 접속 포트 수수료; 네트워크 접속 요금(10G/40G).</w:t>
      </w:r>
    </w:p>
    <w:p>
      <w:pPr>
        <w:pStyle w:val="ListBullet"/>
      </w:pPr>
      <w:r>
        <w:t>규제 수수료: Section 31 수수료(회원에 전가); CAT 수수료; Trading Activity Fees(TAF).</w:t>
      </w:r>
    </w:p>
    <w:p>
      <w:pPr>
        <w:pStyle w:val="ListBullet"/>
      </w:pPr>
      <w:r>
        <w:t>기술솔루션 수익: Nasdaq Eqlipse 타 거래소 라이선싱; Verafin(금융범죄 방지); AxiomSL/Calypso(리스크 및 규제보고).</w:t>
      </w:r>
    </w:p>
    <w:p>
      <w:pPr>
        <w:pStyle w:val="ListBullet"/>
      </w:pPr>
      <w:r>
        <w:t>지수 수익: Nasdaq-100, Nasdaq Composite 및 기타 자체 지수 라이선스 수수료.</w:t>
      </w:r>
    </w:p>
    <w:p>
      <w:r>
        <w:t>────────────────────────────────────────────────────────────</w:t>
      </w:r>
    </w:p>
    <w:p>
      <w:pPr>
        <w:pStyle w:val="Heading2"/>
      </w:pPr>
      <w:r>
        <w:t>11. 최근 동향 (Recent Developments)</w:t>
      </w:r>
    </w:p>
    <w:p>
      <w:pPr>
        <w:pStyle w:val="Heading3"/>
      </w:pPr>
      <w:r>
        <w:t>시스템 업그레이드 (최근 5년) (System Upgrades)</w:t>
      </w:r>
    </w:p>
    <w:p>
      <w:pPr>
        <w:pStyle w:val="ListBullet"/>
      </w:pPr>
      <w:r>
        <w:t>2022년: INET 매매체결엔진 (매칭엔진) 지속 최적화; FPGA 기반 시장데이터 배포 강화.</w:t>
      </w:r>
    </w:p>
    <w:p>
      <w:pPr>
        <w:pStyle w:val="ListBullet"/>
      </w:pPr>
      <w:r>
        <w:t>2023년: Adenza를 105억 달러에 인수, Calypso(트레이딩/리스크) 및 AxiomSL(규제보고)을 기술 포트폴리오에 추가.</w:t>
      </w:r>
    </w:p>
    <w:p>
      <w:pPr>
        <w:pStyle w:val="ListBullet"/>
      </w:pPr>
      <w:r>
        <w:t>2024년: 마이크로서비스 아키텍처 및 클라우드 대응 배포의 4세대 마켓플레이스 기술 플랫폼 Nasdaq Eqlipse 출시. 고객 거래소를 위한 "에버그린" 분기별 업그레이드 모델 도입. 포트폴리오 리스크 산출용 Calypso XVA Accelerator 발표.</w:t>
      </w:r>
    </w:p>
    <w:p>
      <w:pPr>
        <w:pStyle w:val="ListBullet"/>
      </w:pPr>
      <w:r>
        <w:t>2025년 (5월): Nasdaq과 AWS가 Nasdaq Eqlipse Trading 클라우드 기반 플랫폼 출시; Johannesburg Stock Exchange, Grupo BMV(멕시코), Philippine Stock Exchange 채택. 감시 및 리스크 플랫폼 전반에 AI 통합 지속.</w:t>
      </w:r>
    </w:p>
    <w:p>
      <w:pPr>
        <w:pStyle w:val="ListBullet"/>
      </w:pPr>
      <w:r>
        <w:t>2026년: Carteret, NJ에서 NY11-4 코로케이션 (전산센터 공동입주) 확장 건설 중. 코어 네트워크 인프라에 AWS Outposts 통합 중.</w:t>
      </w:r>
    </w:p>
    <w:p>
      <w:pPr>
        <w:pStyle w:val="Heading3"/>
      </w:pPr>
      <w:r>
        <w:t>신규 상품/세그먼트 (New Products / Segments)</w:t>
      </w:r>
    </w:p>
    <w:p>
      <w:pPr>
        <w:pStyle w:val="ListBullet"/>
      </w:pPr>
      <w:r>
        <w:t>24시간 거래 이니셔티브 (2025-2026년): 미국 주식거래를 주 5일 23시간으로 확대하는 계획 발표. 주간세션 4:00 AM - 8:00 PM ET, 1시간 유지보수 중단, 야간세션 9:00 PM - 4:00 AM ET. 출시 목표: 2026년 하반기 (SEC 승인 및 주요 인프라 준비상황(SIP, DTCC) 대기).</w:t>
      </w:r>
    </w:p>
    <w:p>
      <w:pPr>
        <w:pStyle w:val="ListBullet"/>
      </w:pPr>
      <w:r>
        <w:t>토큰화 주식 결제 (2026년 3월): SEC가 특정 주식의 토큰화 형태 거래 및 결제를 허용하는 Nasdaq 제안 승인.</w:t>
      </w:r>
    </w:p>
    <w:p>
      <w:pPr>
        <w:pStyle w:val="ListBullet"/>
      </w:pPr>
      <w:r>
        <w:t>Nasdaq Data Link: 플랫폼(구 Quandl)을 통한 대안 데이터 서비스 확대.</w:t>
      </w:r>
    </w:p>
    <w:p>
      <w:pPr>
        <w:pStyle w:val="Heading3"/>
      </w:pPr>
      <w:r>
        <w:t>규제 변화 (Regulatory Changes)</w:t>
      </w:r>
    </w:p>
    <w:p>
      <w:pPr>
        <w:pStyle w:val="ListBullet"/>
      </w:pPr>
      <w:r>
        <w:t>SEC Regulation NMS 개정 (2024년): 유동성 높은 주식에 대해 최소 호가단위 (최소가격변동폭)를 0.5센트($0.005)로 축소, 거래소 접근수수료 상한 인하, 단주 투명성 요건 가속화 규칙 채택.</w:t>
      </w:r>
    </w:p>
    <w:p>
      <w:pPr>
        <w:pStyle w:val="ListBullet"/>
      </w:pPr>
      <w:r>
        <w:t>Consolidated Audit Trail(CAT): 전체 미국 거래소 및 브로커-딜러에 걸친 주문 수명주기 추적의 완전 구현 및 지속적 개선.</w:t>
      </w:r>
    </w:p>
    <w:p>
      <w:pPr>
        <w:pStyle w:val="ListBullet"/>
      </w:pPr>
      <w:r>
        <w:t>SEC 시장구조 제안: 최선집행 규칙, 주문 경쟁, PFOF(주문흐름에 대한 대가) 규제에 대한 지속적 검토.</w:t>
      </w:r>
    </w:p>
    <w:p>
      <w:pPr>
        <w:pStyle w:val="Heading3"/>
      </w:pPr>
      <w:r>
        <w:t>전략적 이니셔티브 (Strategic Initiatives)</w:t>
      </w:r>
    </w:p>
    <w:p>
      <w:pPr>
        <w:pStyle w:val="ListBullet"/>
      </w:pPr>
      <w:r>
        <w:t>AI 및 머신러닝: Verafin(금융범죄 방지), eVestment(분석), AxiomSL(규제보고), Calypso(리스크관리), Surveillance 플랫폼 전반에 AI 통합.</w:t>
      </w:r>
    </w:p>
    <w:p>
      <w:pPr>
        <w:pStyle w:val="ListBullet"/>
      </w:pPr>
      <w:r>
        <w:t>Adenza 인수 교차판매: 2025년 말까지 42건의 성공적 교차판매 완료; 2027년 말까지 교차판매 매출 런레이트 1억 달러 목표.</w:t>
      </w:r>
    </w:p>
    <w:p>
      <w:pPr>
        <w:pStyle w:val="ListBullet"/>
      </w:pPr>
      <w:r>
        <w:t>Nasdaq Eqlipse 글로벌 채택: 주식, ETF, 선물, 옵션, 채권, 레포, FX, 원자재, 에너지, 암호화폐, NFT, 탄소크레딧을 지원하는 전세계 거래소용 포괄적 기술 플랫폼으로 포지셔닝.</w:t>
      </w:r>
    </w:p>
    <w:p>
      <w:pPr>
        <w:pStyle w:val="ListBullet"/>
      </w:pPr>
      <w:r>
        <w:t>중기 매출 전망: Nasdaq은 2026년 Investor Day에서 다각화된 비즈니스 모델(Financial Technology, Market Services, Capital Access Platforms)에 의한 확장 가능한 성장을 강조하며 중기 매출 전망 상향.</w:t>
      </w:r>
    </w:p>
    <w:p>
      <w:r>
        <w:t>────────────────────────────────────────────────────────────</w:t>
      </w:r>
    </w:p>
    <w:p>
      <w:pPr>
        <w:pStyle w:val="Heading2"/>
      </w:pPr>
      <w:r>
        <w:t>출처 (Sources)</w:t>
      </w:r>
    </w:p>
    <w:p>
      <w:pPr>
        <w:pStyle w:val="ListBullet"/>
      </w:pPr>
      <w:r>
        <w:t>[Source: NASDAQ Official Website, "Nasdaq Stock Market", accessed 2026-04-03](https://www.nasdaq.com)</w:t>
      </w:r>
    </w:p>
    <w:p>
      <w:pPr>
        <w:pStyle w:val="ListBullet"/>
      </w:pPr>
      <w:r>
        <w:t>[Source: Nasdaq, Inc. Investor Relations, "Volume Statistics", accessed 2026-04-03](https://ir.nasdaq.com/financials/volume-statistics)</w:t>
      </w:r>
    </w:p>
    <w:p>
      <w:pPr>
        <w:pStyle w:val="ListBullet"/>
      </w:pPr>
      <w:r>
        <w:t>[Source: Nasdaq, Inc. Investor Relations, "2026 Investor Day", accessed 2026-04-03](https://ir.nasdaq.com/news-releases/news-release-details/nasdaq-raises-medium-term-revenue-outlook-and-outlines-strategy)</w:t>
      </w:r>
    </w:p>
    <w:p>
      <w:pPr>
        <w:pStyle w:val="ListBullet"/>
      </w:pPr>
      <w:r>
        <w:t>[Source: NasdaqTrader.com, "OUCH Measurements of Order Latency", accessed 2026-04-03](https://www.nasdaqtrader.com/snippets/inet2.html)</w:t>
      </w:r>
    </w:p>
    <w:p>
      <w:pPr>
        <w:pStyle w:val="ListBullet"/>
      </w:pPr>
      <w:r>
        <w:t>[Source: NasdaqTrader.com, "Order Types and Modifiers", accessed 2026-04-03](https://www.nasdaqtrader.com/content/productsservices/trading/ordertypesg.pdf)</w:t>
      </w:r>
    </w:p>
    <w:p>
      <w:pPr>
        <w:pStyle w:val="ListBullet"/>
      </w:pPr>
      <w:r>
        <w:t>[Source: NasdaqTrader.com, "NASDAQ Trading Fee Schedule", accessed 2026-04-03](https://www.nasdaqtrader.com/Trader.aspx?id=PriceListTrading2)</w:t>
      </w:r>
    </w:p>
    <w:p>
      <w:pPr>
        <w:pStyle w:val="ListBullet"/>
      </w:pPr>
      <w:r>
        <w:t>[Source: NasdaqTrader.com, "NASDAQ Co-Location", accessed 2026-04-03](https://www.nasdaqtrader.com/Trader.aspx?id=colo)</w:t>
      </w:r>
    </w:p>
    <w:p>
      <w:pPr>
        <w:pStyle w:val="ListBullet"/>
      </w:pPr>
      <w:r>
        <w:t>[Source: NasdaqTrader.com, "TotalView-ITCH 5.0 Specification", accessed 2026-04-03](https://www.nasdaqtrader.com/content/technicalsupport/specifications/dataproducts/NQTVITCHSpecification.pdf)</w:t>
      </w:r>
    </w:p>
    <w:p>
      <w:pPr>
        <w:pStyle w:val="ListBullet"/>
      </w:pPr>
      <w:r>
        <w:t>[Source: NasdaqTrader.com, "Opening and Closing Crosses FAQ", accessed 2026-04-03](https://nasdaqtrader.com/content/productsservices/trading/crosses/openclose_faqs.pdf)</w:t>
      </w:r>
    </w:p>
    <w:p>
      <w:pPr>
        <w:pStyle w:val="ListBullet"/>
      </w:pPr>
      <w:r>
        <w:t>[Source: NasdaqTrader.com, "OUCH Protocol", accessed 2026-04-03](https://www.nasdaqtrader.com/Trader.aspx?id=OUCH)</w:t>
      </w:r>
    </w:p>
    <w:p>
      <w:pPr>
        <w:pStyle w:val="ListBullet"/>
      </w:pPr>
      <w:r>
        <w:t>[Source: NasdaqTrader.com, "FIX Protocol", accessed 2026-04-03](https://www.nasdaqtrader.com/Trader.aspx?id=FIX)</w:t>
      </w:r>
    </w:p>
    <w:p>
      <w:pPr>
        <w:pStyle w:val="ListBullet"/>
      </w:pPr>
      <w:r>
        <w:t>[Source: NasdaqTrader.com, "Equity Kill Switch", accessed 2026-04-03](https://www.nasdaqtrader.com/content/EquityKillSwitch.pdf)</w:t>
      </w:r>
    </w:p>
    <w:p>
      <w:pPr>
        <w:pStyle w:val="ListBullet"/>
      </w:pPr>
      <w:r>
        <w:t>[Source: NasdaqTrader.com, "LULD FAQ", accessed 2026-04-03](https://www.nasdaqtrader.com/content/MarketRegulation/LULD_FAQ.pdf)</w:t>
      </w:r>
    </w:p>
    <w:p>
      <w:pPr>
        <w:pStyle w:val="ListBullet"/>
      </w:pPr>
      <w:r>
        <w:t>[Source: NasdaqTrader.com, "MarketWatch", accessed 2026-04-03](https://www.nasdaqtrader.com/Trader.aspx?id=MarketWatch)</w:t>
      </w:r>
    </w:p>
    <w:p>
      <w:pPr>
        <w:pStyle w:val="ListBullet"/>
      </w:pPr>
      <w:r>
        <w:t>[Source: Nasdaq Solutions, "Exchange Matching Engine", accessed 2026-04-03](https://www.nasdaq.com/solutions/fintech/nasdaq-eqlipse/trading-technology/exchange-matching)</w:t>
      </w:r>
    </w:p>
    <w:p>
      <w:pPr>
        <w:pStyle w:val="ListBullet"/>
      </w:pPr>
      <w:r>
        <w:t>[Source: Nasdaq Solutions, "Nasdaq Co-location", accessed 2026-04-03](https://www.nasdaq.com/solutions/nasdaq-co-location)</w:t>
      </w:r>
    </w:p>
    <w:p>
      <w:pPr>
        <w:pStyle w:val="ListBullet"/>
      </w:pPr>
      <w:r>
        <w:t>[Source: Nasdaq Solutions, "Nasdaq POP", accessed 2026-04-03](https://www.nasdaq.com/solutions/nasdaq-pop)</w:t>
      </w:r>
    </w:p>
    <w:p>
      <w:pPr>
        <w:pStyle w:val="ListBullet"/>
      </w:pPr>
      <w:r>
        <w:t>[Source: Nasdaq Solutions, "Pre-Trade Risk Management", accessed 2026-04-03](https://www.nasdaq.com/solutions/pre-trade-risk-management)</w:t>
      </w:r>
    </w:p>
    <w:p>
      <w:pPr>
        <w:pStyle w:val="ListBullet"/>
      </w:pPr>
      <w:r>
        <w:t>[Source: Nasdaq Newsroom, "Nasdaq Launches Eqlipse", accessed 2026-04-03](https://www.nasdaq.com/newsroom/nasdaq-launches-eqlipse-fourth-generation-its-marketplace-technology-platform)</w:t>
      </w:r>
    </w:p>
    <w:p>
      <w:pPr>
        <w:pStyle w:val="ListBullet"/>
      </w:pPr>
      <w:r>
        <w:t>[Source: Nasdaq Articles, "Global Trading Hours: The Future of Trading", accessed 2026-04-03](https://www.nasdaq.com/articles/nasdaq-global-trading-hours-future-trading)</w:t>
      </w:r>
    </w:p>
    <w:p>
      <w:pPr>
        <w:pStyle w:val="ListBullet"/>
      </w:pPr>
      <w:r>
        <w:t>[Source: Nasdaq Articles, "All About LULDs", accessed 2026-04-03](https://www.nasdaq.com/articles/all-about-lulds)</w:t>
      </w:r>
    </w:p>
    <w:p>
      <w:pPr>
        <w:pStyle w:val="ListBullet"/>
      </w:pPr>
      <w:r>
        <w:t>[Source: Nasdaq Articles, "Circuit Breakers: Emergency Brakes", accessed 2026-04-03](https://www.nasdaq.com/articles/circuit-breakers:-emergency-brakes-for-the-stock-market)</w:t>
      </w:r>
    </w:p>
    <w:p>
      <w:pPr>
        <w:pStyle w:val="ListBullet"/>
      </w:pPr>
      <w:r>
        <w:t>[Source: Nasdaq, Inc. IR, "Nasdaq Migrates DR to Chicago", accessed 2026-04-03](https://ir.nasdaq.com/static-files/ac71c79a-e19c-4d20-bda6-6a814ab2ee50)</w:t>
      </w:r>
    </w:p>
    <w:p>
      <w:pPr>
        <w:pStyle w:val="ListBullet"/>
      </w:pPr>
      <w:r>
        <w:t>[Source: CNBC, "Nasdaq moves to near 24-hour trading", December 2025, accessed 2026-04-03](https://www.cnbc.com/2025/12/16/nasdaq-moves-to-near-24-hour-trading-some-say-thats-a-bad-idea.html)</w:t>
      </w:r>
    </w:p>
    <w:p>
      <w:pPr>
        <w:pStyle w:val="ListBullet"/>
      </w:pPr>
      <w:r>
        <w:t>[Source: SEC.gov, "Stock Market Circuit Breakers", accessed 2026-04-03](https://www.investor.gov/introduction-investing/investing-basics/glossary/stock-market-circuit-breakers)</w:t>
      </w:r>
    </w:p>
    <w:p>
      <w:pPr>
        <w:pStyle w:val="ListBullet"/>
      </w:pPr>
      <w:r>
        <w:t>[Source: SEC.gov, "Tick Size Pilot Program", accessed 2026-04-03](https://www.sec.gov/ticksizepilot)</w:t>
      </w:r>
    </w:p>
    <w:p>
      <w:pPr>
        <w:pStyle w:val="ListBullet"/>
      </w:pPr>
      <w:r>
        <w:t>[Source: SEC / Sidley Austin, "SEC Adopts Rules Modifying Minimum Pricing Increments", October 2024, accessed 2026-04-03](https://www.sidley.com/en/insights/newsupdates/2024/10/sec-adopts-rules-modifying-minimum-pricing-increments-access-fee-caps-and-order-transparency)</w:t>
      </w:r>
    </w:p>
    <w:p>
      <w:pPr>
        <w:pStyle w:val="ListBullet"/>
      </w:pPr>
      <w:r>
        <w:t>[Source: Wikipedia, "Nasdaq", accessed 2026-04-03](https://en.wikipedia.org/wiki/Nasdaq)</w:t>
      </w:r>
    </w:p>
    <w:p>
      <w:pPr>
        <w:pStyle w:val="ListBullet"/>
      </w:pPr>
      <w:r>
        <w:t>[Source: Wikipedia, "Nasdaq, Inc.", accessed 2026-04-03](https://en.wikipedia.org/wiki/Nasdaq,_Inc.)</w:t>
      </w:r>
    </w:p>
    <w:p>
      <w:pPr>
        <w:pStyle w:val="ListBullet"/>
      </w:pPr>
      <w:r>
        <w:t>[Source: Corporate Finance Institute, "Nasdaq Global Select Market", accessed 2026-04-03](https://corporatefinanceinstitute.com/resources/career-map/sell-side/capital-markets/nasdaq-global-select-market/)</w:t>
      </w:r>
    </w:p>
    <w:p>
      <w:pPr>
        <w:pStyle w:val="ListBullet"/>
      </w:pPr>
      <w:r>
        <w:t>[Source: Corporate Finance Institute, "Nasdaq Capital Market", accessed 2026-04-03](https://corporatefinanceinstitute.com/resources/career-map/sell-side/capital-markets/nasdaq-capital-market/)</w:t>
      </w:r>
    </w:p>
    <w:p>
      <w:pPr>
        <w:pStyle w:val="ListBullet"/>
      </w:pPr>
      <w:r>
        <w:t>[Source: Nasdaq Listing Center, "Initial Listing Guide", accessed 2026-04-03](https://listingcenter.nasdaq.com/assets/initialguide.pdf)</w:t>
      </w:r>
    </w:p>
    <w:p>
      <w:pPr>
        <w:pStyle w:val="ListBullet"/>
      </w:pPr>
      <w:r>
        <w:t>[Source: FINRA, "Regulation NMS", accessed 2026-04-03](https://www.finra.org/filing-reporting/regulation-nms)</w:t>
      </w:r>
    </w:p>
    <w:p>
      <w:pPr>
        <w:pStyle w:val="ListBullet"/>
      </w:pPr>
      <w:r>
        <w:t>[Source: A-Team Insight, "Nasdaq OMX Pushes Matching Latency Below 40 Microseconds", accessed 2026-04-03](https://a-teaminsight.com/blog/with-six-rollout-nasdaq-omx-pushes-matching-latency-below-40-microseconds/)</w:t>
      </w:r>
    </w:p>
    <w:p>
      <w:pPr>
        <w:pStyle w:val="ListBullet"/>
      </w:pPr>
      <w:r>
        <w:t>[Source: Databento, "Nasdaq TotalView-ITCH live data", accessed 2026-04-03](https://databento.com/datasets/XNAS.ITCH)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