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TMX Group / Toronto Stock Exchange (TSX)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2</w:t>
      </w:r>
    </w:p>
    <w:p>
      <w:r>
        <w:rPr>
          <w:i/>
          <w:sz w:val="18"/>
        </w:rPr>
        <w:t>**분야:**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TMX Group Limited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TMX (모회사); TSX (Toronto Stock Exchange)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https://www.tmx.com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1861년 (Toronto Stock Exchange); TMX Group 2008년 설립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캐나다 / Toronto, Ontario (본사: 100 Adelaide Street West)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TSX에 상장 (TSX: X); Maple Group Acquisition Corporation의 C$38억 인수(2012년) 이후 캐나다 주요 은행 및 연기금이 대주주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TMX Group Limited -- TSX, TSX Venture Exchange, TSX Alpha Exchange, Montreal Exchange (MX), Canadian Depository for Securities (CDS), TMX Datalinx, Trayport 및 기타 자회사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Ontario Securities Commission (OSC)이 수석 감독기관; Canadian Securities Administrators (CSA)를 통해 각 주/준주 증권감독기관에 의해 인가; 시장 건전성 감독은 Canadian Investment Regulatory Organization (CIRO)이 담당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(TMX Group 회사)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C$138억 (2026년 4월) [출처: companiesmarketcap.com, Investing.com]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(TSX 상장 발행사)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C$5.8조 (2025년 8월, 연초 대비 24.3% 상승); 2024년 1월 기준 C$4.16조 [출처: TMX Group Equity Financing Statistics, Wikipedia]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종목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TSX 약 1,800개 이상 발행사; TSXV 약 1,600개 이상 발행사; 광업 발행사만 1,073개로 합산 시가총액 C$1.1조 초과 (2025년 12월) [출처: TMX Group, StockTitan]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1.92억 주 (TSX, 2025년 12월 샘플일); 평균 거래 규모 약 410주 [출처: TSX Daily Trading Report, 2025년 12월 23일]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C$74억 (TSX, 2025년 12월 샘플일) [출처: TSX Daily Trading Report]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1852: Toronto 사업가들이 7월 26일 중개인 협회를 결성, Toronto Stock Exchange의 전신</w:t>
      </w:r>
    </w:p>
    <w:p>
      <w:pPr>
        <w:pStyle w:val="ListBullet"/>
      </w:pPr>
      <w:r>
        <w:t>1861: 24명의 중개인이 10월 25일 Masonic Hall에 모여 Toronto Stock Exchange를 공식 창설</w:t>
      </w:r>
    </w:p>
    <w:p>
      <w:pPr>
        <w:pStyle w:val="ListBullet"/>
      </w:pPr>
      <w:r>
        <w:t>1878: Ontario 입법부 법률에 의해 TSX 법인화</w:t>
      </w:r>
    </w:p>
    <w:p>
      <w:pPr>
        <w:pStyle w:val="ListBullet"/>
      </w:pPr>
      <w:r>
        <w:t>1934: TSX가 Standard Stock and Mining Exchange와 합병, Toronto의 주식 매매 통합</w:t>
      </w:r>
    </w:p>
    <w:p>
      <w:pPr>
        <w:pStyle w:val="ListBullet"/>
      </w:pPr>
      <w:r>
        <w:t>1977: 세계 최초의 자동매매 시스템 중 하나인 CATS (Computer Assisted Trading System) 도입</w:t>
      </w:r>
    </w:p>
    <w:p>
      <w:pPr>
        <w:pStyle w:val="ListBullet"/>
      </w:pPr>
      <w:r>
        <w:t>1997: TSX가 영리 목적의 주식회사로 전환</w:t>
      </w:r>
    </w:p>
    <w:p>
      <w:pPr>
        <w:pStyle w:val="ListBullet"/>
      </w:pPr>
      <w:r>
        <w:t>1999: 시장 구조조정의 일환으로 TSX가 캐나다 내 모든 대형주 상장·매매 책임 인수; 소형주는 Canadian Venture Exchange (이후 TSX Venture)로 이관</w:t>
      </w:r>
    </w:p>
    <w:p>
      <w:pPr>
        <w:pStyle w:val="ListBullet"/>
      </w:pPr>
      <w:r>
        <w:t>2000: TSX 장내매매 중단; 완전 전자화</w:t>
      </w:r>
    </w:p>
    <w:p>
      <w:pPr>
        <w:pStyle w:val="ListBullet"/>
      </w:pPr>
      <w:r>
        <w:t>2001: TSX Group Inc.이 모회사로 설립</w:t>
      </w:r>
    </w:p>
    <w:p>
      <w:pPr>
        <w:pStyle w:val="ListBullet"/>
      </w:pPr>
      <w:r>
        <w:t>2002: TSX Group이 TSX Venture Exchange 인수</w:t>
      </w:r>
    </w:p>
    <w:p>
      <w:pPr>
        <w:pStyle w:val="ListBullet"/>
      </w:pPr>
      <w:r>
        <w:t>2005: TSX Group이 자사 거래소에서 기업공개(IPO) (TSX: X)</w:t>
      </w:r>
    </w:p>
    <w:p>
      <w:pPr>
        <w:pStyle w:val="ListBullet"/>
      </w:pPr>
      <w:r>
        <w:t>2008: TSX Group이 Montreal Exchange (MX) 인수; 5월 1일부로 TMX Group Inc.으로 사명 변경</w:t>
      </w:r>
    </w:p>
    <w:p>
      <w:pPr>
        <w:pStyle w:val="ListBullet"/>
      </w:pPr>
      <w:r>
        <w:t>2012: Maple Group Acquisition Corporation (캐나다 주요 은행 및 연기금 컨소시엄)이 C$38억에 TMX Group 과반수 지분 인수</w:t>
      </w:r>
    </w:p>
    <w:p>
      <w:pPr>
        <w:pStyle w:val="ListBullet"/>
      </w:pPr>
      <w:r>
        <w:t>2013-2014: TMX Quantum XA 매매 플랫폼이 TMX Select, TSX, TSXV에 순차 가동</w:t>
      </w:r>
    </w:p>
    <w:p>
      <w:pPr>
        <w:pStyle w:val="ListBullet"/>
      </w:pPr>
      <w:r>
        <w:t>2023: CIRO (Canadian Investment Regulatory Organization)가 IIROC와 MFDA 합병으로 설립 (2023년 1월 1일 발효; 2023년 6월 1일 CIRO로 명칭 변경)</w:t>
      </w:r>
    </w:p>
    <w:p>
      <w:pPr>
        <w:pStyle w:val="ListBullet"/>
      </w:pPr>
      <w:r>
        <w:t>2024: 캐나다 T+1 결제 시행 (2024년 5월 27일)</w:t>
      </w:r>
    </w:p>
    <w:p>
      <w:pPr>
        <w:pStyle w:val="ListBullet"/>
      </w:pPr>
      <w:r>
        <w:t>2025: TMX Group 사상 최고 매출 C$17.2억 기록 (전년 대비 17.61% 증가); CDS 자회사를 통한 매매후 현대화 완료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특징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Toronto Stock Exchange (TSX)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캐나다 대형주를 위한 최상위 상장 장소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시가총액 통상 C$5,000만 이상; 기존 기업; 약 1,800개 이상 상장 발행사; 주요 은행, 에너지, 광업 기업이 상장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TSX Venture Exchange (TSXV)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초기 단계 및 신흥 기업을 위한 공개 벤처캐피탈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낮은 상장 요건; TSX 승격을 위한 관문; 약 1,600개 이상 발행사; 광업 탐사 및 소형 자원 기업에 강점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TSX Alpha Exchange (TSXA)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다른 주문 우선순위 모델을 제공하는 TMX Group 내 대체 매매장소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수량-시간 우선순위 (대형 주문 우대) 적용; 역전 수수료 모델 이용 가능; 연장 매매 시간 (ET 8:00 AM - 5:00 PM)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Montreal Exchange (MX)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캐나다 파생상품 거래소 (금융 선물 및 옵션)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TMX 자회사 Bourse de Montreal Inc.이 운영; 주식옵션, 지수 선물/옵션, 금리 파생상품 거래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Canadian Depository for Securities (CDS)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청산·결제 자회사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캐나다 자본시장을 위한 청산, 결제, 예탁 서비스 제공; 2025년부터 TCS BaNCS 플랫폼 기반</w:t>
            </w:r>
          </w:p>
        </w:tc>
      </w:tr>
    </w:tbl>
    <w:p/>
    <w:p>
      <w:pPr>
        <w:pStyle w:val="Heading3"/>
      </w:pPr>
      <w:r>
        <w:t>2.2 매매 시간 (TSX)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 시간 (ET)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(ET = UTC-5 / UTC-4 DST)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프리오픈 세션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7:00 AM - 9:30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12:00-14:30 / 11:00-13:30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접수 및 취소; COP (Calculated Opening Price) 방송 및 지속 갱신; 체결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 (개장 경매, MOO)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14:30 / 13:30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Market on Open 단일가매매; 단일가격 시가단일가매매; 모든 매칭 주문이 COP에서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접속매매 (CLOB)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AM - 4:00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14:30-21:00 / 13:30-20:00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 매매 세션; 중앙지정가호가창에서 연속 주문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MOC 불균형 공표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3:40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20:40 / 19:40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Market on Close 불균형 정보 배포 시작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 (장마감 경매, MOC)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/ 20:00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Market on Close 단일가매매; MOC Book과 CLOB 주문을 결합하여 Calculated Closing Price (CCP)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연장매매 세션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4:15 PM - 5:00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21:15-22:00 / 20:15-21:00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최종 체결가에서만 주문 접수 및 거래 가능; 단위주, 단주, 크로스 허용</w:t>
            </w:r>
          </w:p>
        </w:tc>
      </w:tr>
    </w:tbl>
    <w:p/>
    <w:p>
      <w:r>
        <w:t>TSX Alpha Exchange 참고: TSX Alpha는 ET 8:00 AM~5:00 PM 접속매매를 지원하여 TSX/TSXV보다 긴 매매 시간을 제공한다.</w:t>
      </w:r>
    </w:p>
    <w:p>
      <w:r>
        <w:t>Must Be Filled (MBF) 세션 참고: TSX에서만 지원; 만기 파생상품 포지션 상계를 위해 옵션 만기 직전 목요일에 월 1회 시행.</w:t>
      </w:r>
    </w:p>
    <w:p>
      <w:pPr>
        <w:pStyle w:val="Heading3"/>
      </w:pPr>
      <w:r>
        <w:t>2.3 호가단위 (Tick Sizes)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 (최소가격변동폭) (매매 단위)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C$0.50 이상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C$0.01 (1센트)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C$0.50 미만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C$0.005 (0.5센트)</w:t>
            </w:r>
          </w:p>
        </w:tc>
      </w:tr>
    </w:tbl>
    <w:p/>
    <w:p>
      <w:pPr>
        <w:pStyle w:val="ListBullet"/>
      </w:pPr>
      <w:r>
        <w:t>호가단위는 CIRO가 관리하는 UMIR (Universal Market Integrity Rules)에 의해 규율</w:t>
      </w:r>
    </w:p>
    <w:p>
      <w:pPr>
        <w:pStyle w:val="ListBullet"/>
      </w:pPr>
      <w:r>
        <w:t>CIRO는 미국과 교차상장된 종목에 대해 미국의 호가단위 규칙과 호가단위를 통일할 것을 제안함 [출처: CIRO, TMX 의견서, 2023년 12월]</w:t>
      </w:r>
    </w:p>
    <w:p>
      <w:pPr>
        <w:pStyle w:val="Heading3"/>
      </w:pPr>
      <w:r>
        <w:t>2.4 매매단위 (거래단위) (Board Lots)</w:t>
      </w:r>
    </w:p>
    <w:p>
      <w:r>
        <w:t>TSX 및 TSXV의 매매단위는 해당 종목의 전일 종가에 따라 결정된다: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매매단위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C$1.00 이상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C$0.10 - C$0.99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500주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C$0.10 미만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1,000주</w:t>
            </w:r>
          </w:p>
        </w:tc>
      </w:tr>
    </w:tbl>
    <w:p/>
    <w:p>
      <w:pPr>
        <w:pStyle w:val="ListBullet"/>
      </w:pPr>
      <w:r>
        <w:t>단주(odd lot) (매매단위 미만): 별도 취급; 단주는 "전량체결(All or None)" 방식으로만 거래 (부분체결 불가); 참가조직은 대형 주문을 단주로 분할하는 것이 금지</w:t>
      </w:r>
    </w:p>
    <w:p>
      <w:pPr>
        <w:pStyle w:val="ListBullet"/>
      </w:pPr>
      <w:r>
        <w:t>혼합주(mixed lot) (매매단위 + 단주 부분): 입력 시점에 두 개의 별도 주문으로 분리; 매매단위 부분은 CLOB에서 거래; 단주 부분은 단주 주문으로 처리</w:t>
      </w:r>
    </w:p>
    <w:p>
      <w:r>
        <w:t>KRX 비교: KRX는 모든 주식에 대해 1주를 매매단위로 적용한다. TSX의 가격대별 차등 매매단위 체계는 KRX와 크게 다른 특징이다.</w:t>
      </w:r>
    </w:p>
    <w:p>
      <w:pPr>
        <w:pStyle w:val="Heading3"/>
      </w:pPr>
      <w:r>
        <w:t>2.5 시장조성자 (Market Maker) / 유동성공급자 프로그램</w:t>
      </w:r>
    </w:p>
    <w:p>
      <w:r>
        <w:t>Responsible Trader (RT) / 시장조성자:</w:t>
      </w:r>
    </w:p>
    <w:p>
      <w:pPr>
        <w:pStyle w:val="ListBullet"/>
      </w:pPr>
      <w:r>
        <w:t>모든 TSX 상장 종목(사채/어음 제외)에 지정된 시장조성 업체 및 Registered Trader (RT)가 배정</w:t>
      </w:r>
    </w:p>
    <w:p>
      <w:pPr>
        <w:pStyle w:val="ListBullet"/>
      </w:pPr>
      <w:r>
        <w:t>RT는 배정 종목에서 유입 주문의 일정 비율에 대해 체결 우선권을 부여하는 선택적 "참여" 기능 보유</w:t>
      </w:r>
    </w:p>
    <w:p>
      <w:pPr>
        <w:pStyle w:val="ListBullet"/>
      </w:pPr>
      <w:r>
        <w:t>시장조성자는 충분한 전문성, 기술, 업체 자본을 유지해야 함</w:t>
      </w:r>
    </w:p>
    <w:p>
      <w:pPr>
        <w:pStyle w:val="ListBullet"/>
      </w:pPr>
      <w:r>
        <w:t>유동성이 높은 종목과 낮은 종목의 균형 잡힌 비율로 최소 종목 배정 수를 유지해야 함</w:t>
      </w:r>
    </w:p>
    <w:p>
      <w:pPr>
        <w:pStyle w:val="ListBullet"/>
      </w:pPr>
      <w:r>
        <w:t>매매가 합리적이고 정당하며 공평한 원칙에 부합하고 시장 건전성에 해롭지 않아야 함</w:t>
      </w:r>
    </w:p>
    <w:p>
      <w:r>
        <w:t>최소보장체결 (Minimum Guaranteed Fill, MGF):</w:t>
      </w:r>
    </w:p>
    <w:p>
      <w:pPr>
        <w:pStyle w:val="ListBullet"/>
      </w:pPr>
      <w:r>
        <w:t>시장조성자가 소규모 주문에 대한 최소보장체결 의무를 제공</w:t>
      </w:r>
    </w:p>
    <w:p>
      <w:pPr>
        <w:pStyle w:val="ListBullet"/>
      </w:pPr>
      <w:r>
        <w:t>매매단위가 100주인 종목의 최소 MGF는 199주 [출처: TSX Order Types and Functionality Guide]</w:t>
      </w:r>
    </w:p>
    <w:p>
      <w:pPr>
        <w:pStyle w:val="ListBullet"/>
      </w:pPr>
      <w:r>
        <w:t>단주 주문 및 소규모 단위주 주문은 RT가 제공하는 MGF 유동성의 혜택을 받음</w:t>
      </w:r>
    </w:p>
    <w:p>
      <w:r>
        <w:t>TSX Alpha Exchange:</w:t>
      </w:r>
    </w:p>
    <w:p>
      <w:pPr>
        <w:pStyle w:val="ListBullet"/>
      </w:pPr>
      <w:r>
        <w:t>대형 표시 주문에 인센티브를 부여하는 수량-시간 우선순위 모델 적용</w:t>
      </w:r>
    </w:p>
    <w:p>
      <w:pPr>
        <w:pStyle w:val="ListBullet"/>
      </w:pPr>
      <w:r>
        <w:t>TSX와 동일한 구조의 전통적 RT/시장조성자 배정 제도가 아님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체결 방식 (Trading Mechanism)</w:t>
      </w:r>
    </w:p>
    <w:p>
      <w:pPr>
        <w:pStyle w:val="Heading3"/>
      </w:pPr>
      <w:r>
        <w:t>3.1 단일가매매 (경매) 방식 (Auction Mechanisms)</w:t>
      </w:r>
    </w:p>
    <w:p>
      <w:r>
        <w:t>시가단일가매매 (Market on Open / MOO):</w:t>
      </w:r>
    </w:p>
    <w:p>
      <w:pPr>
        <w:pStyle w:val="ListBullet"/>
      </w:pPr>
      <w:r>
        <w:t>ET 9:30 AM에 단일가 호가 수집 경매로 시행</w:t>
      </w:r>
    </w:p>
    <w:p>
      <w:pPr>
        <w:pStyle w:val="ListBullet"/>
      </w:pPr>
      <w:r>
        <w:t>프리오픈 세션(7:00 AM - 9:30 AM) 중 Calculated Opening Price (COP)가 지속적으로 방송·갱신</w:t>
      </w:r>
    </w:p>
    <w:p>
      <w:pPr>
        <w:pStyle w:val="ListBullet"/>
      </w:pPr>
      <w:r>
        <w:t>COP 결정 로직 (우선순위순):</w:t>
      </w:r>
    </w:p>
    <w:p>
      <w:pPr>
        <w:pStyle w:val="ListNumber"/>
      </w:pPr>
      <w:r>
        <w:t>최대 체결 가능 주식 수의 가격</w:t>
      </w:r>
    </w:p>
    <w:p>
      <w:pPr>
        <w:pStyle w:val="ListNumber"/>
      </w:pPr>
      <w:r>
        <w:t>동률 시 불균형이 가장 적은 가격</w:t>
      </w:r>
    </w:p>
    <w:p>
      <w:pPr>
        <w:pStyle w:val="ListNumber"/>
      </w:pPr>
      <w:r>
        <w:t>여전히 동률 시 전일 종가에 가장 가까운 가격</w:t>
      </w:r>
    </w:p>
    <w:p>
      <w:pPr>
        <w:pStyle w:val="ListBullet"/>
      </w:pPr>
      <w:r>
        <w:t>시가단일가매매에서 거래가 체결되면 COP가 최종 체결가를 설정</w:t>
      </w:r>
    </w:p>
    <w:p>
      <w:pPr>
        <w:pStyle w:val="ListBullet"/>
      </w:pPr>
      <w:r>
        <w:t>시가에서 거래가 체결되지 않으면 전일 종가가 시초가를 설정</w:t>
      </w:r>
    </w:p>
    <w:p>
      <w:pPr>
        <w:pStyle w:val="ListBullet"/>
      </w:pPr>
      <w:r>
        <w:t>적격 주문 유형: Market on Open (MOO), Limit on Open (LOO), 이월 지정가주문</w:t>
      </w:r>
    </w:p>
    <w:p>
      <w:r>
        <w:t>종가단일가매매 (Market on Close / MOC):</w:t>
      </w:r>
    </w:p>
    <w:p>
      <w:pPr>
        <w:pStyle w:val="ListBullet"/>
      </w:pPr>
      <w:r>
        <w:t>적격 TSX 상장 종목의 공식 종가를 결정하는 전자 호가 수집 매매</w:t>
      </w:r>
    </w:p>
    <w:p>
      <w:pPr>
        <w:pStyle w:val="ListBullet"/>
      </w:pPr>
      <w:r>
        <w:t>ET 3:40 PM부터 MOC 불균형 정보 배포</w:t>
      </w:r>
    </w:p>
    <w:p>
      <w:pPr>
        <w:pStyle w:val="ListBullet"/>
      </w:pPr>
      <w:r>
        <w:t>ET 4:00 PM에 MOC Book 주문과 중앙지정가호가창(CLOB) 주문을 결합하여 Calculated Closing Price (CCP) 결정</w:t>
      </w:r>
    </w:p>
    <w:p>
      <w:pPr>
        <w:pStyle w:val="ListBullet"/>
      </w:pPr>
      <w:r>
        <w:t>CCP는 COP와 유사한 로직 사용: 최대 거래량, 최소 불균형, 최종 체결가에 가장 근접</w:t>
      </w:r>
    </w:p>
    <w:p>
      <w:pPr>
        <w:pStyle w:val="ListBullet"/>
      </w:pPr>
      <w:r>
        <w:t>Price Movement Extension (PME): CCP가 PME 범위(직전 20분 VWAP 및 최종 단위주 체결가 대비 5 호가단위 또는 PME 비율 중 큰 값)를 위반할 경우, 추가 주문 입력 및 가격 발견을 위해 4:00 PM~4:10 PM 사이에 PME 기간 개시</w:t>
      </w:r>
    </w:p>
    <w:p>
      <w:pPr>
        <w:pStyle w:val="ListBullet"/>
      </w:pPr>
      <w:r>
        <w:t>MOC 시설은 종가 설정에 대한 균등 접근을 제공하고 종가 변동성을 줄임 [출처: TSX MOC FAQ]</w:t>
      </w:r>
    </w:p>
    <w:p>
      <w:r>
        <w:t>변동성완화장치 발동 시 단일가매매:</w:t>
      </w:r>
    </w:p>
    <w:p>
      <w:pPr>
        <w:pStyle w:val="ListBullet"/>
      </w:pPr>
      <w:r>
        <w:t>단일종목 서킷브레이커(SSCB)가 발동되면 모든 캐나다 매매장소에서 5분간 매매가 중단된다</w:t>
      </w:r>
    </w:p>
    <w:p>
      <w:pPr>
        <w:pStyle w:val="ListBullet"/>
      </w:pPr>
      <w:r>
        <w:t>중단 후 재개장은 시가 메커니즘과 유사한 경매형 프로세스를 따름</w:t>
      </w:r>
    </w:p>
    <w:p>
      <w:pPr>
        <w:pStyle w:val="Heading3"/>
      </w:pPr>
      <w:r>
        <w:t>3.2 접속매매 (연속매매) (Continuous Trading)</w:t>
      </w:r>
    </w:p>
    <w:p>
      <w:pPr>
        <w:pStyle w:val="ListBullet"/>
      </w:pPr>
      <w:r>
        <w:t>주문주도형 모델: 가격-시간 우선원칙의 완전 전자식 중앙지정가호가창(CLOB)</w:t>
      </w:r>
    </w:p>
    <w:p>
      <w:pPr>
        <w:pStyle w:val="ListBullet"/>
      </w:pPr>
      <w:r>
        <w:t>우선순위 규칙:</w:t>
      </w:r>
    </w:p>
    <w:p>
      <w:pPr>
        <w:pStyle w:val="ListNumber"/>
      </w:pPr>
      <w:r>
        <w:t>가격 우선: 최우선 가격의 주문이 먼저 체결</w:t>
      </w:r>
    </w:p>
    <w:p>
      <w:pPr>
        <w:pStyle w:val="ListNumber"/>
      </w:pPr>
      <w:r>
        <w:t>시간 우선: 동일 가격에서 먼저 입력된 주문이 먼저 체결 (FIFO)</w:t>
      </w:r>
    </w:p>
    <w:p>
      <w:pPr>
        <w:pStyle w:val="ListNumber"/>
      </w:pPr>
      <w:r>
        <w:t>브로커 우선배정: TSX는 UMIR에 정의된 특정 조건하에 의도적 크로스 및 브로커 우선배정 지원</w:t>
      </w:r>
    </w:p>
    <w:p>
      <w:pPr>
        <w:pStyle w:val="ListBullet"/>
      </w:pPr>
      <w:r>
        <w:t>RT 참여: Registered Trader는 배정 종목에서 유입 주문의 일정 비율에 대해 체결 우선권을 부여하는 참여 권한을 받을 수 있음</w:t>
      </w:r>
    </w:p>
    <w:p>
      <w:pPr>
        <w:pStyle w:val="ListBullet"/>
      </w:pPr>
      <w:r>
        <w:t>비공개(Dark) 상호작용: 비공개 주문(Dark Limit, Dark Pegged)은 호가창 내에 완전히 통합되어 있으나 표시되지 않음; 동일 또는 보다 유리한 가격의 모든 공개 물량 이후에 유입 주문과 상호작용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프리오픈: ET 7:00 AM~9:30 AM 동안 COP가 지속적으로 방송되어 예시 시초가 및 불균형 데이터 제공</w:t>
      </w:r>
    </w:p>
    <w:p>
      <w:pPr>
        <w:pStyle w:val="ListBullet"/>
      </w:pPr>
      <w:r>
        <w:t>MOC 불균형: ET 3:40 PM부터 불균형 정보 공개; PME 메커니즘이 종가가 실제 수급을 반영하도록 보장</w:t>
      </w:r>
    </w:p>
    <w:p>
      <w:pPr>
        <w:pStyle w:val="ListBullet"/>
      </w:pPr>
      <w:r>
        <w:t>RT 역할: Registered Trader가 배정 종목에서 양방향 호가를 유지하여 질서 있는 가격 발견 지원</w:t>
      </w:r>
    </w:p>
    <w:p>
      <w:pPr>
        <w:pStyle w:val="ListBullet"/>
      </w:pPr>
      <w:r>
        <w:t>바이패스 주문: 바이패스 플래그가 있는 주문은 비공개 물량(빙산주문의 비공개 수량, 비공개 주문, RT 참여 포함)과의 상호작용을 회피할 수 있어, 공개 유동성만을 선호하는 참가자에게 투명한 가격 발견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기본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 (Limit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또는 그보다 유리한 가격으로 체결; CLOB에 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 (Market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가격에서 즉시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on Open (MOO)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9:30 AM 시가단일가매매에서만 체결되는 시장가주문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 on Open (LOO)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시가단일가매매에서만 체결되는 지정가주문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on Close (MOC)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종가단일가매매에서만 체결되는 시장가주문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 on Close (LOC)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종가단일가매매에서만 체결되는 지정가주문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빙산주문 (Iceberg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공개 및 비공개 부분을 가진 주문; 공개 부분이 체결되면 비공개 물량이 자동으로 보충; 선택적 랜덤 표시범위(DisplayRange) 파라미터가 +/- 범위 내에서 갱신 규모를 무작위화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Dark Limit 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 전 투명성이 없는 완전 비공개 지정가주문; 동일 또는 보다 유리한 가격의 모든 공개 물량 이후에 유입 주문과 상호작용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Dark Pegged 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중간가격 또는 기타 참조가격에 연동된 비공개 주문; 완전한 매매 전 익명성 제공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바이패스 주문 (Bypass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공개 가시 물량과만 거래하는 바이패스 플래그 주문, 비공개 물량(빙산 비공개 수량, 비공개 주문, RT 참여, RT MGF 의무) 회피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Must Be Filled (MBF) 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 파생상품 포지션 상계를 위한 특수 주문; 월간 MBF 세션 시 TSX에서만 사용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Specialty Price Cross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합의 가격의 크로스 주문; 특정 규칙 및 규제 승인 적용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Volume-Weighted Average Price (VWAP) Cross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기간의 가중평균가격으로 체결되는 크로스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Basis Cross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산출된 기준가격에 기반한 크로스 거래</w:t>
            </w:r>
          </w:p>
        </w:tc>
      </w:tr>
    </w:tbl>
    <w:p/>
    <w:p>
      <w:pPr>
        <w:pStyle w:val="Heading3"/>
      </w:pPr>
      <w:r>
        <w:t>4.3 주문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당일 (Day)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 매매시간에만 유효; 미체결 시 세션 종료 시 만료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취소시까지 (GTC)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또는 수동 취소 시까지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지정일까지 (GTD)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날짜까지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즉시체결잔량취소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즉시(전량 또는 부분) 체결; 미체결 부분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전량체결아니면취소 (FOK)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전량 체결 또는 전체 주문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 전용 (OPG)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시가단일가매매에서만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종가 전용 (At the Close)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종가단일가매매에서만 유효</w:t>
            </w:r>
          </w:p>
        </w:tc>
      </w:tr>
    </w:tbl>
    <w:p/>
    <w:p>
      <w:pPr>
        <w:pStyle w:val="Heading3"/>
      </w:pPr>
      <w:r>
        <w:t>4.4 주문 정정 / 취소 (Order Modification / Cancellation)</w:t>
      </w:r>
    </w:p>
    <w:p>
      <w:pPr>
        <w:pStyle w:val="ListBullet"/>
      </w:pPr>
      <w:r>
        <w:t>체결 전 FIX 또는 STAMP 프로토콜을 통해 전자적으로 주문 정정 또는 취소 가능</w:t>
      </w:r>
    </w:p>
    <w:p>
      <w:pPr>
        <w:pStyle w:val="ListBullet"/>
      </w:pPr>
      <w:r>
        <w:t>MOC/LOC 제한: MOC 및 LOC 주문은 입력 마감 시간 및 장마감 기간 중 취소 제한이 있어 경매 무결성을 보호</w:t>
      </w:r>
    </w:p>
    <w:p>
      <w:pPr>
        <w:pStyle w:val="ListBullet"/>
      </w:pPr>
      <w:r>
        <w:t>접속해제 시 취소 (Cancel on Disconnect, COD): 매매 세션이 단절되면 미체결 주문을 자동 취소하는 필수 기능으로, 관리되지 않는 노출 위험을 줄임; 각 참가조직이 TMX Account Manager에게 설정 및 제출해야 함</w:t>
      </w:r>
    </w:p>
    <w:p>
      <w:pPr>
        <w:pStyle w:val="ListBullet"/>
      </w:pPr>
      <w:r>
        <w:t>단주 제한: 참가조직은 대형 주문을 단주로 분할하거나 특정일 특정 종목의 동일 계좌에서 복수 단주를 입력할 수 없음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 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TMX Quantum XA (TMX Quantum Express Accelerated)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개발 (TMX Group 독자 기술)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하드웨어 가속형, 초저지연 매매 엔진으로 독자적 네트워크 업그레이드 포함; 최적화된 게이트웨이 및 매매체결엔진(매칭엔진) 메시지 처리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(매칭엔진)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가격-시간 우선순위(TSX, TSXV) 및 수량-시간 우선순위(TSX Alpha)를 지원하는 결정론적 매매체결엔진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중앙값 지연시간 (TMX Select 기준)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중앙값 약 26마이크로초; 99백분위 약 38마이크로초 (전체 운영일 네트워크 엣지에서 측정) [출처: TMX Quantum XA FAQ]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성능 개선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이전 TMX Quantum 시스템 대비 중앙값 지연시간 20배 감소, 100마이크로초 미만 주문 체결 달성 [출처: TMX, Newswire]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주요 특징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초고성능 저지연 응답시간; 지연시간 지터 대폭 감소; 고도 최적화된 자원 활용; 최소 하드웨어로 고처리량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가동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Quantum XA 가동은 2013년 시작 (TMX Select); 2014년까지 TSX 및 TSXV 완료</w:t>
            </w:r>
          </w:p>
        </w:tc>
      </w:tr>
    </w:tbl>
    <w:p/>
    <w:p>
      <w:pPr>
        <w:pStyle w:val="Heading3"/>
      </w:pPr>
      <w:r>
        <w:t>시스템 변천사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1861-1977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공개호가/장내매매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TSX 매매장에서의 전통적 경매 기반 매매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1977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CATS (Computer Assisted Trading System)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세계 최초의 자동매매 시스템 중 하나; 전자 주문 체결 개척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TSE Trading System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주식회사 전환 후 현대화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완전 전자매매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TSX 장내매매 중단; 완전 전자화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~2000-2012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STAMP / TMX Quantum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STAMP 프로토콜 기반 매매 엔진; TMX Quantum은 XA 이전 독자 플랫폼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TMX Quantum (Alpha 이전)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Alpha 매매장소가 TMX Quantum 엔진으로 이전 (2013년 4월)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TMX Quantum XA (TMX Select)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TMX Select에 하드웨어 가속형 XA 플랫폼 최초 배포 (2013년 7~8월)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TMX Quantum XA (TSX)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TSX에 TMX Quantum XA 출시 (2014년 6월)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TMX Quantum XA (TSXV)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TSXV에 TMX Quantum XA 출시 (2014년 9월)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TMX Quantum XA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TMX 주식 매매장소의 현행 운영 플랫폼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매매체결엔진: 결정론적 처리의 독자적 하드웨어 가속형 매매체결엔진</w:t>
      </w:r>
    </w:p>
    <w:p>
      <w:pPr>
        <w:pStyle w:val="ListBullet"/>
      </w:pPr>
      <w:r>
        <w:t>주문 접수 프로토콜: FIX 4.3, STAMP (TMX 독자 프로토콜); TSX, TSXV, TSX Alpha 모두 지원</w:t>
      </w:r>
    </w:p>
    <w:p>
      <w:pPr>
        <w:pStyle w:val="ListBullet"/>
      </w:pPr>
      <w:r>
        <w:t>시세정보 배포: TMX QuantumFeed -- XMT (eXtreme Message Transfer) 프로토콜을 사용하는 바이너리 고정길이 메시지 형식; TCP/UDP를 통한 재전송 지원 멀티캐스트 IP</w:t>
      </w:r>
    </w:p>
    <w:p>
      <w:pPr>
        <w:pStyle w:val="ListBullet"/>
      </w:pPr>
      <w:r>
        <w:t>네트워크: Markham 데이터센터 내 TMX 독자 네트워크 인프라</w:t>
      </w:r>
    </w:p>
    <w:p>
      <w:pPr>
        <w:pStyle w:val="ListBullet"/>
      </w:pPr>
      <w:r>
        <w:t>운영 환경: Linux 기반 [미검증]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주 사이트: TMX Data Centre, 3500 Steeles Avenue East, Markham, Ontario</w:t>
      </w:r>
    </w:p>
    <w:p>
      <w:pPr>
        <w:pStyle w:val="ListBullet"/>
      </w:pPr>
      <w:r>
        <w:t>DR 사이트: 상세 비공개; TMX는 규제 의무에 따른 업무연속성 계획 유지</w:t>
      </w:r>
    </w:p>
    <w:p>
      <w:pPr>
        <w:pStyle w:val="ListBullet"/>
      </w:pPr>
      <w:r>
        <w:t>접속해제 시 취소: 세션 단절 시 자동 주문 취소로 기본 안전 메커니즘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시세정보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 / 피드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TMX QuantumFeed Level 1 (TQL1)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저지연 바이너리 형식의 실시간 TSX 매매 전·후 데이터; 주식 호가, 체결, MOC 불균형 알림, 체결 취소, 종목/주식 상태 메시지 포함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저지연 화면표시 및 자동매매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TMX QuantumFeed Level 2 (TQL2)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바이너리 형식의 TSX 전체 호가 깊이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호가창 깊이 분석, 알고리즘 매매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TMX Venture QuantumFeed Level 1 (VQL1)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저지연 바이너리 형식의 실시간 TSXV Level 1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벤처시장 모니터링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TMX Venture QuantumFeed Level 2 (VQL2)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TSXV 전체 호가 깊이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벤처시장 호가 깊이 분석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TMX Alpha QuantumFeed Level 1 (AQL1)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TSX Alpha Level 1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대체시장 모니터링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TMX Alpha QuantumFeed Level 2 (AQL2)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TSX Alpha 전체 호가 깊이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Alpha 시장 호가 깊이 분석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Broadcast Feeds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광범위 배포를 위한 표준 방송 데이터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데이터 벤더, 화면 시스템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TMX QuantumFeed Binary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통합 바이너리 데이터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통합 TMX 시세정보 소비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Level 1 (최우선호가 / BBO): 최우선 매수호가, 최우선 매도호가, 최종 체결가, 거래량 -- TQL1/VQL1/AQL1 피드를 통해 제공</w:t>
      </w:r>
    </w:p>
    <w:p>
      <w:pPr>
        <w:pStyle w:val="ListBullet"/>
      </w:pPr>
      <w:r>
        <w:t>Level 2 (호가 깊이): 모든 가격 수준 및 집계 수량을 표시하는 전체 호가창 깊이 -- TQL2/VQL2/AQL2 피드를 통해 제공</w:t>
      </w:r>
    </w:p>
    <w:p>
      <w:pPr>
        <w:pStyle w:val="ListBullet"/>
      </w:pPr>
      <w:r>
        <w:t>Level 3 / 주문별: 참가조직에 제공되는 개별 주문 수준 상세 [미검증]</w:t>
      </w:r>
    </w:p>
    <w:p>
      <w:pPr>
        <w:pStyle w:val="Heading3"/>
      </w:pPr>
      <w:r>
        <w:t>6.3 TMX Datalinx (배포 인프라) (Distribution Infrastructure)</w:t>
      </w:r>
    </w:p>
    <w:p>
      <w:pPr>
        <w:pStyle w:val="ListBullet"/>
      </w:pPr>
      <w:r>
        <w:t>TMX Datalinx: TMX Group의 정보서비스 부문; 실시간 및 과거 시세정보의 배포, 라이선스, 판매 담당</w:t>
      </w:r>
    </w:p>
    <w:p>
      <w:pPr>
        <w:pStyle w:val="ListBullet"/>
      </w:pPr>
      <w:r>
        <w:t>TMX Webstore: 시세정보 상품, 과거 데이터, 분석 도구 구매를 위한 온라인 포털 (tmxwebstore.com)</w:t>
      </w:r>
    </w:p>
    <w:p>
      <w:pPr>
        <w:pStyle w:val="ListBullet"/>
      </w:pPr>
      <w:r>
        <w:t>데이터 형식: QuantumFeed는 XMT (eXtreme Message Transfer) 프로토콜 사용 -- ASCII 및 바이너리 필드를 갖춘 바이너리 고정 레코드 길이 메시지; 저지연 데이터 배포를 위한 글로벌 표준에 부합</w:t>
      </w:r>
    </w:p>
    <w:p>
      <w:pPr>
        <w:pStyle w:val="ListBullet"/>
      </w:pPr>
      <w:r>
        <w:t>전달: TCP/UDP를 통한 재전송 지원 멀티캐스트 IP; TMX Markham 코로케이션 시설에서 피드 제공</w:t>
      </w:r>
    </w:p>
    <w:p>
      <w:pPr>
        <w:pStyle w:val="ListBullet"/>
      </w:pPr>
      <w:r>
        <w:t>벤더 재배포: Bloomberg, Refinitiv/LSEG, FactSet 등 주요 데이터 벤더가 라이선스하에 TMX 데이터 재배포</w:t>
      </w:r>
    </w:p>
    <w:p>
      <w:pPr>
        <w:pStyle w:val="ListBullet"/>
      </w:pPr>
      <w:r>
        <w:t>통합 피드: TMX Information Processor (TMX IP)가 캐나다 통합 주식시장 데이터 제공 [미검증]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TSX Trading Summary (일별): TMX Datalinx Webstore를 통해 종가 거래 요약 제공</w:t>
      </w:r>
    </w:p>
    <w:p>
      <w:pPr>
        <w:pStyle w:val="ListBullet"/>
      </w:pPr>
      <w:r>
        <w:t>Daily Trading Reports: tsx.com에 거래량, 거래대금, 거래 통계 상세가 포함된 일별 보고서 게재</w:t>
      </w:r>
    </w:p>
    <w:p>
      <w:pPr>
        <w:pStyle w:val="ListBullet"/>
      </w:pPr>
      <w:r>
        <w:t>제3자 제공자: 상업 데이터 벤더를 통해 과거 틱 데이터 이용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이용 (Connectivity &amp; Access)</w:t>
      </w:r>
    </w:p>
    <w:p>
      <w:pPr>
        <w:pStyle w:val="Heading3"/>
      </w:pPr>
      <w:r>
        <w:t>7.1 회원 자격 / 참가 (Membership / Participation)</w:t>
      </w:r>
    </w:p>
    <w:p>
      <w:pPr>
        <w:pStyle w:val="ListBullet"/>
      </w:pPr>
      <w:r>
        <w:t>참가조직 (Participating Organization, PO): TSX 직접 접속에 필요; 등록 투자딜러이자 CIRO 회원이어야 함</w:t>
      </w:r>
    </w:p>
    <w:p>
      <w:pPr>
        <w:pStyle w:val="ListBullet"/>
      </w:pPr>
      <w:r>
        <w:t>TSXV 회원: TSXV 직접 접속에 필요; PO 자격과 유사한 요건</w:t>
      </w:r>
    </w:p>
    <w:p>
      <w:pPr>
        <w:pStyle w:val="ListBullet"/>
      </w:pPr>
      <w:r>
        <w:t>TSX Alpha 회원: TSX Alpha 직접 접속에 필요</w:t>
      </w:r>
    </w:p>
    <w:p>
      <w:pPr>
        <w:pStyle w:val="ListBullet"/>
      </w:pPr>
      <w:r>
        <w:t>직접시장접속 (DMA): 비회원 업체는 후원 참가조직을 통해 TSX/TSXV/TSXA에 접속 가능; DMA 세션은 접속해제 시 취소(COD) 설정 필요</w:t>
      </w:r>
    </w:p>
    <w:p>
      <w:pPr>
        <w:pStyle w:val="ListBullet"/>
      </w:pPr>
      <w:r>
        <w:t>후원접속: 매매 전 리스크 관리 적용; 후원 PO가 DMA 고객 활동에 대한 책임 유지</w:t>
      </w:r>
    </w:p>
    <w:p>
      <w:pPr>
        <w:pStyle w:val="Heading3"/>
      </w:pPr>
      <w:r>
        <w:t>7.2 접속 방법 (Connection Methods)</w:t>
      </w:r>
    </w:p>
    <w:p>
      <w:pPr>
        <w:pStyle w:val="ListBullet"/>
      </w:pPr>
      <w:r>
        <w:t>FIX 4.3 Gateway: 표준 FIX 프로토콜 기반 주문 접수; 전 세계 매매 시스템과 광범위하게 호환</w:t>
      </w:r>
    </w:p>
    <w:p>
      <w:pPr>
        <w:pStyle w:val="ListBullet"/>
      </w:pPr>
      <w:r>
        <w:t>STAMP Protocol: TMX 독자 주문 접수 프로토콜; 통합 시스템에 성능 이점 제공 가능</w:t>
      </w:r>
    </w:p>
    <w:p>
      <w:pPr>
        <w:pStyle w:val="ListBullet"/>
      </w:pPr>
      <w:r>
        <w:t>TMX QuantumFeed (시세정보): 저지연 시세정보 소비를 위한 XMT 프로토콜 바이너리 멀티캐스트 피드</w:t>
      </w:r>
    </w:p>
    <w:p>
      <w:pPr>
        <w:pStyle w:val="ListBullet"/>
      </w:pPr>
      <w:r>
        <w:t>인증 요건: 모든 신규 고객은 운영 환경 접속 전에 TMX 테스트 환경에서 인증을 완료해야 함; 기존 고객은 예정된 업그레이드 전에 재인증이 필요할 수 있음 [출처: TMX Market Access 페이지]</w:t>
      </w:r>
    </w:p>
    <w:p>
      <w:pPr>
        <w:pStyle w:val="Heading3"/>
      </w:pPr>
      <w:r>
        <w:t>7.3 코로케이션 (전산센터 공동입주) / 근접 서비스 (Co-location / Proximity Services)</w:t>
      </w:r>
    </w:p>
    <w:p>
      <w:pPr>
        <w:pStyle w:val="ListBullet"/>
      </w:pPr>
      <w:r>
        <w:t>주요 시설: TMX Data Centre, 3500 Steeles Avenue East, Markham, Ontario</w:t>
      </w:r>
    </w:p>
    <w:p>
      <w:pPr>
        <w:pStyle w:val="ListBullet"/>
      </w:pPr>
      <w:r>
        <w:t>최대 1.8 MW 전력 용량</w:t>
      </w:r>
    </w:p>
    <w:p>
      <w:pPr>
        <w:pStyle w:val="ListBullet"/>
      </w:pPr>
      <w:r>
        <w:t>평방피트당 150와트 전력 밀도, 고밀도 컴퓨팅 지원</w:t>
      </w:r>
    </w:p>
    <w:p>
      <w:pPr>
        <w:pStyle w:val="ListBullet"/>
      </w:pPr>
      <w:r>
        <w:t>코로케이션 캐비닛이 TMX 매매 엔진으로부터 저지연 데이터 피드를 직접 수신하도록 사전 배선</w:t>
      </w:r>
    </w:p>
    <w:p>
      <w:pPr>
        <w:pStyle w:val="ListBullet"/>
      </w:pPr>
      <w:r>
        <w:t>TSX, TSXV, Montreal Exchange 매매 엔진 및 시세정보 피드에 대한 직접 고속 접속</w:t>
      </w:r>
    </w:p>
    <w:p>
      <w:pPr>
        <w:pStyle w:val="ListBullet"/>
      </w:pPr>
      <w:r>
        <w:t>시장 참가자 및 기술/네트워크 서비스 제공자 모두 이용 가능</w:t>
      </w:r>
    </w:p>
    <w:p>
      <w:pPr>
        <w:pStyle w:val="ListBullet"/>
      </w:pPr>
      <w:r>
        <w:t>연결 설정: 고객이 Technical Help Desk에 TMX Service Request Form을 요청; 작성된 양식을 제출하여 연결 설정</w:t>
      </w:r>
    </w:p>
    <w:p>
      <w:pPr>
        <w:pStyle w:val="ListBullet"/>
      </w:pPr>
      <w:r>
        <w:t>제3자 코로케이션: Toronto의 Equinix TR1/TR2 시설도 TMX에 대한 연결을 갖춘 근접 호스팅 제공 [출처: Options/Business Wire]</w:t>
      </w:r>
    </w:p>
    <w:p>
      <w:pPr>
        <w:pStyle w:val="ListBullet"/>
      </w:pPr>
      <w:r>
        <w:t>네트워크 제공자: TNS 및 기타 금융 인프라 제공자가 TMX 시장에 대한 관리형 연결 서비스 제공 [출처: TNS]</w:t>
      </w:r>
    </w:p>
    <w:p>
      <w:pPr>
        <w:pStyle w:val="Heading3"/>
      </w:pPr>
      <w:r>
        <w:t>7.4 API 프로토콜 (API Protocols)</w:t>
      </w:r>
    </w:p>
    <w:p>
      <w:pPr>
        <w:pStyle w:val="ListBullet"/>
      </w:pPr>
      <w:r>
        <w:t>FIX 4.3 (주문 접수)</w:t>
      </w:r>
    </w:p>
    <w:p>
      <w:pPr>
        <w:pStyle w:val="ListBullet"/>
      </w:pPr>
      <w:r>
        <w:t>STAMP (독자 주문 접수)</w:t>
      </w:r>
    </w:p>
    <w:p>
      <w:pPr>
        <w:pStyle w:val="ListBullet"/>
      </w:pPr>
      <w:r>
        <w:t>XMT (eXtreme Message Transfer) -- 바이너리 시세정보 프로토콜</w:t>
      </w:r>
    </w:p>
    <w:p>
      <w:pPr>
        <w:pStyle w:val="ListBullet"/>
      </w:pPr>
      <w:r>
        <w:t>TCP/UDP 재전송 지원 멀티캐스트 IP (시세정보 전달)</w:t>
      </w:r>
    </w:p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필수 인증: TSX, TSXV, TSX Alpha 모든 신규 연결에 필요</w:t>
      </w:r>
    </w:p>
    <w:p>
      <w:pPr>
        <w:pStyle w:val="ListBullet"/>
      </w:pPr>
      <w:r>
        <w:t>테스트 환경: 운영 전 테스트, 신규 종목 추가, 시스템 업그레이드를 위해 제공</w:t>
      </w:r>
    </w:p>
    <w:p>
      <w:pPr>
        <w:pStyle w:val="ListBullet"/>
      </w:pPr>
      <w:r>
        <w:t>접속해제 시 취소 테스트: COD 기능은 TMX Account Manager와 함께 테스트 및 확인 필요</w:t>
      </w:r>
    </w:p>
    <w:p>
      <w:pPr>
        <w:pStyle w:val="ListBullet"/>
      </w:pPr>
      <w:r>
        <w:t>업그레이드 재인증: 예정된 플랫폼 업그레이드 전에 기존 고객에게 필요할 수 있음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(매매거래중단) (Risk Controls &amp; Circuit Breakers)</w:t>
      </w:r>
    </w:p>
    <w:p>
      <w:pPr>
        <w:pStyle w:val="Heading3"/>
      </w:pPr>
      <w:r>
        <w:t>8.1 단일종목 서킷브레이커 (Single Stock Circuit Breaker, SSCB)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 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9:30 AM - 9:50 AM (첫 20분)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5분 내 20% 가격 변동 (및 40 호가단위 이상)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캐나다 매매장소에서 5분간 매매 중단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9:50 AM - 3:30 PM (핵심 세션)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10% 가격 변동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캐나다 매매장소에서 5분간 매매 중단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전 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5분 내 20% 가격 변동 (및 40 호가단위 이상)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캐나다 매매장소에서 5분간 매매 중단</w:t>
            </w:r>
          </w:p>
        </w:tc>
      </w:tr>
    </w:tbl>
    <w:p/>
    <w:p>
      <w:pPr>
        <w:pStyle w:val="ListBullet"/>
      </w:pPr>
      <w:r>
        <w:t>SSCB는 상승 및 하락 가격 변동 모두에 적용</w:t>
      </w:r>
    </w:p>
    <w:p>
      <w:pPr>
        <w:pStyle w:val="ListBullet"/>
      </w:pPr>
      <w:r>
        <w:t>CIRO (Canadian Investment Regulatory Organization)가 관리</w:t>
      </w:r>
    </w:p>
    <w:p>
      <w:pPr>
        <w:pStyle w:val="ListBullet"/>
      </w:pPr>
      <w:r>
        <w:t>발동 시, 발동이 발생한 매매장소뿐 아니라 모든 캐나다 주식 매매장소에서 동시에 중단 적용</w:t>
      </w:r>
    </w:p>
    <w:p>
      <w:pPr>
        <w:pStyle w:val="ListBullet"/>
      </w:pPr>
      <w:r>
        <w:t>중단 기간 후 경매형 재개장 프로세스를 통해 매매 재개 [출처: CIRO Guidance on Single-Stock Circuit Breakers]</w:t>
      </w:r>
    </w:p>
    <w:p>
      <w:pPr>
        <w:pStyle w:val="Heading3"/>
      </w:pPr>
      <w:r>
        <w:t>8.2 시장 전체 서킷브레이커 (Market-Wide Circuit Breaker, MWCB)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 조건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중단 기간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S&amp;P/TSX Composite Index (또는 미국 시장 개장 시 S&amp;P 500) 7% 하락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15분 중단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13% 하락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15분 중단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20% 하락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잔여 거래일 매매 중단</w:t>
            </w:r>
          </w:p>
        </w:tc>
      </w:tr>
    </w:tbl>
    <w:p/>
    <w:p>
      <w:pPr>
        <w:pStyle w:val="ListBullet"/>
      </w:pPr>
      <w:r>
        <w:t>미국 시장 개장 시, 캐나다 MWCB는 미국 발동 기준(S&amp;P 500 하락 기반)과 연동</w:t>
      </w:r>
    </w:p>
    <w:p>
      <w:pPr>
        <w:pStyle w:val="ListBullet"/>
      </w:pPr>
      <w:r>
        <w:t>미국 시장 미개장 시, S&amp;P/TSX Composite Index가 MWCB 기준 결정에 사용</w:t>
      </w:r>
    </w:p>
    <w:p>
      <w:pPr>
        <w:pStyle w:val="ListBullet"/>
      </w:pPr>
      <w:r>
        <w:t>서킷브레이커 수준은 전일 종가 기준으로 매일 재산출 [출처: CIRO Market Volatility guidance, RBC]</w:t>
      </w:r>
    </w:p>
    <w:p>
      <w:pPr>
        <w:pStyle w:val="Heading3"/>
      </w:pPr>
      <w:r>
        <w:t>8.3 매매 전 리스크 관리 (Pre-Trade Risk Controls)</w:t>
      </w:r>
    </w:p>
    <w:p>
      <w:pPr>
        <w:pStyle w:val="ListBullet"/>
      </w:pPr>
      <w:r>
        <w:t>접속해제 시 취소 (COD): 필수 기능; 매매 세션 단절 시 모든 미체결 주문 자동 취소</w:t>
      </w:r>
    </w:p>
    <w:p>
      <w:pPr>
        <w:pStyle w:val="ListBullet"/>
      </w:pPr>
      <w:r>
        <w:t>매매 전 리스크 관리 솔루션: TMX가 참가자에게 주문 흐름에 리스크 점검, 매매 한도, 통제를 적용할 수 있는 포괄적 리스크 관리 시스템 제공; 모든 주요 캐나다 주식 매매장소에 걸쳐 약정 자본, 미체결 주문 노출, 장중 시장 리스크의 실시간 모니터링 제공 [출처: Markets Media]</w:t>
      </w:r>
    </w:p>
    <w:p>
      <w:pPr>
        <w:pStyle w:val="ListBullet"/>
      </w:pPr>
      <w:r>
        <w:t>가격 합리성 관리: TMX 시스템이 유입 주문 가격을 관리 파라미터에 대해 검증; 합리적 가격 범위를 크게 벗어나는 주문은 거부</w:t>
      </w:r>
    </w:p>
    <w:p>
      <w:pPr>
        <w:pStyle w:val="ListBullet"/>
      </w:pPr>
      <w:r>
        <w:t>Montreal Exchange 관리 (MX):</w:t>
      </w:r>
    </w:p>
    <w:p>
      <w:pPr>
        <w:pStyle w:val="ListBullet"/>
      </w:pPr>
      <w:r>
        <w:t>"X" 한도: 산출된 관리가격 기반 가격 필터; 한도 초과 주문 자동 거부</w:t>
      </w:r>
    </w:p>
    <w:p>
      <w:pPr>
        <w:pStyle w:val="ListBullet"/>
      </w:pPr>
      <w:r>
        <w:t>"Y" 한도: 다음 체결 가능 주문의 잠재 체결가를 검증하는 보다 좁은 가격 한도</w:t>
      </w:r>
    </w:p>
    <w:p>
      <w:pPr>
        <w:pStyle w:val="ListBullet"/>
      </w:pPr>
      <w:r>
        <w:t>최대 물량 기준: 유입 주문 크기 검증 [출처: MX Exchange Market Thresholds and Controls]</w:t>
      </w:r>
    </w:p>
    <w:p>
      <w:pPr>
        <w:pStyle w:val="ListBullet"/>
      </w:pPr>
      <w:r>
        <w:t>공매도 규정: UMIR 공매도 규칙 적용; CIRO가 캐나다 매매장소 전반의 공매도 활동 모니터링</w:t>
      </w:r>
    </w:p>
    <w:p>
      <w:pPr>
        <w:pStyle w:val="ListBullet"/>
      </w:pPr>
      <w:r>
        <w:t>오류 거래 정책: TMX는 정의된 상황에서 명백한 오류 거래를 취소할 수 있음</w:t>
      </w:r>
    </w:p>
    <w:p>
      <w:pPr>
        <w:pStyle w:val="Heading3"/>
      </w:pPr>
      <w:r>
        <w:t>8.4 규제 정지 (Regulatory Halts)</w:t>
      </w:r>
    </w:p>
    <w:p>
      <w:pPr>
        <w:pStyle w:val="ListBullet"/>
      </w:pPr>
      <w:r>
        <w:t>중요 뉴스 정지: TSX는 중요 정보 배포 대기 중 개별 종목 매매를 정지할 수 있음</w:t>
      </w:r>
    </w:p>
    <w:p>
      <w:pPr>
        <w:pStyle w:val="ListBullet"/>
      </w:pPr>
      <w:r>
        <w:t>CIRO 조율 정지: CIRO는 모든 캐나다 매매장소에 걸쳐 정지를 조율할 수 있음</w:t>
      </w:r>
    </w:p>
    <w:p>
      <w:pPr>
        <w:pStyle w:val="ListBullet"/>
      </w:pPr>
      <w:r>
        <w:t>SSCB 정지: 서킷브레이커 기준에 의해 발동되는 자동 5분 정지 (제8.1절 참조)</w:t>
      </w:r>
    </w:p>
    <w:p>
      <w:pPr>
        <w:pStyle w:val="ListBullet"/>
      </w:pPr>
      <w:r>
        <w:t>MWCB 정지: 시장 전체 매매 정지 (제8.2절 참조)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규제 구조 (Regulatory Structure)</w:t>
      </w:r>
    </w:p>
    <w:p>
      <w:r>
        <w:t>캐나다 증권규제는 단일 국가 감독기관이 아닌 주/준주 모델로 운영되는 점에서 독특하다: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Ontario Securities Commission (OSC)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TMX Group 및 TSX의 수석 감독기관; TSX, TSXV, TSX Alpha, MX를 거래소로 인가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Canadian Securities Administrators (CSA)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주/준주 증권감독기관 협의회; 캐나다 전역의 규제를 조율·통일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주/준주 증권위원회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각 주/준주가 자체 증권감독기관을 보유 (예: BCSC, ASC, 퀘벡 AMF); 모두 CSA 체계에 참여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Canadian Investment Regulatory Organization (CIRO)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국가 자율규제기관(SRO); 투자딜러, 뮤추얼펀드 딜러, 시장 건전성을 감독; 2023년 1월 1일 IIROC와 MFDA 합병으로 설립; 2023년 6월 1일 CIRO로 명칭 변경</w:t>
            </w:r>
          </w:p>
        </w:tc>
      </w:tr>
    </w:tbl>
    <w:p/>
    <w:p>
      <w:pPr>
        <w:pStyle w:val="Heading3"/>
      </w:pPr>
      <w:r>
        <w:t>9.2 CIRO 감독 (구 IIROC) (CIRO Oversight)</w:t>
      </w:r>
    </w:p>
    <w:p>
      <w:pPr>
        <w:pStyle w:val="ListBullet"/>
      </w:pPr>
      <w:r>
        <w:t>시장 건전성: CIRO가 모든 캐나다 주식 매매장소에 적용되는 Universal Market Integrity Rules (UMIR)를 관리·집행</w:t>
      </w:r>
    </w:p>
    <w:p>
      <w:pPr>
        <w:pStyle w:val="ListBullet"/>
      </w:pPr>
      <w:r>
        <w:t>교차매매장소 감시: CIRO가 거래소 및 대체매매시스템(ATS)을 포함한 캐나다 매매장소 전반의 모든 주식시장 활동 감독</w:t>
      </w:r>
    </w:p>
    <w:p>
      <w:pPr>
        <w:pStyle w:val="ListBullet"/>
      </w:pPr>
      <w:r>
        <w:t>교차자산 감시: 주식, 채권, MX 상장 파생상품 데이터를 통합하여 잠재적 교차시장 조종 감지</w:t>
      </w:r>
    </w:p>
    <w:p>
      <w:pPr>
        <w:pStyle w:val="ListBullet"/>
      </w:pPr>
      <w:r>
        <w:t>집행: 규칙 위반 증거 발견 시, CIRO는 자체 집행팀 또는 주/준주 증권감독기관에 추가 조사 및 가능한 징계 조치를 위해 회부</w:t>
      </w:r>
    </w:p>
    <w:p>
      <w:pPr>
        <w:pStyle w:val="ListBullet"/>
      </w:pPr>
      <w:r>
        <w:t>내부자거래: 잠재적 내부자거래 사안은 주/준주 증권감독기관에 회부</w:t>
      </w:r>
    </w:p>
    <w:p>
      <w:pPr>
        <w:pStyle w:val="ListBullet"/>
      </w:pPr>
      <w:r>
        <w:t>등록 위임: 2025년 4월 1일부터 OSC가 투자딜러, 뮤추얼펀드 딜러, 선물위원회 상인에 대한 등록 기능을 CIRO에 위임하되, OSC는 강화된 리스크 기반 감독 프레임워크 하에서 병행 권한을 유지 [출처: OSC, CIRO]</w:t>
      </w:r>
    </w:p>
    <w:p>
      <w:pPr>
        <w:pStyle w:val="Heading3"/>
      </w:pPr>
      <w:r>
        <w:t>9.3 TMX 자율규제 기능 (TMX Self-Regulatory Functions)</w:t>
      </w:r>
    </w:p>
    <w:p>
      <w:pPr>
        <w:pStyle w:val="ListBullet"/>
      </w:pPr>
      <w:r>
        <w:t>TMX Group 거래소는 주 증권감독기관이 발행한 인가 명령에 따라 운영</w:t>
      </w:r>
    </w:p>
    <w:p>
      <w:pPr>
        <w:pStyle w:val="ListBullet"/>
      </w:pPr>
      <w:r>
        <w:t>TSX와 TSXV는 상장 기준, 매매 규칙, 발행사 의무를 규율하는 자체 규정집(TSX Rule Book 2026년 1월 13일 시행; TSXV Policy Manual) 유지</w:t>
      </w:r>
    </w:p>
    <w:p>
      <w:pPr>
        <w:pStyle w:val="ListBullet"/>
      </w:pPr>
      <w:r>
        <w:t>시장 규제(매매 감시 및 집행)는 매매장소와의 협정에 따라 CIRO에 위탁</w:t>
      </w:r>
    </w:p>
    <w:p>
      <w:pPr>
        <w:pStyle w:val="ListBullet"/>
      </w:pPr>
      <w:r>
        <w:t>TMX는 모니터링 목적으로 CIRO에 시장 감시 데이터 피드 제공</w:t>
      </w:r>
    </w:p>
    <w:p>
      <w:pPr>
        <w:pStyle w:val="Heading3"/>
      </w:pPr>
      <w:r>
        <w:t>9.4 주요 규제 수단 (Key Regulatory Instruments)</w:t>
      </w:r>
    </w:p>
    <w:p>
      <w:pPr>
        <w:pStyle w:val="ListBullet"/>
      </w:pPr>
      <w:r>
        <w:t>UMIR (Universal Market Integrity Rules): 모든 캐나다 주식 매매장소에 적용되는 국가 규칙; 시세조종, 공매도, 최선집행, 시장조성에 관한 조항 포함</w:t>
      </w:r>
    </w:p>
    <w:p>
      <w:pPr>
        <w:pStyle w:val="ListBullet"/>
      </w:pPr>
      <w:r>
        <w:t>National Instrument 21-101 (Marketplace Operation): 캐나다 거래소 및 ATS의 운영을 규율</w:t>
      </w:r>
    </w:p>
    <w:p>
      <w:pPr>
        <w:pStyle w:val="ListBullet"/>
      </w:pPr>
      <w:r>
        <w:t>National Instrument 23-101 (Trading Rules): 최선집행 의무 및 주문 보호 규칙 설정</w:t>
      </w:r>
    </w:p>
    <w:p>
      <w:pPr>
        <w:pStyle w:val="ListBullet"/>
      </w:pPr>
      <w:r>
        <w:t>TSX Rule Book: TSX에서의 상장, 매매, 참가를 규율하는 거래소 고유 규칙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수수료 (TSX) (Trading Fees)</w:t>
      </w:r>
    </w:p>
    <w:p>
      <w:r>
        <w:t>TSX는 메이커-테이커(유동성 제공-소비 수수료 모델) 수수료 모델을 운영한다 (2026년 1월 13일 시행):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범주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소극적 (메이커) 리베이트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잔류 주문을 게시하여 이후 체결되는 유동성 공급자에게 지급되는 리베이트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적극적 (테이커)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잔류 주문에 대해 유입 주문으로 체결하는 유동성 소비자에게 부과되는 수수료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비공개 주문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비공개 유동성 상호작용에 대한 별도 수수료표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크로스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의도적 크로스 거래에 대한 감면 수수료</w:t>
            </w:r>
          </w:p>
        </w:tc>
      </w:tr>
    </w:tbl>
    <w:p/>
    <w:p>
      <w:pPr>
        <w:pStyle w:val="ListBullet"/>
      </w:pPr>
      <w:r>
        <w:t>TMX는 이전에 거래량 기반 가격 단계를 운영했으나 간소화된 수수료 구조로 전환함 [출처: Traders Magazine]</w:t>
      </w:r>
    </w:p>
    <w:p>
      <w:pPr>
        <w:pStyle w:val="ListBullet"/>
      </w:pPr>
      <w:r>
        <w:t>주당 구체적 요율은 TSX Trading Fee Schedule (2026년 1월 13일 시행) 및 TSXV Fee Schedule (2025년 11월 3일 시행)에 게재, tsx.com에서 이용 가능 [출처: TSX Fee Schedule 페이지]</w:t>
      </w:r>
    </w:p>
    <w:p>
      <w:pPr>
        <w:pStyle w:val="ListBullet"/>
      </w:pPr>
      <w:r>
        <w:t>TSX Alpha Exchange는 특정 주문 유형에 대해 역전 수수료 모델(유동성 소비에 대한 리베이트) 옵션 제공 [미검증]</w:t>
      </w:r>
    </w:p>
    <w:p>
      <w:pPr>
        <w:pStyle w:val="Heading3"/>
      </w:pPr>
      <w:r>
        <w:t>10.2 상장 수수료 (Listing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범위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최초 상장 수수료 (일회성)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C$10,000 - C$200,000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상장 시점 증권 시장가치 기준; 신청 시 환불불가 보증금 C$10,000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연간 유지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C$12,000 - C$145,000/년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TSX 상장 증권의 시가총액 기준 산출; 매년 2월 청구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추가 상장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자금조달, 인수, 보상 약정에 의한 추가 증권 상장 시 납부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구조화상품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연간 유지 수수료 없음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구조화상품은 연간 유지 수수료 면제</w:t>
            </w:r>
          </w:p>
        </w:tc>
      </w:tr>
    </w:tbl>
    <w:p/>
    <w:p>
      <w:pPr>
        <w:pStyle w:val="ListBullet"/>
      </w:pPr>
      <w:r>
        <w:t>가장 최근 상장 수수료표는 2025년 8월 1일 시행 [출처: TSX Listing Fee Schedule]</w:t>
      </w:r>
    </w:p>
    <w:p>
      <w:pPr>
        <w:pStyle w:val="ListBullet"/>
      </w:pPr>
      <w:r>
        <w:t>tsx.com에서 상장 예정 발행사를 위한 최초 상장 수수료 계산기 이용 가능</w:t>
      </w:r>
    </w:p>
    <w:p>
      <w:pPr>
        <w:pStyle w:val="Heading3"/>
      </w:pPr>
      <w:r>
        <w:t>10.3 시세정보 수수료 (Market Data Fees)</w:t>
      </w:r>
    </w:p>
    <w:p>
      <w:pPr>
        <w:pStyle w:val="ListBullet"/>
      </w:pPr>
      <w:r>
        <w:t>TMX Datalinx가 실시간 및 지연 시세정보에 수수료 부과</w:t>
      </w:r>
    </w:p>
    <w:p>
      <w:pPr>
        <w:pStyle w:val="ListBullet"/>
      </w:pPr>
      <w:r>
        <w:t>2026년 1월 1일 및 2025년 1월 1일 발행 가격 문서 [출처: TMX Information Services]</w:t>
      </w:r>
    </w:p>
    <w:p>
      <w:pPr>
        <w:pStyle w:val="ListBullet"/>
      </w:pPr>
      <w:r>
        <w:t>전문 구독자에 대해 사용자별 데이터 수수료 적용; 기업 라이선스 이용 가능</w:t>
      </w:r>
    </w:p>
    <w:p>
      <w:pPr>
        <w:pStyle w:val="ListBullet"/>
      </w:pPr>
      <w:r>
        <w:t>TMX Webstore를 통해 과거 데이터 상품 구매 가능</w:t>
      </w:r>
    </w:p>
    <w:p>
      <w:pPr>
        <w:pStyle w:val="Heading3"/>
      </w:pPr>
      <w:r>
        <w:t>10.4 수익 모델 개요 (Revenue Model Overview)</w:t>
      </w:r>
    </w:p>
    <w:p>
      <w:r>
        <w:t>TMX Group의 수익원 (2025년 C$17.2억, 전년 대비 +17.61%):</w:t>
      </w:r>
    </w:p>
    <w:p>
      <w:pPr>
        <w:pStyle w:val="ListBullet"/>
      </w:pPr>
      <w:r>
        <w:t>매매 및 청산 수수료: 주식, 파생상품, 채권 매매로부터의 거래 기반 수익</w:t>
      </w:r>
    </w:p>
    <w:p>
      <w:pPr>
        <w:pStyle w:val="ListBullet"/>
      </w:pPr>
      <w:r>
        <w:t>상장 수수료: TSX 및 TSXV 발행사의 최초 및 연간 유지 수수료</w:t>
      </w:r>
    </w:p>
    <w:p>
      <w:pPr>
        <w:pStyle w:val="ListBullet"/>
      </w:pPr>
      <w:r>
        <w:t>시세정보 (TMX Datalinx): 실시간 및 과거 데이터 상품 판매</w:t>
      </w:r>
    </w:p>
    <w:p>
      <w:pPr>
        <w:pStyle w:val="ListBullet"/>
      </w:pPr>
      <w:r>
        <w:t>기술 서비스 (Trayport, TMX VettaFi): 에너지 매매 기술 플랫폼 및 지수/분석 상품</w:t>
      </w:r>
    </w:p>
    <w:p>
      <w:pPr>
        <w:pStyle w:val="ListBullet"/>
      </w:pPr>
      <w:r>
        <w:t>기업 솔루션: 발행사 서비스, 명의개서 대리인 서비스 및 관련 상품; TMX는 기업 솔루션을 자본조달 수익의 50% 이상으로 확대 목표 [출처: TMX Group 전략 커뮤니케이션]</w:t>
      </w:r>
    </w:p>
    <w:p>
      <w:pPr>
        <w:pStyle w:val="ListBullet"/>
      </w:pPr>
      <w:r>
        <w:t>매매후 서비스 (CDS): 청산, 결제, 예탁 수수료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11.1 CIRO 설립 (2023) (CIRO Formation)</w:t>
      </w:r>
    </w:p>
    <w:p>
      <w:pPr>
        <w:pStyle w:val="ListBullet"/>
      </w:pPr>
      <w:r>
        <w:t>2023년 1월 1일, Investment Industry Regulatory Organization of Canada (IIROC)와 Mutual Fund Dealers Association of Canada (MFDA)가 합병하여 New Self-Regulatory Organization of Canada 설립</w:t>
      </w:r>
    </w:p>
    <w:p>
      <w:pPr>
        <w:pStyle w:val="ListBullet"/>
      </w:pPr>
      <w:r>
        <w:t>2023년 6월 1일 Canadian Investment Regulatory Organization (CIRO)으로 명칭 변경</w:t>
      </w:r>
    </w:p>
    <w:p>
      <w:pPr>
        <w:pStyle w:val="ListBullet"/>
      </w:pPr>
      <w:r>
        <w:t>투자딜러, 뮤추얼펀드 딜러, 매매장소 건전성에 대한 감독을 단일 SRO로 통합</w:t>
      </w:r>
    </w:p>
    <w:p>
      <w:pPr>
        <w:pStyle w:val="ListBullet"/>
      </w:pPr>
      <w:r>
        <w:t>2025년 4월 1일부터 CIRO가 OSC로부터 위임된 등록 기능을 인수 [출처: OSC, CIRO]</w:t>
      </w:r>
    </w:p>
    <w:p>
      <w:pPr>
        <w:pStyle w:val="Heading3"/>
      </w:pPr>
      <w:r>
        <w:t>11.2 T+1 결제 (2024) (T+1 Settlement)</w:t>
      </w:r>
    </w:p>
    <w:p>
      <w:pPr>
        <w:pStyle w:val="ListBullet"/>
      </w:pPr>
      <w:r>
        <w:t>캐나다는 미국 및 멕시코와 협조하여 2024년 5월 27일 T+1 (거래일 + 1영업일) 결제로 전환</w:t>
      </w:r>
    </w:p>
    <w:p>
      <w:pPr>
        <w:pStyle w:val="ListBullet"/>
      </w:pPr>
      <w:r>
        <w:t>결제주기를 T+2에서 단축하여 상대방 및 시스템적 위험 감소</w:t>
      </w:r>
    </w:p>
    <w:p>
      <w:pPr>
        <w:pStyle w:val="ListBullet"/>
      </w:pPr>
      <w:r>
        <w:t>CDS (TMX 자회사)가 캐나다 시장의 시행 중심 [출처: CDS T+1 initiative 페이지]</w:t>
      </w:r>
    </w:p>
    <w:p>
      <w:pPr>
        <w:pStyle w:val="Heading3"/>
      </w:pPr>
      <w:r>
        <w:t>11.3 매매후 현대화 (2025) (Post-Trade Modernization)</w:t>
      </w:r>
    </w:p>
    <w:p>
      <w:pPr>
        <w:pStyle w:val="ListBullet"/>
      </w:pPr>
      <w:r>
        <w:t>2025년 4월, CDS가 기반 청산 기술에 대한 대규모 업그레이드 시행</w:t>
      </w:r>
    </w:p>
    <w:p>
      <w:pPr>
        <w:pStyle w:val="ListBullet"/>
      </w:pPr>
      <w:r>
        <w:t>레거시 청산·결제 시스템 및 예탁·권리 지급 시스템을 교체</w:t>
      </w:r>
    </w:p>
    <w:p>
      <w:pPr>
        <w:pStyle w:val="ListBullet"/>
      </w:pPr>
      <w:r>
        <w:t>TCS BaNCS for Market Infrastructure 기반 신규 플랫폼</w:t>
      </w:r>
    </w:p>
    <w:p>
      <w:pPr>
        <w:pStyle w:val="ListBullet"/>
      </w:pPr>
      <w:r>
        <w:t>2024년 출시된 Canadian Collateral Management Service 등 최근 이니셔티브 지원 [출처: TMX Group 보도자료]</w:t>
      </w:r>
    </w:p>
    <w:p>
      <w:pPr>
        <w:pStyle w:val="Heading3"/>
      </w:pPr>
      <w:r>
        <w:t>11.4 사상 최고 재무 실적 (2025) (Record Financial Performance)</w:t>
      </w:r>
    </w:p>
    <w:p>
      <w:pPr>
        <w:pStyle w:val="ListBullet"/>
      </w:pPr>
      <w:r>
        <w:t>TMX Group이 2025년 C$17.2억 매출 보고, 2024년 C$14.6억 대비 17.61% 증가</w:t>
      </w:r>
    </w:p>
    <w:p>
      <w:pPr>
        <w:pStyle w:val="ListBullet"/>
      </w:pPr>
      <w:r>
        <w:t>CEO John McKenzie가 2025년을 TMX Group의 "최고의 해"로 평가</w:t>
      </w:r>
    </w:p>
    <w:p>
      <w:pPr>
        <w:pStyle w:val="ListBullet"/>
      </w:pPr>
      <w:r>
        <w:t>TSX 상장 발행사가 시가총액 사상 최고 기록 (2025년 8월까지 C$5.8조 돌파) [출처: TMX Group, StockTitan]</w:t>
      </w:r>
    </w:p>
    <w:p>
      <w:pPr>
        <w:pStyle w:val="Heading3"/>
      </w:pPr>
      <w:r>
        <w:t>11.5 광업 부문 강세 (Mining Sector Strength)</w:t>
      </w:r>
    </w:p>
    <w:p>
      <w:pPr>
        <w:pStyle w:val="ListBullet"/>
      </w:pPr>
      <w:r>
        <w:t>2025년 12월 31일 기준, TMX 거래소에 1,073개 광업 발행사가 합산 시가총액 C$1.1조 이상으로 상장</w:t>
      </w:r>
    </w:p>
    <w:p>
      <w:pPr>
        <w:pStyle w:val="ListBullet"/>
      </w:pPr>
      <w:r>
        <w:t>광업 발행사가 2025년 1,429건의 자금조달을 통해 C$160억의 지분 자본 조달</w:t>
      </w:r>
    </w:p>
    <w:p>
      <w:pPr>
        <w:pStyle w:val="ListBullet"/>
      </w:pPr>
      <w:r>
        <w:t>TSX 및 TSXV가 전 세계 공개 광업 기업의 약 40%를 대표</w:t>
      </w:r>
    </w:p>
    <w:p>
      <w:pPr>
        <w:pStyle w:val="ListBullet"/>
      </w:pPr>
      <w:r>
        <w:t>2026년 TSX Venture 50이 평균 주가 상승률 431%의 자원 기업 주력 코호트를 선정 [출처: TMX Group PDAC 2026 발표, StockTitan]</w:t>
      </w:r>
    </w:p>
    <w:p>
      <w:pPr>
        <w:pStyle w:val="Heading3"/>
      </w:pPr>
      <w:r>
        <w:t>11.6 호가단위 통일 (Trading Increment Harmonization)</w:t>
      </w:r>
    </w:p>
    <w:p>
      <w:pPr>
        <w:pStyle w:val="ListBullet"/>
      </w:pPr>
      <w:r>
        <w:t>CIRO가 미국과 교차상장된 종목에 대해 미국 시장의 호가단위 규칙과 통일하는 UMIR 개정안을 제안하여 캐나다와 미국 매매장소 간 공정한 경쟁을 보장</w:t>
      </w:r>
    </w:p>
    <w:p>
      <w:pPr>
        <w:pStyle w:val="ListBullet"/>
      </w:pPr>
      <w:r>
        <w:t>TMX Group이 이 통일 노력을 공개적으로 지지 [출처: TMX comment letter to CSA/CIRO, 2023년 12월]</w:t>
      </w:r>
    </w:p>
    <w:p>
      <w:pPr>
        <w:pStyle w:val="Heading3"/>
      </w:pPr>
      <w:r>
        <w:t>11.7 전략적 이니셔티브 (Strategic Initiatives)</w:t>
      </w:r>
    </w:p>
    <w:p>
      <w:pPr>
        <w:pStyle w:val="ListBullet"/>
      </w:pPr>
      <w:r>
        <w:t>TMX Group은 기업 솔루션 사업을 자본조달 수익의 50% 이상으로 확대 추진</w:t>
      </w:r>
    </w:p>
    <w:p>
      <w:pPr>
        <w:pStyle w:val="ListBullet"/>
      </w:pPr>
      <w:r>
        <w:t>AI 및 블록체인 통합에 전략적 초점 [미검증 -- 전략 방향 커뮤니케이션 기반]</w:t>
      </w:r>
    </w:p>
    <w:p>
      <w:pPr>
        <w:pStyle w:val="ListBullet"/>
      </w:pPr>
      <w:r>
        <w:t>Trayport (에너지 매매 기술) 및 TMX VettaFi (지수·분석)에 대한 지속적 투자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Bullet"/>
      </w:pPr>
      <w:r>
        <w:t>[TMX Group of Companies -- Official Website](https://www.tmx.com)</w:t>
      </w:r>
    </w:p>
    <w:p>
      <w:pPr>
        <w:pStyle w:val="ListBullet"/>
      </w:pPr>
      <w:r>
        <w:t>[TMX TSX -- Trading Hours](https://www.tsx.com/en/trading/calendars-and-trading-hours/trading-hours)</w:t>
      </w:r>
    </w:p>
    <w:p>
      <w:pPr>
        <w:pStyle w:val="ListBullet"/>
      </w:pPr>
      <w:r>
        <w:t>[TMX TSX -- Order Types](https://www.tsx.com/en/trading/toronto-stock-exchange/order-types-and-features/order-types)</w:t>
      </w:r>
    </w:p>
    <w:p>
      <w:pPr>
        <w:pStyle w:val="ListBullet"/>
      </w:pPr>
      <w:r>
        <w:t>[TMX Order Types and Functionality Guide v1.75 (November 3, 2025)](https://www.tsx.com/ebooks/en/order-types-guide/)</w:t>
      </w:r>
    </w:p>
    <w:p>
      <w:pPr>
        <w:pStyle w:val="ListBullet"/>
      </w:pPr>
      <w:r>
        <w:t>[TMX Quantum XA -- Product Page](https://www.tsx.com/en/trading/products-and-services/tmx-quantum-xa)</w:t>
      </w:r>
    </w:p>
    <w:p>
      <w:pPr>
        <w:pStyle w:val="ListBullet"/>
      </w:pPr>
      <w:r>
        <w:t>[TMX Quantum XA FAQ v2.0](https://www.tsx.com/en/resource/93)</w:t>
      </w:r>
    </w:p>
    <w:p>
      <w:pPr>
        <w:pStyle w:val="ListBullet"/>
      </w:pPr>
      <w:r>
        <w:t>[TMX TSX -- Fee Schedule (effective January 13, 2026)](https://www.tsx.com/en/trading/toronto-stock-exchange/fee-schedule)</w:t>
      </w:r>
    </w:p>
    <w:p>
      <w:pPr>
        <w:pStyle w:val="ListBullet"/>
      </w:pPr>
      <w:r>
        <w:t>[TSX Listing Fee Schedule (effective August 1, 2025)](https://www.tsx.com/en/resource/2939)</w:t>
      </w:r>
    </w:p>
    <w:p>
      <w:pPr>
        <w:pStyle w:val="ListBullet"/>
      </w:pPr>
      <w:r>
        <w:t>[TMX TSX -- Market Maker Program](https://www.tsx.com/en/trading/toronto-stock-exchange/order-types-and-features/market-maker-program)</w:t>
      </w:r>
    </w:p>
    <w:p>
      <w:pPr>
        <w:pStyle w:val="ListBullet"/>
      </w:pPr>
      <w:r>
        <w:t>[TMX TSX -- Market on Close (MOC)](https://www.tsx.com/en/trading/tsx-venture-exchange/order-types-and-features/market-on-close)</w:t>
      </w:r>
    </w:p>
    <w:p>
      <w:pPr>
        <w:pStyle w:val="ListBullet"/>
      </w:pPr>
      <w:r>
        <w:t>[TMX Co-Location Services](https://www.tmxinfoservices.com/platforms-and-colocation/co-location-services)</w:t>
      </w:r>
    </w:p>
    <w:p>
      <w:pPr>
        <w:pStyle w:val="ListBullet"/>
      </w:pPr>
      <w:r>
        <w:t>[TMX Datalinx Webstore -- QuantumFeed Products](https://www.tmxwebstore.com/products/binary-feeds-quantumfeeds)</w:t>
      </w:r>
    </w:p>
    <w:p>
      <w:pPr>
        <w:pStyle w:val="ListBullet"/>
      </w:pPr>
      <w:r>
        <w:t>[CIRO -- Trade Surveillance](https://www.ciro.ca/markets/trade-surveillance)</w:t>
      </w:r>
    </w:p>
    <w:p>
      <w:pPr>
        <w:pStyle w:val="ListBullet"/>
      </w:pPr>
      <w:r>
        <w:t>[CIRO -- Guidance on Single-Stock Circuit Breakers](https://www.ciro.ca/newsroom/publications/guidance-single-stock-circuit-breakers)</w:t>
      </w:r>
    </w:p>
    <w:p>
      <w:pPr>
        <w:pStyle w:val="ListBullet"/>
      </w:pPr>
      <w:r>
        <w:t>[CIRO -- Market Volatility](https://www.ciro.ca/newsroom/halts-and-resumptions/market-volatility)</w:t>
      </w:r>
    </w:p>
    <w:p>
      <w:pPr>
        <w:pStyle w:val="ListBullet"/>
      </w:pPr>
      <w:r>
        <w:t>[OSC -- Canadian Investment Regulatory Organization (CIRO)](https://www.osc.ca/en/industry/market-regulation/self-regulatory-organizations-sro/canadian-investment-regulatory-organization-ciro)</w:t>
      </w:r>
    </w:p>
    <w:p>
      <w:pPr>
        <w:pStyle w:val="ListBullet"/>
      </w:pPr>
      <w:r>
        <w:t>[CDS -- T+1 Initiative](https://www.cds.ca/solutions/cds-key-initiatives/t-1)</w:t>
      </w:r>
    </w:p>
    <w:p>
      <w:pPr>
        <w:pStyle w:val="ListBullet"/>
      </w:pPr>
      <w:r>
        <w:t>[TMX Group -- Post Trade Modernization Press Release](https://www.tmx.com/en/newsroom/press-releases?id=1280)</w:t>
      </w:r>
    </w:p>
    <w:p>
      <w:pPr>
        <w:pStyle w:val="ListBullet"/>
      </w:pPr>
      <w:r>
        <w:t>[TMX Group -- Equity Financing Statistics (StockTitan)](https://www.stocktitan.net/news/TMXXF/)</w:t>
      </w:r>
    </w:p>
    <w:p>
      <w:pPr>
        <w:pStyle w:val="ListBullet"/>
      </w:pPr>
      <w:r>
        <w:t>[TMX Group -- PDAC 2026 Mining Announcement](https://www.stocktitan.net/news/TMXXF/tmx-group-welcomes-international-mining-community-to-pdac-n446kepnckva.html)</w:t>
      </w:r>
    </w:p>
    <w:p>
      <w:pPr>
        <w:pStyle w:val="ListBullet"/>
      </w:pPr>
      <w:r>
        <w:t>[TMX Group -- Historical Timeline (Investor Relations)](https://investors.tmx.com/English/about-us/historical-timeline/default.aspx)</w:t>
      </w:r>
    </w:p>
    <w:p>
      <w:pPr>
        <w:pStyle w:val="ListBullet"/>
      </w:pPr>
      <w:r>
        <w:t>[Toronto Stock Exchange -- Wikipedia](https://en.wikipedia.org/wiki/Toronto_Stock_Exchange)</w:t>
      </w:r>
    </w:p>
    <w:p>
      <w:pPr>
        <w:pStyle w:val="ListBullet"/>
      </w:pPr>
      <w:r>
        <w:t>[TMX Group -- Wikipedia](https://en.wikipedia.org/wiki/TMX_Group)</w:t>
      </w:r>
    </w:p>
    <w:p>
      <w:pPr>
        <w:pStyle w:val="ListBullet"/>
      </w:pPr>
      <w:r>
        <w:t>[TSX Daily Trading Reports](https://www.tsx.com/en/trading/market-data-and-statistics/market-statistics-and-reports/daily-trading-reports)</w:t>
      </w:r>
    </w:p>
    <w:p>
      <w:pPr>
        <w:pStyle w:val="ListBullet"/>
      </w:pPr>
      <w:r>
        <w:t>[Traders Magazine -- TMX Lowers Maker Taker Fees](https://www.tradersmagazine.com/news/tmx-lowers-maker-taker-fees-abolishes-volume-based-pricing-tiers/)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